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27.xml" ContentType="application/vnd.openxmlformats-officedocument.wordprocessingml.header+xml"/>
  <Override PartName="/word/footer27.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20.xml" ContentType="application/vnd.openxmlformats-officedocument.wordprocessingml.header+xml"/>
  <Override PartName="/word/header26.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4.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11.xml" ContentType="application/vnd.openxmlformats-officedocument.wordprocessingml.footer+xml"/>
  <Override PartName="/word/document.xml" ContentType="application/vnd.openxmlformats-officedocument.wordprocessingml.document.main+xml"/>
  <Override PartName="/word/header3.xml" ContentType="application/vnd.openxmlformats-officedocument.wordprocessingml.header+xml"/>
  <Override PartName="/word/footer14.xml" ContentType="application/vnd.openxmlformats-officedocument.wordprocessingml.footer+xml"/>
  <Override PartName="/word/footer8.xml" ContentType="application/vnd.openxmlformats-officedocument.wordprocessingml.footer+xml"/>
  <Override PartName="/word/footer13.xml" ContentType="application/vnd.openxmlformats-officedocument.wordprocessingml.footer+xml"/>
  <Override PartName="/word/footer7.xml" ContentType="application/vnd.openxmlformats-officedocument.wordprocessingml.footer+xml"/>
  <Override PartName="/word/_rels/document.xml.rels" ContentType="application/vnd.openxmlformats-package.relationships+xml"/>
  <Override PartName="/word/header24.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footer30.xml" ContentType="application/vnd.openxmlformats-officedocument.wordprocessingml.footer+xml"/>
  <Override PartName="/word/media/image4.png" ContentType="image/png"/>
  <Override PartName="/word/media/image27.png" ContentType="image/png"/>
  <Override PartName="/word/media/image28.png" ContentType="image/png"/>
  <Override PartName="/word/media/image5.png" ContentType="image/png"/>
  <Override PartName="/word/media/image30.png" ContentType="image/png"/>
  <Override PartName="/word/media/image10.png" ContentType="image/png"/>
  <Override PartName="/word/media/image29.png" ContentType="image/png"/>
  <Override PartName="/word/media/image6.png" ContentType="image/png"/>
  <Override PartName="/word/media/image11.png" ContentType="image/png"/>
  <Override PartName="/word/media/image7.png" ContentType="image/png"/>
  <Override PartName="/word/media/image12.png" ContentType="image/png"/>
  <Override PartName="/word/media/image8.png" ContentType="image/png"/>
  <Override PartName="/word/media/image13.png" ContentType="image/png"/>
  <Override PartName="/word/media/image9.png" ContentType="image/png"/>
  <Override PartName="/word/media/image3.png" ContentType="image/png"/>
  <Override PartName="/word/media/image26.png" ContentType="image/png"/>
  <Override PartName="/word/media/image2.png" ContentType="image/png"/>
  <Override PartName="/word/media/image1.png" ContentType="image/png"/>
  <Override PartName="/word/media/image24.png" ContentType="image/png"/>
  <Override PartName="/word/media/image14.png" ContentType="image/png"/>
  <Override PartName="/word/media/image16.png" ContentType="image/png"/>
  <Override PartName="/word/media/image17.png" ContentType="image/png"/>
  <Override PartName="/word/media/image18.png" ContentType="image/png"/>
  <Override PartName="/word/media/image20.png" ContentType="image/png"/>
  <Override PartName="/word/media/image19.png" ContentType="image/png"/>
  <Override PartName="/word/media/image21.png" ContentType="image/png"/>
  <Override PartName="/word/media/image22.png" ContentType="image/png"/>
  <Override PartName="/word/media/image23.png" ContentType="image/png"/>
  <Override PartName="/word/media/image25.wmf" ContentType="image/x-wmf"/>
  <Override PartName="/word/media/image15.jpeg" ContentType="image/jpeg"/>
  <Override PartName="/word/header6.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footer15.xml" ContentType="application/vnd.openxmlformats-officedocument.wordprocessingml.footer+xml"/>
  <Override PartName="/word/settings.xml" ContentType="application/vnd.openxmlformats-officedocument.wordprocessingml.settings+xml"/>
  <Override PartName="/word/header28.xml" ContentType="application/vnd.openxmlformats-officedocument.wordprocessingml.header+xml"/>
  <Override PartName="/word/footer12.xml" ContentType="application/vnd.openxmlformats-officedocument.wordprocessingml.footer+xml"/>
  <Override PartName="/word/footer6.xml" ContentType="application/vnd.openxmlformats-officedocument.wordprocessingml.footer+xml"/>
  <Override PartName="/word/footer10.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0.xml" ContentType="application/vnd.openxmlformats-officedocument.wordprocessingml.header+xml"/>
  <Override PartName="/word/footer16.xml" ContentType="application/vnd.openxmlformats-officedocument.wordprocessingml.footer+xml"/>
  <Override PartName="/word/numbering.xml" ContentType="application/vnd.openxmlformats-officedocument.wordprocessingml.numbering+xml"/>
  <Override PartName="/word/header16.xml" ContentType="application/vnd.openxmlformats-officedocument.wordprocessingml.header+xml"/>
  <Override PartName="/word/header11.xml" ContentType="application/vnd.openxmlformats-officedocument.wordprocessingml.header+xml"/>
  <Override PartName="/word/footer17.xml" ContentType="application/vnd.openxmlformats-officedocument.wordprocessingml.footer+xml"/>
  <Override PartName="/word/embeddings/oleObject1.bin" ContentType="application/vnd.openxmlformats-officedocument.oleObject"/>
  <Override PartName="/word/header17.xml" ContentType="application/vnd.openxmlformats-officedocument.wordprocessingml.header+xml"/>
  <Override PartName="/word/footer18.xml" ContentType="application/vnd.openxmlformats-officedocument.wordprocessingml.footer+xml"/>
  <Override PartName="/word/header12.xml" ContentType="application/vnd.openxmlformats-officedocument.wordprocessingml.header+xml"/>
  <Override PartName="/word/header18.xml" ContentType="application/vnd.openxmlformats-officedocument.wordprocessingml.header+xml"/>
  <Override PartName="/word/header13.xml" ContentType="application/vnd.openxmlformats-officedocument.wordprocessingml.header+xml"/>
  <Override PartName="/word/footer19.xml" ContentType="application/vnd.openxmlformats-officedocument.wordprocessingml.footer+xml"/>
  <Override PartName="/word/charts/chart1.xml" ContentType="application/vnd.openxmlformats-officedocument.drawingml.chart+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8.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footer29.xml" ContentType="application/vnd.openxmlformats-officedocument.wordprocessingml.footer+xml"/>
  <Override PartName="/word/header23.xml" ContentType="application/vnd.openxmlformats-officedocument.wordprocessingml.head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cs="Times New Roman"/>
          <w:b/>
          <w:b/>
          <w:sz w:val="28"/>
          <w:szCs w:val="24"/>
        </w:rPr>
      </w:pPr>
      <w:r>
        <w:rPr>
          <w:rFonts w:cs="Times New Roman" w:ascii="Times New Roman" w:hAnsi="Times New Roman"/>
          <w:b/>
          <w:sz w:val="28"/>
          <w:szCs w:val="24"/>
        </w:rPr>
      </w:r>
    </w:p>
    <w:p>
      <w:pPr>
        <w:pStyle w:val="Normal"/>
        <w:spacing w:before="120" w:after="120"/>
        <w:ind w:firstLine="600"/>
        <w:jc w:val="center"/>
        <w:rPr>
          <w:rFonts w:ascii="Times New Roman" w:hAnsi="Times New Roman" w:cs="Times New Roman"/>
          <w:sz w:val="28"/>
        </w:rPr>
      </w:pPr>
      <w:r>
        <w:rPr>
          <w:rFonts w:cs="Times New Roman" w:ascii="Times New Roman" w:hAnsi="Times New Roman"/>
          <w:sz w:val="28"/>
        </w:rPr>
      </w:r>
    </w:p>
    <w:p>
      <w:pPr>
        <w:pStyle w:val="Normal"/>
        <w:spacing w:before="120" w:after="120"/>
        <w:ind w:firstLine="600"/>
        <w:jc w:val="center"/>
        <w:rPr>
          <w:rFonts w:ascii="Times New Roman" w:hAnsi="Times New Roman" w:cs="Times New Roman"/>
          <w:sz w:val="28"/>
        </w:rPr>
      </w:pPr>
      <w:r>
        <w:rPr>
          <w:rFonts w:cs="Times New Roman" w:ascii="Times New Roman" w:hAnsi="Times New Roman"/>
          <w:sz w:val="28"/>
        </w:rPr>
      </w:r>
    </w:p>
    <w:p>
      <w:pPr>
        <w:pStyle w:val="Normal"/>
        <w:spacing w:before="120" w:after="120"/>
        <w:ind w:firstLine="600"/>
        <w:jc w:val="center"/>
        <w:rPr>
          <w:rFonts w:ascii="Times New Roman" w:hAnsi="Times New Roman" w:cs="Times New Roman"/>
          <w:sz w:val="28"/>
        </w:rPr>
      </w:pPr>
      <w:r>
        <w:rPr>
          <w:rFonts w:cs="Times New Roman" w:ascii="Times New Roman" w:hAnsi="Times New Roman"/>
          <w:sz w:val="28"/>
        </w:rPr>
      </w:r>
    </w:p>
    <w:p>
      <w:pPr>
        <w:pStyle w:val="Normal"/>
        <w:spacing w:before="120" w:after="120"/>
        <w:ind w:firstLine="600"/>
        <w:jc w:val="center"/>
        <w:rPr>
          <w:rFonts w:ascii="Times New Roman" w:hAnsi="Times New Roman" w:cs="Times New Roman"/>
          <w:sz w:val="28"/>
        </w:rPr>
      </w:pPr>
      <w:r>
        <w:rPr>
          <w:rFonts w:cs="Times New Roman" w:ascii="Times New Roman" w:hAnsi="Times New Roman"/>
          <w:sz w:val="28"/>
        </w:rPr>
      </w:r>
    </w:p>
    <w:p>
      <w:pPr>
        <w:pStyle w:val="Normal"/>
        <w:spacing w:before="120" w:after="120"/>
        <w:ind w:firstLine="600"/>
        <w:jc w:val="center"/>
        <w:rPr>
          <w:rFonts w:ascii="Times New Roman" w:hAnsi="Times New Roman" w:cs="Times New Roman"/>
          <w:sz w:val="28"/>
        </w:rPr>
      </w:pPr>
      <w:r>
        <w:rPr>
          <w:rFonts w:cs="Times New Roman" w:ascii="Times New Roman" w:hAnsi="Times New Roman"/>
          <w:sz w:val="28"/>
        </w:rPr>
      </w:r>
    </w:p>
    <w:p>
      <w:pPr>
        <w:pStyle w:val="Normal"/>
        <w:spacing w:before="120" w:after="120"/>
        <w:ind w:firstLine="600"/>
        <w:jc w:val="center"/>
        <w:rPr>
          <w:rFonts w:ascii="Times New Roman" w:hAnsi="Times New Roman" w:cs="Times New Roman"/>
          <w:sz w:val="28"/>
        </w:rPr>
      </w:pPr>
      <w:r>
        <w:rPr>
          <w:rFonts w:cs="Times New Roman" w:ascii="Times New Roman" w:hAnsi="Times New Roman"/>
          <w:sz w:val="28"/>
        </w:rPr>
      </w:r>
    </w:p>
    <w:p>
      <w:pPr>
        <w:pStyle w:val="Normal"/>
        <w:spacing w:before="120" w:after="120"/>
        <w:ind w:firstLine="600"/>
        <w:jc w:val="center"/>
        <w:rPr>
          <w:rFonts w:ascii="Times New Roman" w:hAnsi="Times New Roman" w:cs="Times New Roman"/>
          <w:sz w:val="28"/>
        </w:rPr>
      </w:pPr>
      <w:r>
        <w:rPr>
          <w:rFonts w:cs="Times New Roman" w:ascii="Times New Roman" w:hAnsi="Times New Roman"/>
          <w:sz w:val="28"/>
        </w:rPr>
      </w:r>
    </w:p>
    <w:p>
      <w:pPr>
        <w:pStyle w:val="Normal"/>
        <w:spacing w:lineRule="auto" w:line="360" w:before="0" w:after="0"/>
        <w:jc w:val="center"/>
        <w:rPr>
          <w:rFonts w:ascii="Times New Roman" w:hAnsi="Times New Roman" w:cs="Times New Roman"/>
          <w:b/>
          <w:b/>
          <w:sz w:val="32"/>
          <w:szCs w:val="32"/>
        </w:rPr>
      </w:pPr>
      <w:r>
        <w:rPr>
          <w:rFonts w:cs="Times New Roman" w:ascii="Times New Roman" w:hAnsi="Times New Roman"/>
          <w:b/>
          <w:sz w:val="32"/>
          <w:szCs w:val="32"/>
        </w:rPr>
        <w:t>Схема теплоснабжения села Мыт</w:t>
        <w:br/>
        <w:t xml:space="preserve">Верхнеландеховского муниципального района </w:t>
      </w:r>
    </w:p>
    <w:p>
      <w:pPr>
        <w:pStyle w:val="Normal"/>
        <w:spacing w:lineRule="auto" w:line="360" w:before="0" w:after="0"/>
        <w:jc w:val="center"/>
        <w:rPr>
          <w:rFonts w:ascii="Times New Roman" w:hAnsi="Times New Roman" w:cs="Times New Roman"/>
          <w:b/>
          <w:b/>
          <w:sz w:val="32"/>
          <w:szCs w:val="32"/>
        </w:rPr>
      </w:pPr>
      <w:r>
        <w:rPr>
          <w:rFonts w:cs="Times New Roman" w:ascii="Times New Roman" w:hAnsi="Times New Roman"/>
          <w:b/>
          <w:sz w:val="32"/>
          <w:szCs w:val="32"/>
        </w:rPr>
        <w:t>Ивановской области на период 2017-2032гг.</w:t>
      </w:r>
    </w:p>
    <w:p>
      <w:pPr>
        <w:pStyle w:val="Normal"/>
        <w:spacing w:lineRule="auto" w:line="360" w:before="0" w:after="0"/>
        <w:jc w:val="center"/>
        <w:rPr>
          <w:rFonts w:ascii="Times New Roman" w:hAnsi="Times New Roman" w:cs="Times New Roman"/>
          <w:b/>
          <w:b/>
          <w:sz w:val="32"/>
          <w:szCs w:val="32"/>
        </w:rPr>
      </w:pPr>
      <w:r>
        <w:rPr>
          <w:rFonts w:cs="Times New Roman" w:ascii="Times New Roman" w:hAnsi="Times New Roman"/>
          <w:b/>
          <w:sz w:val="32"/>
          <w:szCs w:val="32"/>
        </w:rPr>
      </w:r>
    </w:p>
    <w:p>
      <w:pPr>
        <w:pStyle w:val="Normal"/>
        <w:spacing w:before="120" w:after="120"/>
        <w:jc w:val="center"/>
        <w:rPr>
          <w:rFonts w:ascii="Times New Roman" w:hAnsi="Times New Roman" w:cs="Times New Roman"/>
          <w:b/>
          <w:b/>
          <w:sz w:val="32"/>
          <w:szCs w:val="32"/>
        </w:rPr>
      </w:pPr>
      <w:r>
        <w:rPr>
          <w:rFonts w:cs="Times New Roman" w:ascii="Times New Roman" w:hAnsi="Times New Roman"/>
          <w:b/>
          <w:sz w:val="32"/>
          <w:szCs w:val="32"/>
        </w:rPr>
        <w:t>Актуализация на 2022 г.</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b/>
          <w:b/>
          <w:sz w:val="20"/>
        </w:rPr>
      </w:pPr>
      <w:r>
        <w:rPr>
          <w:rFonts w:cs="Times New Roman" w:ascii="Times New Roman" w:hAnsi="Times New Roman"/>
          <w:b/>
          <w:sz w:val="20"/>
        </w:rPr>
      </w:r>
    </w:p>
    <w:p>
      <w:pPr>
        <w:pStyle w:val="Normal"/>
        <w:jc w:val="center"/>
        <w:rPr>
          <w:rFonts w:ascii="Times New Roman" w:hAnsi="Times New Roman" w:cs="Times New Roman"/>
          <w:b/>
          <w:b/>
          <w:sz w:val="20"/>
        </w:rPr>
      </w:pPr>
      <w:r>
        <w:rPr>
          <w:rFonts w:cs="Times New Roman" w:ascii="Times New Roman" w:hAnsi="Times New Roman"/>
          <w:b/>
          <w:sz w:val="20"/>
        </w:rPr>
      </w:r>
    </w:p>
    <w:p>
      <w:pPr>
        <w:pStyle w:val="Normal"/>
        <w:jc w:val="center"/>
        <w:rPr>
          <w:rFonts w:ascii="Times New Roman" w:hAnsi="Times New Roman" w:cs="Times New Roman"/>
          <w:b/>
          <w:b/>
          <w:sz w:val="20"/>
        </w:rPr>
      </w:pPr>
      <w:r>
        <w:rPr>
          <w:rFonts w:cs="Times New Roman" w:ascii="Times New Roman" w:hAnsi="Times New Roman"/>
          <w:b/>
          <w:sz w:val="20"/>
        </w:rPr>
      </w:r>
    </w:p>
    <w:p>
      <w:pPr>
        <w:pStyle w:val="Normal"/>
        <w:jc w:val="center"/>
        <w:rPr>
          <w:rFonts w:ascii="Times New Roman" w:hAnsi="Times New Roman" w:cs="Times New Roman"/>
          <w:b/>
          <w:b/>
          <w:sz w:val="20"/>
        </w:rPr>
      </w:pPr>
      <w:r>
        <w:rPr>
          <w:rFonts w:cs="Times New Roman" w:ascii="Times New Roman" w:hAnsi="Times New Roman"/>
          <w:b/>
          <w:sz w:val="20"/>
        </w:rPr>
      </w:r>
    </w:p>
    <w:p>
      <w:pPr>
        <w:pStyle w:val="Normal"/>
        <w:jc w:val="center"/>
        <w:rPr>
          <w:rFonts w:ascii="Times New Roman" w:hAnsi="Times New Roman" w:cs="Times New Roman"/>
          <w:b/>
          <w:b/>
          <w:sz w:val="20"/>
        </w:rPr>
      </w:pPr>
      <w:r>
        <w:rPr>
          <w:rFonts w:cs="Times New Roman" w:ascii="Times New Roman" w:hAnsi="Times New Roman"/>
          <w:b/>
          <w:sz w:val="20"/>
        </w:rPr>
      </w:r>
    </w:p>
    <w:p>
      <w:pPr>
        <w:pStyle w:val="Normal"/>
        <w:jc w:val="center"/>
        <w:rPr>
          <w:rFonts w:ascii="Times New Roman" w:hAnsi="Times New Roman" w:cs="Times New Roman"/>
          <w:b/>
          <w:b/>
          <w:sz w:val="20"/>
        </w:rPr>
      </w:pPr>
      <w:r>
        <w:rPr>
          <w:rFonts w:cs="Times New Roman" w:ascii="Times New Roman" w:hAnsi="Times New Roman"/>
          <w:b/>
          <w:sz w:val="20"/>
        </w:rPr>
      </w:r>
    </w:p>
    <w:p>
      <w:pPr>
        <w:pStyle w:val="Normal"/>
        <w:jc w:val="center"/>
        <w:rPr>
          <w:rFonts w:ascii="Times New Roman" w:hAnsi="Times New Roman" w:cs="Times New Roman"/>
          <w:b/>
          <w:b/>
          <w:sz w:val="20"/>
        </w:rPr>
      </w:pPr>
      <w:r>
        <w:rPr>
          <w:rFonts w:cs="Times New Roman" w:ascii="Times New Roman" w:hAnsi="Times New Roman"/>
          <w:b/>
          <w:sz w:val="20"/>
        </w:rPr>
      </w:r>
    </w:p>
    <w:p>
      <w:pPr>
        <w:pStyle w:val="Normal"/>
        <w:jc w:val="center"/>
        <w:rPr>
          <w:rFonts w:ascii="Times New Roman" w:hAnsi="Times New Roman" w:cs="Times New Roman"/>
          <w:b/>
          <w:b/>
          <w:sz w:val="20"/>
        </w:rPr>
      </w:pPr>
      <w:r>
        <w:rPr>
          <w:rFonts w:cs="Times New Roman" w:ascii="Times New Roman" w:hAnsi="Times New Roman"/>
          <w:b/>
          <w:sz w:val="20"/>
        </w:rPr>
      </w:r>
    </w:p>
    <w:p>
      <w:pPr>
        <w:pStyle w:val="Normal"/>
        <w:jc w:val="center"/>
        <w:rPr>
          <w:rFonts w:ascii="Times New Roman" w:hAnsi="Times New Roman" w:cs="Times New Roman"/>
          <w:b/>
          <w:b/>
          <w:sz w:val="20"/>
        </w:rPr>
      </w:pPr>
      <w:r>
        <w:rPr>
          <w:rFonts w:cs="Times New Roman" w:ascii="Times New Roman" w:hAnsi="Times New Roman"/>
          <w:b/>
          <w:sz w:val="20"/>
        </w:rPr>
      </w:r>
    </w:p>
    <w:p>
      <w:pPr>
        <w:pStyle w:val="Normal"/>
        <w:jc w:val="center"/>
        <w:rPr>
          <w:rFonts w:ascii="Times New Roman" w:hAnsi="Times New Roman" w:cs="Times New Roman"/>
          <w:sz w:val="20"/>
        </w:rPr>
      </w:pPr>
      <w:r>
        <w:rPr>
          <w:rFonts w:cs="Times New Roman" w:ascii="Times New Roman" w:hAnsi="Times New Roman"/>
          <w:sz w:val="20"/>
        </w:rPr>
      </w:r>
    </w:p>
    <w:p>
      <w:pPr>
        <w:pStyle w:val="Normal"/>
        <w:rPr>
          <w:rFonts w:ascii="Times New Roman" w:hAnsi="Times New Roman" w:cs="Times New Roman"/>
          <w:b/>
          <w:b/>
        </w:rPr>
      </w:pPr>
      <w:r>
        <w:rPr>
          <w:rFonts w:cs="Times New Roman" w:ascii="Times New Roman" w:hAnsi="Times New Roman"/>
          <w:b/>
        </w:rPr>
      </w:r>
    </w:p>
    <w:tbl>
      <w:tblPr>
        <w:tblW w:w="10107" w:type="dxa"/>
        <w:jc w:val="center"/>
        <w:tblInd w:w="0" w:type="dxa"/>
        <w:tblLayout w:type="fixed"/>
        <w:tblCellMar>
          <w:top w:w="0" w:type="dxa"/>
          <w:left w:w="108" w:type="dxa"/>
          <w:bottom w:w="0" w:type="dxa"/>
          <w:right w:w="108" w:type="dxa"/>
        </w:tblCellMar>
        <w:tblLook w:val="04a0"/>
      </w:tblPr>
      <w:tblGrid>
        <w:gridCol w:w="5002"/>
        <w:gridCol w:w="5104"/>
      </w:tblGrid>
      <w:tr>
        <w:trPr>
          <w:trHeight w:val="2696" w:hRule="atLeast"/>
        </w:trPr>
        <w:tc>
          <w:tcPr>
            <w:tcW w:w="5002" w:type="dxa"/>
            <w:tcBorders/>
            <w:vAlign w:val="center"/>
          </w:tcPr>
          <w:p>
            <w:pPr>
              <w:pStyle w:val="Normal"/>
              <w:widowControl w:val="false"/>
              <w:tabs>
                <w:tab w:val="clear" w:pos="709"/>
                <w:tab w:val="left" w:pos="960" w:leader="none"/>
                <w:tab w:val="center" w:pos="2490" w:leader="none"/>
              </w:tabs>
              <w:spacing w:lineRule="auto" w:line="360" w:before="0" w:after="0"/>
              <w:jc w:val="center"/>
              <w:rPr>
                <w:rFonts w:ascii="Times New Roman" w:hAnsi="Times New Roman" w:cs="Times New Roman"/>
                <w:sz w:val="28"/>
                <w:szCs w:val="26"/>
              </w:rPr>
            </w:pPr>
            <w:r>
              <w:rPr>
                <w:rFonts w:cs="Times New Roman" w:ascii="Times New Roman" w:hAnsi="Times New Roman"/>
                <w:sz w:val="28"/>
                <w:szCs w:val="26"/>
              </w:rPr>
            </w:r>
          </w:p>
        </w:tc>
        <w:tc>
          <w:tcPr>
            <w:tcW w:w="5104" w:type="dxa"/>
            <w:tcBorders/>
            <w:vAlign w:val="center"/>
          </w:tcPr>
          <w:p>
            <w:pPr>
              <w:pStyle w:val="Normal"/>
              <w:widowControl w:val="false"/>
              <w:tabs>
                <w:tab w:val="clear" w:pos="709"/>
                <w:tab w:val="left" w:pos="960" w:leader="none"/>
                <w:tab w:val="center" w:pos="2490" w:leader="none"/>
              </w:tabs>
              <w:spacing w:lineRule="auto" w:line="360" w:before="0" w:after="0"/>
              <w:jc w:val="center"/>
              <w:rPr>
                <w:rFonts w:ascii="Times New Roman" w:hAnsi="Times New Roman"/>
                <w:b/>
                <w:b/>
                <w:sz w:val="28"/>
                <w:szCs w:val="26"/>
              </w:rPr>
            </w:pPr>
            <w:r>
              <w:rPr>
                <w:rFonts w:ascii="Times New Roman" w:hAnsi="Times New Roman"/>
                <w:b/>
                <w:sz w:val="28"/>
                <w:szCs w:val="26"/>
              </w:rPr>
              <w:t>«</w:t>
            </w:r>
            <w:r>
              <w:rPr>
                <w:rFonts w:cs="Times New Roman" w:ascii="Times New Roman" w:hAnsi="Times New Roman"/>
                <w:b/>
                <w:sz w:val="28"/>
                <w:szCs w:val="26"/>
              </w:rPr>
              <w:t>СОГЛАСОВАНО</w:t>
            </w:r>
            <w:r>
              <w:rPr>
                <w:rFonts w:ascii="Times New Roman" w:hAnsi="Times New Roman"/>
                <w:b/>
                <w:sz w:val="28"/>
                <w:szCs w:val="26"/>
              </w:rPr>
              <w:t>»</w:t>
            </w:r>
          </w:p>
          <w:p>
            <w:pPr>
              <w:pStyle w:val="Normal"/>
              <w:widowControl w:val="false"/>
              <w:tabs>
                <w:tab w:val="clear" w:pos="709"/>
                <w:tab w:val="left" w:pos="960" w:leader="none"/>
                <w:tab w:val="center" w:pos="2490" w:leader="none"/>
              </w:tabs>
              <w:spacing w:lineRule="auto" w:line="360" w:before="0" w:after="0"/>
              <w:jc w:val="center"/>
              <w:rPr>
                <w:rFonts w:ascii="Times New Roman" w:hAnsi="Times New Roman"/>
                <w:sz w:val="28"/>
                <w:szCs w:val="26"/>
              </w:rPr>
            </w:pPr>
            <w:r>
              <w:rPr>
                <w:rFonts w:ascii="Times New Roman" w:hAnsi="Times New Roman"/>
                <w:sz w:val="28"/>
                <w:szCs w:val="26"/>
              </w:rPr>
              <w:t xml:space="preserve">Глава Верхнеландеховского муниципального района </w:t>
              <w:br/>
              <w:t>Ивановской области</w:t>
            </w:r>
          </w:p>
          <w:p>
            <w:pPr>
              <w:pStyle w:val="Normal"/>
              <w:widowControl w:val="false"/>
              <w:tabs>
                <w:tab w:val="clear" w:pos="709"/>
                <w:tab w:val="left" w:pos="960" w:leader="none"/>
                <w:tab w:val="center" w:pos="2490" w:leader="none"/>
              </w:tabs>
              <w:spacing w:lineRule="auto" w:line="360" w:before="0" w:after="0"/>
              <w:jc w:val="center"/>
              <w:rPr>
                <w:rFonts w:ascii="Times New Roman" w:hAnsi="Times New Roman"/>
                <w:sz w:val="28"/>
                <w:szCs w:val="26"/>
              </w:rPr>
            </w:pPr>
            <w:r>
              <w:rPr>
                <w:rFonts w:ascii="Times New Roman" w:hAnsi="Times New Roman"/>
                <w:sz w:val="28"/>
                <w:szCs w:val="26"/>
              </w:rPr>
              <w:t>________________ Н.Н. Смирнова</w:t>
            </w:r>
          </w:p>
          <w:p>
            <w:pPr>
              <w:pStyle w:val="Normal"/>
              <w:widowControl w:val="false"/>
              <w:tabs>
                <w:tab w:val="clear" w:pos="709"/>
                <w:tab w:val="left" w:pos="960" w:leader="none"/>
                <w:tab w:val="center" w:pos="2490" w:leader="none"/>
              </w:tabs>
              <w:spacing w:lineRule="auto" w:line="360" w:before="0" w:after="0"/>
              <w:jc w:val="center"/>
              <w:rPr>
                <w:rFonts w:ascii="Times New Roman" w:hAnsi="Times New Roman" w:cs="Times New Roman"/>
                <w:sz w:val="28"/>
                <w:szCs w:val="26"/>
              </w:rPr>
            </w:pPr>
            <w:r>
              <w:rPr>
                <w:rFonts w:ascii="Times New Roman" w:hAnsi="Times New Roman"/>
                <w:sz w:val="28"/>
                <w:szCs w:val="26"/>
              </w:rPr>
              <w:t>«___» ____ 2021 г.</w:t>
            </w:r>
          </w:p>
        </w:tc>
      </w:tr>
    </w:tbl>
    <w:p>
      <w:pPr>
        <w:pStyle w:val="Heading1"/>
        <w:spacing w:lineRule="auto" w:line="360"/>
        <w:rPr>
          <w:rFonts w:ascii="Times New Roman" w:hAnsi="Times New Roman" w:cs="Times New Roman"/>
          <w:sz w:val="28"/>
          <w:szCs w:val="28"/>
        </w:rPr>
      </w:pPr>
      <w:r>
        <w:rPr>
          <w:rFonts w:cs="Times New Roman" w:ascii="Times New Roman" w:hAnsi="Times New Roman"/>
          <w:sz w:val="28"/>
          <w:szCs w:val="28"/>
        </w:rPr>
      </w:r>
    </w:p>
    <w:p>
      <w:pPr>
        <w:pStyle w:val="Normal"/>
        <w:spacing w:before="120" w:after="120"/>
        <w:jc w:val="center"/>
        <w:rPr>
          <w:rFonts w:ascii="Times New Roman" w:hAnsi="Times New Roman" w:cs="Times New Roman"/>
          <w:b/>
          <w:b/>
          <w:sz w:val="36"/>
          <w:szCs w:val="36"/>
        </w:rPr>
      </w:pPr>
      <w:r>
        <w:rPr>
          <w:rFonts w:cs="Times New Roman" w:ascii="Times New Roman" w:hAnsi="Times New Roman"/>
          <w:b/>
          <w:sz w:val="36"/>
          <w:szCs w:val="36"/>
        </w:rPr>
      </w:r>
    </w:p>
    <w:p>
      <w:pPr>
        <w:pStyle w:val="Normal"/>
        <w:spacing w:before="120" w:after="120"/>
        <w:jc w:val="center"/>
        <w:rPr>
          <w:rFonts w:ascii="Times New Roman" w:hAnsi="Times New Roman" w:cs="Times New Roman"/>
          <w:b/>
          <w:b/>
          <w:sz w:val="36"/>
          <w:szCs w:val="36"/>
        </w:rPr>
      </w:pPr>
      <w:r>
        <w:rPr>
          <w:rFonts w:cs="Times New Roman" w:ascii="Times New Roman" w:hAnsi="Times New Roman"/>
          <w:b/>
          <w:sz w:val="36"/>
          <w:szCs w:val="36"/>
        </w:rPr>
      </w:r>
    </w:p>
    <w:p>
      <w:pPr>
        <w:pStyle w:val="Normal"/>
        <w:spacing w:lineRule="auto" w:line="360" w:before="0" w:after="0"/>
        <w:jc w:val="center"/>
        <w:rPr>
          <w:rFonts w:ascii="Times New Roman" w:hAnsi="Times New Roman" w:cs="Times New Roman"/>
          <w:b/>
          <w:b/>
          <w:sz w:val="32"/>
          <w:szCs w:val="32"/>
        </w:rPr>
      </w:pPr>
      <w:r>
        <w:rPr>
          <w:rFonts w:cs="Times New Roman" w:ascii="Times New Roman" w:hAnsi="Times New Roman"/>
          <w:b/>
          <w:sz w:val="32"/>
          <w:szCs w:val="32"/>
        </w:rPr>
        <w:t>Схема теплоснабжения села Мыт</w:t>
        <w:br/>
        <w:t xml:space="preserve">Верхнеландеховского муниципального района </w:t>
      </w:r>
    </w:p>
    <w:p>
      <w:pPr>
        <w:pStyle w:val="Normal"/>
        <w:spacing w:lineRule="auto" w:line="360" w:before="0" w:after="0"/>
        <w:jc w:val="center"/>
        <w:rPr>
          <w:rFonts w:ascii="Times New Roman" w:hAnsi="Times New Roman" w:cs="Times New Roman"/>
          <w:b/>
          <w:b/>
          <w:sz w:val="32"/>
          <w:szCs w:val="32"/>
        </w:rPr>
      </w:pPr>
      <w:r>
        <w:rPr>
          <w:rFonts w:cs="Times New Roman" w:ascii="Times New Roman" w:hAnsi="Times New Roman"/>
          <w:b/>
          <w:sz w:val="32"/>
          <w:szCs w:val="32"/>
        </w:rPr>
        <w:t>Ивановской области на период 2017-2032 гг.</w:t>
      </w:r>
    </w:p>
    <w:p>
      <w:pPr>
        <w:pStyle w:val="Normal"/>
        <w:spacing w:before="120" w:after="120"/>
        <w:jc w:val="center"/>
        <w:rPr>
          <w:rFonts w:ascii="Times New Roman" w:hAnsi="Times New Roman" w:cs="Times New Roman"/>
          <w:b/>
          <w:b/>
          <w:sz w:val="32"/>
          <w:szCs w:val="32"/>
        </w:rPr>
      </w:pPr>
      <w:r>
        <w:rPr>
          <w:rFonts w:cs="Times New Roman" w:ascii="Times New Roman" w:hAnsi="Times New Roman"/>
          <w:b/>
          <w:sz w:val="32"/>
          <w:szCs w:val="32"/>
        </w:rPr>
      </w:r>
    </w:p>
    <w:p>
      <w:pPr>
        <w:pStyle w:val="Normal"/>
        <w:spacing w:before="120" w:after="120"/>
        <w:jc w:val="center"/>
        <w:rPr>
          <w:rFonts w:ascii="Times New Roman" w:hAnsi="Times New Roman" w:cs="Times New Roman"/>
          <w:b/>
          <w:b/>
          <w:sz w:val="32"/>
          <w:szCs w:val="32"/>
        </w:rPr>
      </w:pPr>
      <w:r>
        <w:rPr>
          <w:rFonts w:cs="Times New Roman" w:ascii="Times New Roman" w:hAnsi="Times New Roman"/>
          <w:b/>
          <w:sz w:val="32"/>
          <w:szCs w:val="32"/>
        </w:rPr>
        <w:t>Актуализация на 2022 г.</w:t>
      </w:r>
    </w:p>
    <w:p>
      <w:pPr>
        <w:pStyle w:val="Heading1"/>
        <w:spacing w:lineRule="auto" w:line="360"/>
        <w:rPr>
          <w:rFonts w:ascii="Times New Roman" w:hAnsi="Times New Roman" w:cs="Times New Roman"/>
          <w:sz w:val="28"/>
          <w:szCs w:val="28"/>
        </w:rPr>
      </w:pPr>
      <w:r>
        <w:rPr>
          <w:rFonts w:cs="Times New Roman" w:ascii="Times New Roman" w:hAnsi="Times New Roman"/>
          <w:sz w:val="28"/>
          <w:szCs w:val="28"/>
        </w:rPr>
      </w:r>
    </w:p>
    <w:p>
      <w:pPr>
        <w:pStyle w:val="Normal"/>
        <w:rPr>
          <w:lang w:eastAsia="ru-RU"/>
        </w:rPr>
      </w:pPr>
      <w:r>
        <w:rPr>
          <w:lang w:eastAsia="ru-RU"/>
        </w:rPr>
      </w:r>
    </w:p>
    <w:p>
      <w:pPr>
        <w:pStyle w:val="Normal"/>
        <w:jc w:val="center"/>
        <w:rPr>
          <w:rFonts w:ascii="Times New Roman" w:hAnsi="Times New Roman" w:cs="Times New Roman"/>
          <w:b/>
          <w:b/>
          <w:sz w:val="32"/>
        </w:rPr>
      </w:pPr>
      <w:r>
        <w:rPr>
          <w:rFonts w:cs="Times New Roman" w:ascii="Times New Roman" w:hAnsi="Times New Roman"/>
          <w:b/>
          <w:sz w:val="32"/>
        </w:rPr>
        <w:t>ОБОСНОВЫВАЮЩИЕ МАТЕРИАЛЫ</w:t>
      </w:r>
    </w:p>
    <w:p>
      <w:pPr>
        <w:pStyle w:val="Normal"/>
        <w:rPr>
          <w:lang w:eastAsia="ru-RU"/>
        </w:rPr>
      </w:pPr>
      <w:r>
        <w:rPr>
          <w:lang w:eastAsia="ru-RU"/>
        </w:rPr>
      </w:r>
    </w:p>
    <w:p>
      <w:pPr>
        <w:pStyle w:val="Normal"/>
        <w:spacing w:before="120" w:after="120"/>
        <w:ind w:firstLine="600"/>
        <w:jc w:val="center"/>
        <w:rPr/>
      </w:pPr>
      <w:r>
        <w:rPr/>
      </w:r>
    </w:p>
    <w:p>
      <w:pPr>
        <w:pStyle w:val="Normal"/>
        <w:ind w:firstLine="600"/>
        <w:jc w:val="center"/>
        <w:rPr>
          <w:b/>
          <w:b/>
        </w:rPr>
      </w:pPr>
      <w:r>
        <w:rPr>
          <w:b/>
        </w:rPr>
      </w:r>
    </w:p>
    <w:p>
      <w:pPr>
        <w:sectPr>
          <w:footerReference w:type="default" r:id="rId2"/>
          <w:type w:val="nextPage"/>
          <w:pgSz w:w="11906" w:h="16838"/>
          <w:pgMar w:left="1134" w:right="566" w:header="0" w:top="568" w:footer="410" w:bottom="851" w:gutter="0"/>
          <w:pgNumType w:fmt="decimal"/>
          <w:formProt w:val="false"/>
          <w:titlePg/>
          <w:textDirection w:val="lrTb"/>
          <w:docGrid w:type="default" w:linePitch="360" w:charSpace="4096"/>
        </w:sectPr>
        <w:pStyle w:val="Normal"/>
        <w:ind w:firstLine="600"/>
        <w:jc w:val="center"/>
        <w:rPr>
          <w:b/>
          <w:b/>
        </w:rPr>
      </w:pPr>
      <w:r>
        <w:rPr>
          <w:b/>
        </w:rPr>
      </w:r>
    </w:p>
    <w:p>
      <w:pPr>
        <w:pStyle w:val="Contents3"/>
        <w:rPr>
          <w:lang w:eastAsia="ru-RU"/>
        </w:rPr>
      </w:pPr>
      <w:r>
        <w:rPr/>
        <w:t>СОДЕРЖАНИЕ</w:t>
      </w:r>
    </w:p>
    <w:sdt>
      <w:sdtPr>
        <w:docPartObj>
          <w:docPartGallery w:val="Table of Contents"/>
          <w:docPartUnique w:val="true"/>
        </w:docPartObj>
      </w:sdtPr>
      <w:sdtContent>
        <w:p>
          <w:pPr>
            <w:pStyle w:val="Contents1"/>
            <w:jc w:val="both"/>
            <w:rPr>
              <w:rFonts w:ascii="Calibri" w:hAnsi="Calibri" w:eastAsia="" w:cs="" w:asciiTheme="minorHAnsi" w:cstheme="minorBidi" w:eastAsiaTheme="minorEastAsia" w:hAnsiTheme="minorHAnsi"/>
              <w:sz w:val="22"/>
              <w:szCs w:val="22"/>
            </w:rPr>
          </w:pPr>
          <w:r>
            <w:fldChar w:fldCharType="begin"/>
          </w:r>
          <w:r>
            <w:rPr>
              <w:webHidden/>
              <w:rStyle w:val="IndexLink"/>
            </w:rPr>
            <w:instrText> TOC \z \o "1-3" \u \h</w:instrText>
          </w:r>
          <w:r>
            <w:rPr>
              <w:webHidden/>
              <w:rStyle w:val="IndexLink"/>
            </w:rPr>
            <w:fldChar w:fldCharType="separate"/>
          </w:r>
          <w:hyperlink w:anchor="_Toc13825523">
            <w:r>
              <w:rPr>
                <w:webHidden/>
                <w:rStyle w:val="IndexLink"/>
              </w:rPr>
              <w:t>Глава 1 Существующее положение в сфере производства, передачи и потребления тепловой энергии для целей теплоснабжения</w:t>
            </w:r>
            <w:r>
              <w:rPr>
                <w:webHidden/>
              </w:rPr>
              <w:fldChar w:fldCharType="begin"/>
            </w:r>
            <w:r>
              <w:rPr>
                <w:webHidden/>
              </w:rPr>
              <w:instrText>PAGEREF _Toc13825523 \h</w:instrText>
            </w:r>
            <w:r>
              <w:rPr>
                <w:webHidden/>
              </w:rPr>
              <w:fldChar w:fldCharType="separate"/>
            </w:r>
            <w:r>
              <w:rPr>
                <w:rStyle w:val="IndexLink"/>
                <w:vanish w:val="false"/>
              </w:rPr>
              <w:tab/>
              <w:t>5</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13825524">
            <w:r>
              <w:rPr>
                <w:webHidden/>
                <w:rStyle w:val="IndexLink"/>
              </w:rPr>
              <w:t>Часть 1 Функциональная структура теплоснабжения 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Pr>
                <w:webHidden/>
              </w:rPr>
              <w:fldChar w:fldCharType="begin"/>
            </w:r>
            <w:r>
              <w:rPr>
                <w:webHidden/>
              </w:rPr>
              <w:instrText>PAGEREF _Toc13825524 \h</w:instrText>
            </w:r>
            <w:r>
              <w:rPr>
                <w:webHidden/>
              </w:rPr>
              <w:fldChar w:fldCharType="separate"/>
            </w:r>
            <w:r>
              <w:rPr>
                <w:rStyle w:val="IndexLink"/>
                <w:vanish w:val="false"/>
              </w:rPr>
              <w:tab/>
              <w:t>5</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13825525">
            <w:r>
              <w:rPr>
                <w:webHidden/>
                <w:rStyle w:val="IndexLink"/>
              </w:rPr>
              <w:t>Часть 2 Источники тепловой энергии</w:t>
            </w:r>
            <w:r>
              <w:rPr>
                <w:webHidden/>
              </w:rPr>
              <w:fldChar w:fldCharType="begin"/>
            </w:r>
            <w:r>
              <w:rPr>
                <w:webHidden/>
              </w:rPr>
              <w:instrText>PAGEREF _Toc13825525 \h</w:instrText>
            </w:r>
            <w:r>
              <w:rPr>
                <w:webHidden/>
              </w:rPr>
              <w:fldChar w:fldCharType="separate"/>
            </w:r>
            <w:r>
              <w:rPr>
                <w:rStyle w:val="IndexLink"/>
                <w:vanish w:val="false"/>
              </w:rPr>
              <w:tab/>
              <w:t>7</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13825526">
            <w:r>
              <w:rPr>
                <w:webHidden/>
                <w:rStyle w:val="IndexLink"/>
              </w:rPr>
              <w:t>Часть 3 Тепловые сети, сооружения на них и тепловые пункты</w:t>
            </w:r>
            <w:r>
              <w:rPr>
                <w:webHidden/>
              </w:rPr>
              <w:fldChar w:fldCharType="begin"/>
            </w:r>
            <w:r>
              <w:rPr>
                <w:webHidden/>
              </w:rPr>
              <w:instrText>PAGEREF _Toc13825526 \h</w:instrText>
            </w:r>
            <w:r>
              <w:rPr>
                <w:webHidden/>
              </w:rPr>
              <w:fldChar w:fldCharType="separate"/>
            </w:r>
            <w:r>
              <w:rPr>
                <w:rStyle w:val="IndexLink"/>
                <w:vanish w:val="false"/>
              </w:rPr>
              <w:tab/>
              <w:t>13</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13825527">
            <w:r>
              <w:rPr>
                <w:webHidden/>
                <w:rStyle w:val="IndexLink"/>
              </w:rPr>
              <w:t>Часть 4 Зоны действия источников тепловой энергии</w:t>
            </w:r>
            <w:r>
              <w:rPr>
                <w:webHidden/>
              </w:rPr>
              <w:fldChar w:fldCharType="begin"/>
            </w:r>
            <w:r>
              <w:rPr>
                <w:webHidden/>
              </w:rPr>
              <w:instrText>PAGEREF _Toc13825527 \h</w:instrText>
            </w:r>
            <w:r>
              <w:rPr>
                <w:webHidden/>
              </w:rPr>
              <w:fldChar w:fldCharType="separate"/>
            </w:r>
            <w:r>
              <w:rPr>
                <w:rStyle w:val="IndexLink"/>
                <w:vanish w:val="false"/>
              </w:rPr>
              <w:tab/>
              <w:t>34</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13825528">
            <w:r>
              <w:rPr>
                <w:webHidden/>
                <w:rStyle w:val="IndexLink"/>
              </w:rPr>
              <w:t>Часть 5 Тепловые нагрузки потребителей тепловой энергии, групп потребителей тепловой энергии в зонах действия источников тепловой энергии.</w:t>
            </w:r>
            <w:r>
              <w:rPr>
                <w:webHidden/>
              </w:rPr>
              <w:fldChar w:fldCharType="begin"/>
            </w:r>
            <w:r>
              <w:rPr>
                <w:webHidden/>
              </w:rPr>
              <w:instrText>PAGEREF _Toc13825528 \h</w:instrText>
            </w:r>
            <w:r>
              <w:rPr>
                <w:webHidden/>
              </w:rPr>
              <w:fldChar w:fldCharType="separate"/>
            </w:r>
            <w:r>
              <w:rPr>
                <w:rStyle w:val="IndexLink"/>
                <w:vanish w:val="false"/>
              </w:rPr>
              <w:tab/>
              <w:t>37</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13825529">
            <w:r>
              <w:rPr>
                <w:webHidden/>
                <w:rStyle w:val="IndexLink"/>
              </w:rPr>
              <w:t>Часть 6 Балансы тепловой мощности и тепловой нагрузки в зонах действия источников тепловой энергии</w:t>
            </w:r>
            <w:r>
              <w:rPr>
                <w:webHidden/>
              </w:rPr>
              <w:fldChar w:fldCharType="begin"/>
            </w:r>
            <w:r>
              <w:rPr>
                <w:webHidden/>
              </w:rPr>
              <w:instrText>PAGEREF _Toc13825529 \h</w:instrText>
            </w:r>
            <w:r>
              <w:rPr>
                <w:webHidden/>
              </w:rPr>
              <w:fldChar w:fldCharType="separate"/>
            </w:r>
            <w:r>
              <w:rPr>
                <w:rStyle w:val="IndexLink"/>
                <w:vanish w:val="false"/>
              </w:rPr>
              <w:tab/>
              <w:t>45</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13825530">
            <w:r>
              <w:rPr>
                <w:webHidden/>
                <w:rStyle w:val="IndexLink"/>
              </w:rPr>
              <w:t>Часть 7 Балансы теплоносителя</w:t>
            </w:r>
            <w:r>
              <w:rPr>
                <w:webHidden/>
              </w:rPr>
              <w:fldChar w:fldCharType="begin"/>
            </w:r>
            <w:r>
              <w:rPr>
                <w:webHidden/>
              </w:rPr>
              <w:instrText>PAGEREF _Toc13825530 \h</w:instrText>
            </w:r>
            <w:r>
              <w:rPr>
                <w:webHidden/>
              </w:rPr>
              <w:fldChar w:fldCharType="separate"/>
            </w:r>
            <w:r>
              <w:rPr>
                <w:rStyle w:val="IndexLink"/>
                <w:vanish w:val="false"/>
              </w:rPr>
              <w:tab/>
              <w:t>57</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13825531">
            <w:r>
              <w:rPr>
                <w:webHidden/>
                <w:rStyle w:val="IndexLink"/>
              </w:rPr>
              <w:t>Часть 8 Топливные балансы источников тепловой энергии и система обеспечения топливом</w:t>
            </w:r>
            <w:r>
              <w:rPr>
                <w:webHidden/>
              </w:rPr>
              <w:fldChar w:fldCharType="begin"/>
            </w:r>
            <w:r>
              <w:rPr>
                <w:webHidden/>
              </w:rPr>
              <w:instrText>PAGEREF _Toc13825531 \h</w:instrText>
            </w:r>
            <w:r>
              <w:rPr>
                <w:webHidden/>
              </w:rPr>
              <w:fldChar w:fldCharType="separate"/>
            </w:r>
            <w:r>
              <w:rPr>
                <w:rStyle w:val="IndexLink"/>
                <w:vanish w:val="false"/>
              </w:rPr>
              <w:tab/>
              <w:t>61</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13825532">
            <w:r>
              <w:rPr>
                <w:webHidden/>
                <w:rStyle w:val="IndexLink"/>
              </w:rPr>
              <w:t>Часть 9 Надежность теплоснабжения</w:t>
            </w:r>
            <w:r>
              <w:rPr>
                <w:webHidden/>
              </w:rPr>
              <w:fldChar w:fldCharType="begin"/>
            </w:r>
            <w:r>
              <w:rPr>
                <w:webHidden/>
              </w:rPr>
              <w:instrText>PAGEREF _Toc13825532 \h</w:instrText>
            </w:r>
            <w:r>
              <w:rPr>
                <w:webHidden/>
              </w:rPr>
              <w:fldChar w:fldCharType="separate"/>
            </w:r>
            <w:r>
              <w:rPr>
                <w:rStyle w:val="IndexLink"/>
                <w:vanish w:val="false"/>
              </w:rPr>
              <w:tab/>
              <w:t>66</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13825533">
            <w:r>
              <w:rPr>
                <w:webHidden/>
                <w:rStyle w:val="IndexLink"/>
              </w:rPr>
              <w:t>Часть 10 Технико-экономические показатели теплоснабжающих и теплосетевых организаций.</w:t>
            </w:r>
            <w:r>
              <w:rPr>
                <w:webHidden/>
              </w:rPr>
              <w:fldChar w:fldCharType="begin"/>
            </w:r>
            <w:r>
              <w:rPr>
                <w:webHidden/>
              </w:rPr>
              <w:instrText>PAGEREF _Toc13825533 \h</w:instrText>
            </w:r>
            <w:r>
              <w:rPr>
                <w:webHidden/>
              </w:rPr>
              <w:fldChar w:fldCharType="separate"/>
            </w:r>
            <w:r>
              <w:rPr>
                <w:rStyle w:val="IndexLink"/>
                <w:vanish w:val="false"/>
              </w:rPr>
              <w:tab/>
              <w:t>77</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13825534">
            <w:r>
              <w:rPr>
                <w:webHidden/>
                <w:rStyle w:val="IndexLink"/>
              </w:rPr>
              <w:t>Часть 11 Цены (тарифы) в сфере теплоснабжения</w:t>
            </w:r>
            <w:r>
              <w:rPr>
                <w:webHidden/>
              </w:rPr>
              <w:fldChar w:fldCharType="begin"/>
            </w:r>
            <w:r>
              <w:rPr>
                <w:webHidden/>
              </w:rPr>
              <w:instrText>PAGEREF _Toc13825534 \h</w:instrText>
            </w:r>
            <w:r>
              <w:rPr>
                <w:webHidden/>
              </w:rPr>
              <w:fldChar w:fldCharType="separate"/>
            </w:r>
            <w:r>
              <w:rPr>
                <w:rStyle w:val="IndexLink"/>
                <w:vanish w:val="false"/>
              </w:rPr>
              <w:tab/>
              <w:t>78</w:t>
            </w:r>
            <w:r>
              <w:rPr>
                <w:webHidden/>
              </w:rPr>
              <w:fldChar w:fldCharType="end"/>
            </w:r>
          </w:hyperlink>
        </w:p>
        <w:p>
          <w:pPr>
            <w:pStyle w:val="Contents2"/>
            <w:rPr>
              <w:rFonts w:ascii="Calibri" w:hAnsi="Calibri" w:eastAsia="" w:cs="" w:asciiTheme="minorHAnsi" w:cstheme="minorBidi" w:eastAsiaTheme="minorEastAsia" w:hAnsiTheme="minorHAnsi"/>
              <w:sz w:val="22"/>
              <w:szCs w:val="22"/>
            </w:rPr>
          </w:pPr>
          <w:hyperlink w:anchor="_Toc13825535">
            <w:r>
              <w:rPr>
                <w:webHidden/>
                <w:rStyle w:val="IndexLink"/>
              </w:rPr>
              <w:t>Часть 12 Описание существующих технических и технологических проблем в системах теплоснабжения поселения, городского округа</w:t>
            </w:r>
            <w:r>
              <w:rPr>
                <w:webHidden/>
              </w:rPr>
              <w:fldChar w:fldCharType="begin"/>
            </w:r>
            <w:r>
              <w:rPr>
                <w:webHidden/>
              </w:rPr>
              <w:instrText>PAGEREF _Toc13825535 \h</w:instrText>
            </w:r>
            <w:r>
              <w:rPr>
                <w:webHidden/>
              </w:rPr>
              <w:fldChar w:fldCharType="separate"/>
            </w:r>
            <w:r>
              <w:rPr>
                <w:rStyle w:val="IndexLink"/>
                <w:vanish w:val="false"/>
              </w:rPr>
              <w:tab/>
              <w:t>88</w:t>
            </w:r>
            <w:r>
              <w:rPr>
                <w:webHidden/>
              </w:rPr>
              <w:fldChar w:fldCharType="end"/>
            </w:r>
          </w:hyperlink>
        </w:p>
        <w:p>
          <w:pPr>
            <w:pStyle w:val="Contents1"/>
            <w:jc w:val="both"/>
            <w:rPr>
              <w:rFonts w:ascii="Calibri" w:hAnsi="Calibri" w:eastAsia="" w:cs="" w:asciiTheme="minorHAnsi" w:cstheme="minorBidi" w:eastAsiaTheme="minorEastAsia" w:hAnsiTheme="minorHAnsi"/>
              <w:sz w:val="22"/>
              <w:szCs w:val="22"/>
            </w:rPr>
          </w:pPr>
          <w:hyperlink w:anchor="_Toc13825536">
            <w:r>
              <w:rPr>
                <w:webHidden/>
                <w:rStyle w:val="IndexLink"/>
              </w:rPr>
              <w:t>Глава 2 Существующее и перспективное потребление тепловой энергии на цели теплоснабжения</w:t>
            </w:r>
            <w:r>
              <w:rPr>
                <w:webHidden/>
              </w:rPr>
              <w:fldChar w:fldCharType="begin"/>
            </w:r>
            <w:r>
              <w:rPr>
                <w:webHidden/>
              </w:rPr>
              <w:instrText>PAGEREF _Toc13825536 \h</w:instrText>
            </w:r>
            <w:r>
              <w:rPr>
                <w:webHidden/>
              </w:rPr>
              <w:fldChar w:fldCharType="separate"/>
            </w:r>
            <w:r>
              <w:rPr>
                <w:rStyle w:val="IndexLink"/>
                <w:vanish w:val="false"/>
              </w:rPr>
              <w:tab/>
              <w:t>89</w:t>
            </w:r>
            <w:r>
              <w:rPr>
                <w:webHidden/>
              </w:rPr>
              <w:fldChar w:fldCharType="end"/>
            </w:r>
          </w:hyperlink>
        </w:p>
        <w:p>
          <w:pPr>
            <w:pStyle w:val="Contents1"/>
            <w:jc w:val="both"/>
            <w:rPr>
              <w:rFonts w:ascii="Calibri" w:hAnsi="Calibri" w:eastAsia="" w:cs="" w:asciiTheme="minorHAnsi" w:cstheme="minorBidi" w:eastAsiaTheme="minorEastAsia" w:hAnsiTheme="minorHAnsi"/>
              <w:sz w:val="22"/>
              <w:szCs w:val="22"/>
            </w:rPr>
          </w:pPr>
          <w:hyperlink w:anchor="_Toc13825537">
            <w:r>
              <w:rPr>
                <w:webHidden/>
                <w:rStyle w:val="IndexLink"/>
              </w:rPr>
              <w:t>Глава 3 Электронная модель схемы теплоснабжения</w:t>
            </w:r>
            <w:r>
              <w:rPr>
                <w:webHidden/>
              </w:rPr>
              <w:fldChar w:fldCharType="begin"/>
            </w:r>
            <w:r>
              <w:rPr>
                <w:webHidden/>
              </w:rPr>
              <w:instrText>PAGEREF _Toc13825537 \h</w:instrText>
            </w:r>
            <w:r>
              <w:rPr>
                <w:webHidden/>
              </w:rPr>
              <w:fldChar w:fldCharType="separate"/>
            </w:r>
            <w:r>
              <w:rPr>
                <w:rStyle w:val="IndexLink"/>
                <w:vanish w:val="false"/>
              </w:rPr>
              <w:tab/>
              <w:t>102</w:t>
            </w:r>
            <w:r>
              <w:rPr>
                <w:webHidden/>
              </w:rPr>
              <w:fldChar w:fldCharType="end"/>
            </w:r>
          </w:hyperlink>
        </w:p>
        <w:p>
          <w:pPr>
            <w:pStyle w:val="Contents1"/>
            <w:jc w:val="both"/>
            <w:rPr>
              <w:rFonts w:ascii="Calibri" w:hAnsi="Calibri" w:eastAsia="" w:cs="" w:asciiTheme="minorHAnsi" w:cstheme="minorBidi" w:eastAsiaTheme="minorEastAsia" w:hAnsiTheme="minorHAnsi"/>
              <w:sz w:val="22"/>
              <w:szCs w:val="22"/>
            </w:rPr>
          </w:pPr>
          <w:hyperlink w:anchor="_Toc13825538">
            <w:r>
              <w:rPr>
                <w:webHidden/>
                <w:rStyle w:val="IndexLink"/>
              </w:rPr>
              <w:t>Глава 4 Существующие и перспективные балансы тепловой мощности источников тепловой энергии и тепловой нагрузки потребителей</w:t>
            </w:r>
            <w:r>
              <w:rPr>
                <w:webHidden/>
              </w:rPr>
              <w:fldChar w:fldCharType="begin"/>
            </w:r>
            <w:r>
              <w:rPr>
                <w:webHidden/>
              </w:rPr>
              <w:instrText>PAGEREF _Toc13825538 \h</w:instrText>
            </w:r>
            <w:r>
              <w:rPr>
                <w:webHidden/>
              </w:rPr>
              <w:fldChar w:fldCharType="separate"/>
            </w:r>
            <w:r>
              <w:rPr>
                <w:rStyle w:val="IndexLink"/>
                <w:vanish w:val="false"/>
              </w:rPr>
              <w:tab/>
              <w:t>119</w:t>
            </w:r>
            <w:r>
              <w:rPr>
                <w:webHidden/>
              </w:rPr>
              <w:fldChar w:fldCharType="end"/>
            </w:r>
          </w:hyperlink>
        </w:p>
        <w:p>
          <w:pPr>
            <w:pStyle w:val="Contents1"/>
            <w:jc w:val="both"/>
            <w:rPr>
              <w:rFonts w:ascii="Calibri" w:hAnsi="Calibri" w:eastAsia="" w:cs="" w:asciiTheme="minorHAnsi" w:cstheme="minorBidi" w:eastAsiaTheme="minorEastAsia" w:hAnsiTheme="minorHAnsi"/>
              <w:sz w:val="22"/>
              <w:szCs w:val="22"/>
            </w:rPr>
          </w:pPr>
          <w:hyperlink w:anchor="_Toc13825539">
            <w:r>
              <w:rPr>
                <w:webHidden/>
                <w:rStyle w:val="IndexLink"/>
              </w:rPr>
              <w:t>Глава 5 Мастер-план развития систем теплоснабжения поселения, городского округа, города федерального значения</w:t>
            </w:r>
            <w:r>
              <w:rPr>
                <w:webHidden/>
              </w:rPr>
              <w:fldChar w:fldCharType="begin"/>
            </w:r>
            <w:r>
              <w:rPr>
                <w:webHidden/>
              </w:rPr>
              <w:instrText>PAGEREF _Toc13825539 \h</w:instrText>
            </w:r>
            <w:r>
              <w:rPr>
                <w:webHidden/>
              </w:rPr>
              <w:fldChar w:fldCharType="separate"/>
            </w:r>
            <w:r>
              <w:rPr>
                <w:rStyle w:val="IndexLink"/>
                <w:vanish w:val="false"/>
              </w:rPr>
              <w:tab/>
              <w:t>125</w:t>
            </w:r>
            <w:r>
              <w:rPr>
                <w:webHidden/>
              </w:rPr>
              <w:fldChar w:fldCharType="end"/>
            </w:r>
          </w:hyperlink>
        </w:p>
        <w:p>
          <w:pPr>
            <w:pStyle w:val="Contents1"/>
            <w:jc w:val="both"/>
            <w:rPr>
              <w:rFonts w:ascii="Calibri" w:hAnsi="Calibri" w:eastAsia="" w:cs="" w:asciiTheme="minorHAnsi" w:cstheme="minorBidi" w:eastAsiaTheme="minorEastAsia" w:hAnsiTheme="minorHAnsi"/>
              <w:sz w:val="22"/>
              <w:szCs w:val="22"/>
            </w:rPr>
          </w:pPr>
          <w:hyperlink w:anchor="_Toc13825540">
            <w:r>
              <w:rPr>
                <w:webHidden/>
                <w:rStyle w:val="IndexLink"/>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webHidden/>
              </w:rPr>
              <w:fldChar w:fldCharType="begin"/>
            </w:r>
            <w:r>
              <w:rPr>
                <w:webHidden/>
              </w:rPr>
              <w:instrText>PAGEREF _Toc13825540 \h</w:instrText>
            </w:r>
            <w:r>
              <w:rPr>
                <w:webHidden/>
              </w:rPr>
              <w:fldChar w:fldCharType="separate"/>
            </w:r>
            <w:r>
              <w:rPr>
                <w:rStyle w:val="IndexLink"/>
                <w:vanish w:val="false"/>
              </w:rPr>
              <w:tab/>
              <w:t>128</w:t>
            </w:r>
            <w:r>
              <w:rPr>
                <w:webHidden/>
              </w:rPr>
              <w:fldChar w:fldCharType="end"/>
            </w:r>
          </w:hyperlink>
        </w:p>
        <w:p>
          <w:pPr>
            <w:pStyle w:val="Contents1"/>
            <w:jc w:val="both"/>
            <w:rPr>
              <w:rFonts w:ascii="Calibri" w:hAnsi="Calibri" w:eastAsia="" w:cs="" w:asciiTheme="minorHAnsi" w:cstheme="minorBidi" w:eastAsiaTheme="minorEastAsia" w:hAnsiTheme="minorHAnsi"/>
              <w:sz w:val="22"/>
              <w:szCs w:val="22"/>
            </w:rPr>
          </w:pPr>
          <w:hyperlink w:anchor="_Toc13825541">
            <w:r>
              <w:rPr>
                <w:webHidden/>
                <w:rStyle w:val="IndexLink"/>
              </w:rPr>
              <w:t>Глава 7 "Предложения по строительству, реконструкции и техническому перевооружению и (или) модернизации источников тепловой энергии"</w:t>
            </w:r>
            <w:r>
              <w:rPr>
                <w:webHidden/>
              </w:rPr>
              <w:fldChar w:fldCharType="begin"/>
            </w:r>
            <w:r>
              <w:rPr>
                <w:webHidden/>
              </w:rPr>
              <w:instrText>PAGEREF _Toc13825541 \h</w:instrText>
            </w:r>
            <w:r>
              <w:rPr>
                <w:webHidden/>
              </w:rPr>
              <w:fldChar w:fldCharType="separate"/>
            </w:r>
            <w:r>
              <w:rPr>
                <w:rStyle w:val="IndexLink"/>
                <w:vanish w:val="false"/>
              </w:rPr>
              <w:tab/>
              <w:t>135</w:t>
            </w:r>
            <w:r>
              <w:rPr>
                <w:webHidden/>
              </w:rPr>
              <w:fldChar w:fldCharType="end"/>
            </w:r>
          </w:hyperlink>
        </w:p>
        <w:p>
          <w:pPr>
            <w:pStyle w:val="Contents1"/>
            <w:jc w:val="both"/>
            <w:rPr>
              <w:rFonts w:ascii="Calibri" w:hAnsi="Calibri" w:eastAsia="" w:cs="" w:asciiTheme="minorHAnsi" w:cstheme="minorBidi" w:eastAsiaTheme="minorEastAsia" w:hAnsiTheme="minorHAnsi"/>
              <w:sz w:val="22"/>
              <w:szCs w:val="22"/>
            </w:rPr>
          </w:pPr>
          <w:hyperlink w:anchor="_Toc13825542">
            <w:r>
              <w:rPr>
                <w:webHidden/>
                <w:rStyle w:val="IndexLink"/>
              </w:rPr>
              <w:t>Глава 8 Предложения по строительству и реконструкции и (или) модернизации тепловых сетей и сооружений на них</w:t>
            </w:r>
            <w:r>
              <w:rPr>
                <w:webHidden/>
              </w:rPr>
              <w:fldChar w:fldCharType="begin"/>
            </w:r>
            <w:r>
              <w:rPr>
                <w:webHidden/>
              </w:rPr>
              <w:instrText>PAGEREF _Toc13825542 \h</w:instrText>
            </w:r>
            <w:r>
              <w:rPr>
                <w:webHidden/>
              </w:rPr>
              <w:fldChar w:fldCharType="separate"/>
            </w:r>
            <w:r>
              <w:rPr>
                <w:rStyle w:val="IndexLink"/>
                <w:vanish w:val="false"/>
              </w:rPr>
              <w:tab/>
              <w:t>139</w:t>
            </w:r>
            <w:r>
              <w:rPr>
                <w:webHidden/>
              </w:rPr>
              <w:fldChar w:fldCharType="end"/>
            </w:r>
          </w:hyperlink>
        </w:p>
        <w:p>
          <w:pPr>
            <w:pStyle w:val="Contents1"/>
            <w:jc w:val="both"/>
            <w:rPr>
              <w:rFonts w:ascii="Calibri" w:hAnsi="Calibri" w:eastAsia="" w:cs="" w:asciiTheme="minorHAnsi" w:cstheme="minorBidi" w:eastAsiaTheme="minorEastAsia" w:hAnsiTheme="minorHAnsi"/>
              <w:sz w:val="22"/>
              <w:szCs w:val="22"/>
            </w:rPr>
          </w:pPr>
          <w:hyperlink w:anchor="_Toc13825543">
            <w:r>
              <w:rPr>
                <w:webHidden/>
                <w:rStyle w:val="IndexLink"/>
              </w:rPr>
              <w:t>Глава 9 Предложения по переводу открытых систем теплоснабжения (горячего водоснабжения) в закрытые системы горячего водоснабжения</w:t>
            </w:r>
            <w:r>
              <w:rPr>
                <w:webHidden/>
              </w:rPr>
              <w:fldChar w:fldCharType="begin"/>
            </w:r>
            <w:r>
              <w:rPr>
                <w:webHidden/>
              </w:rPr>
              <w:instrText>PAGEREF _Toc13825543 \h</w:instrText>
            </w:r>
            <w:r>
              <w:rPr>
                <w:webHidden/>
              </w:rPr>
              <w:fldChar w:fldCharType="separate"/>
            </w:r>
            <w:r>
              <w:rPr>
                <w:rStyle w:val="IndexLink"/>
                <w:vanish w:val="false"/>
              </w:rPr>
              <w:tab/>
              <w:t>141</w:t>
            </w:r>
            <w:r>
              <w:rPr>
                <w:webHidden/>
              </w:rPr>
              <w:fldChar w:fldCharType="end"/>
            </w:r>
          </w:hyperlink>
        </w:p>
        <w:p>
          <w:pPr>
            <w:pStyle w:val="Contents1"/>
            <w:jc w:val="both"/>
            <w:rPr>
              <w:rFonts w:ascii="Calibri" w:hAnsi="Calibri" w:eastAsia="" w:cs="" w:asciiTheme="minorHAnsi" w:cstheme="minorBidi" w:eastAsiaTheme="minorEastAsia" w:hAnsiTheme="minorHAnsi"/>
              <w:sz w:val="22"/>
              <w:szCs w:val="22"/>
            </w:rPr>
          </w:pPr>
          <w:hyperlink w:anchor="_Toc13825544">
            <w:r>
              <w:rPr>
                <w:webHidden/>
                <w:rStyle w:val="IndexLink"/>
                <w:rFonts w:eastAsia="Calibri" w:eastAsiaTheme="minorHAnsi"/>
              </w:rPr>
              <w:t>Глава 10 "Перспективные топливные балансы"</w:t>
            </w:r>
            <w:r>
              <w:rPr>
                <w:webHidden/>
              </w:rPr>
              <w:fldChar w:fldCharType="begin"/>
            </w:r>
            <w:r>
              <w:rPr>
                <w:webHidden/>
              </w:rPr>
              <w:instrText>PAGEREF _Toc13825544 \h</w:instrText>
            </w:r>
            <w:r>
              <w:rPr>
                <w:webHidden/>
              </w:rPr>
              <w:fldChar w:fldCharType="separate"/>
            </w:r>
            <w:r>
              <w:rPr>
                <w:rStyle w:val="IndexLink"/>
                <w:vanish w:val="false"/>
              </w:rPr>
              <w:tab/>
              <w:t>142</w:t>
            </w:r>
            <w:r>
              <w:rPr>
                <w:webHidden/>
              </w:rPr>
              <w:fldChar w:fldCharType="end"/>
            </w:r>
          </w:hyperlink>
        </w:p>
        <w:p>
          <w:pPr>
            <w:pStyle w:val="Contents1"/>
            <w:jc w:val="both"/>
            <w:rPr>
              <w:rFonts w:ascii="Calibri" w:hAnsi="Calibri" w:eastAsia="" w:cs="" w:asciiTheme="minorHAnsi" w:cstheme="minorBidi" w:eastAsiaTheme="minorEastAsia" w:hAnsiTheme="minorHAnsi"/>
              <w:sz w:val="22"/>
              <w:szCs w:val="22"/>
            </w:rPr>
          </w:pPr>
          <w:hyperlink w:anchor="_Toc13825545">
            <w:r>
              <w:rPr>
                <w:webHidden/>
                <w:rStyle w:val="IndexLink"/>
              </w:rPr>
              <w:t>Глава 11 Оценка надежности теплоснабжения</w:t>
            </w:r>
            <w:r>
              <w:rPr>
                <w:webHidden/>
              </w:rPr>
              <w:fldChar w:fldCharType="begin"/>
            </w:r>
            <w:r>
              <w:rPr>
                <w:webHidden/>
              </w:rPr>
              <w:instrText>PAGEREF _Toc13825545 \h</w:instrText>
            </w:r>
            <w:r>
              <w:rPr>
                <w:webHidden/>
              </w:rPr>
              <w:fldChar w:fldCharType="separate"/>
            </w:r>
            <w:r>
              <w:rPr>
                <w:rStyle w:val="IndexLink"/>
                <w:vanish w:val="false"/>
              </w:rPr>
              <w:tab/>
              <w:t>146</w:t>
            </w:r>
            <w:r>
              <w:rPr>
                <w:webHidden/>
              </w:rPr>
              <w:fldChar w:fldCharType="end"/>
            </w:r>
          </w:hyperlink>
        </w:p>
        <w:p>
          <w:pPr>
            <w:pStyle w:val="Contents1"/>
            <w:jc w:val="both"/>
            <w:rPr>
              <w:rFonts w:ascii="Calibri" w:hAnsi="Calibri" w:eastAsia="" w:cs="" w:asciiTheme="minorHAnsi" w:cstheme="minorBidi" w:eastAsiaTheme="minorEastAsia" w:hAnsiTheme="minorHAnsi"/>
              <w:sz w:val="22"/>
              <w:szCs w:val="22"/>
            </w:rPr>
          </w:pPr>
          <w:hyperlink w:anchor="_Toc13825546">
            <w:r>
              <w:rPr>
                <w:webHidden/>
                <w:rStyle w:val="IndexLink"/>
              </w:rPr>
              <w:t>Глава 12 Обоснование инвестиций в строительство, реконструкцию, техническое перевооружение и (или) модернизацию</w:t>
            </w:r>
            <w:r>
              <w:rPr>
                <w:webHidden/>
              </w:rPr>
              <w:fldChar w:fldCharType="begin"/>
            </w:r>
            <w:r>
              <w:rPr>
                <w:webHidden/>
              </w:rPr>
              <w:instrText>PAGEREF _Toc13825546 \h</w:instrText>
            </w:r>
            <w:r>
              <w:rPr>
                <w:webHidden/>
              </w:rPr>
              <w:fldChar w:fldCharType="separate"/>
            </w:r>
            <w:r>
              <w:rPr>
                <w:rStyle w:val="IndexLink"/>
                <w:vanish w:val="false"/>
              </w:rPr>
              <w:tab/>
              <w:t>159</w:t>
            </w:r>
            <w:r>
              <w:rPr>
                <w:webHidden/>
              </w:rPr>
              <w:fldChar w:fldCharType="end"/>
            </w:r>
          </w:hyperlink>
        </w:p>
        <w:p>
          <w:pPr>
            <w:pStyle w:val="Contents1"/>
            <w:jc w:val="both"/>
            <w:rPr>
              <w:rFonts w:ascii="Calibri" w:hAnsi="Calibri" w:eastAsia="" w:cs="" w:asciiTheme="minorHAnsi" w:cstheme="minorBidi" w:eastAsiaTheme="minorEastAsia" w:hAnsiTheme="minorHAnsi"/>
              <w:sz w:val="22"/>
              <w:szCs w:val="22"/>
            </w:rPr>
          </w:pPr>
          <w:hyperlink w:anchor="_Toc13825547">
            <w:r>
              <w:rPr>
                <w:webHidden/>
                <w:rStyle w:val="IndexLink"/>
              </w:rPr>
              <w:t>Глава 13 Индикаторы развития систем теплоснабжения поселения, городского округа, города федерального значения</w:t>
            </w:r>
            <w:r>
              <w:rPr>
                <w:webHidden/>
              </w:rPr>
              <w:fldChar w:fldCharType="begin"/>
            </w:r>
            <w:r>
              <w:rPr>
                <w:webHidden/>
              </w:rPr>
              <w:instrText>PAGEREF _Toc13825547 \h</w:instrText>
            </w:r>
            <w:r>
              <w:rPr>
                <w:webHidden/>
              </w:rPr>
              <w:fldChar w:fldCharType="separate"/>
            </w:r>
            <w:r>
              <w:rPr>
                <w:rStyle w:val="IndexLink"/>
                <w:vanish w:val="false"/>
              </w:rPr>
              <w:tab/>
              <w:t>161</w:t>
            </w:r>
            <w:r>
              <w:rPr>
                <w:webHidden/>
              </w:rPr>
              <w:fldChar w:fldCharType="end"/>
            </w:r>
          </w:hyperlink>
        </w:p>
        <w:p>
          <w:pPr>
            <w:pStyle w:val="Contents1"/>
            <w:jc w:val="both"/>
            <w:rPr>
              <w:rFonts w:ascii="Calibri" w:hAnsi="Calibri" w:eastAsia="" w:cs="" w:asciiTheme="minorHAnsi" w:cstheme="minorBidi" w:eastAsiaTheme="minorEastAsia" w:hAnsiTheme="minorHAnsi"/>
              <w:sz w:val="22"/>
              <w:szCs w:val="22"/>
            </w:rPr>
          </w:pPr>
          <w:hyperlink w:anchor="_Toc13825548">
            <w:r>
              <w:rPr>
                <w:webHidden/>
                <w:rStyle w:val="IndexLink"/>
              </w:rPr>
              <w:t>Глава 14 Ценовые (тарифные) последствия</w:t>
            </w:r>
            <w:r>
              <w:rPr>
                <w:webHidden/>
              </w:rPr>
              <w:fldChar w:fldCharType="begin"/>
            </w:r>
            <w:r>
              <w:rPr>
                <w:webHidden/>
              </w:rPr>
              <w:instrText>PAGEREF _Toc13825548 \h</w:instrText>
            </w:r>
            <w:r>
              <w:rPr>
                <w:webHidden/>
              </w:rPr>
              <w:fldChar w:fldCharType="separate"/>
            </w:r>
            <w:r>
              <w:rPr>
                <w:rStyle w:val="IndexLink"/>
                <w:vanish w:val="false"/>
              </w:rPr>
              <w:tab/>
              <w:t>186</w:t>
            </w:r>
            <w:r>
              <w:rPr>
                <w:webHidden/>
              </w:rPr>
              <w:fldChar w:fldCharType="end"/>
            </w:r>
          </w:hyperlink>
        </w:p>
        <w:p>
          <w:pPr>
            <w:pStyle w:val="Contents1"/>
            <w:jc w:val="both"/>
            <w:rPr>
              <w:rFonts w:ascii="Calibri" w:hAnsi="Calibri" w:eastAsia="" w:cs="" w:asciiTheme="minorHAnsi" w:cstheme="minorBidi" w:eastAsiaTheme="minorEastAsia" w:hAnsiTheme="minorHAnsi"/>
              <w:sz w:val="22"/>
              <w:szCs w:val="22"/>
            </w:rPr>
          </w:pPr>
          <w:hyperlink w:anchor="_Toc13825549">
            <w:r>
              <w:rPr>
                <w:webHidden/>
                <w:rStyle w:val="IndexLink"/>
              </w:rPr>
              <w:t>Глава 15 Реестр единых теплоснабжающих организаций</w:t>
            </w:r>
            <w:r>
              <w:rPr>
                <w:webHidden/>
              </w:rPr>
              <w:fldChar w:fldCharType="begin"/>
            </w:r>
            <w:r>
              <w:rPr>
                <w:webHidden/>
              </w:rPr>
              <w:instrText>PAGEREF _Toc13825549 \h</w:instrText>
            </w:r>
            <w:r>
              <w:rPr>
                <w:webHidden/>
              </w:rPr>
              <w:fldChar w:fldCharType="separate"/>
            </w:r>
            <w:r>
              <w:rPr>
                <w:rStyle w:val="IndexLink"/>
                <w:vanish w:val="false"/>
              </w:rPr>
              <w:tab/>
              <w:t>188</w:t>
            </w:r>
            <w:r>
              <w:rPr>
                <w:webHidden/>
              </w:rPr>
              <w:fldChar w:fldCharType="end"/>
            </w:r>
          </w:hyperlink>
        </w:p>
        <w:p>
          <w:pPr>
            <w:pStyle w:val="Contents1"/>
            <w:jc w:val="both"/>
            <w:rPr>
              <w:rFonts w:ascii="Calibri" w:hAnsi="Calibri" w:eastAsia="" w:cs="" w:asciiTheme="minorHAnsi" w:cstheme="minorBidi" w:eastAsiaTheme="minorEastAsia" w:hAnsiTheme="minorHAnsi"/>
              <w:sz w:val="22"/>
              <w:szCs w:val="22"/>
            </w:rPr>
          </w:pPr>
          <w:hyperlink w:anchor="_Toc13825550">
            <w:r>
              <w:rPr>
                <w:webHidden/>
                <w:rStyle w:val="IndexLink"/>
              </w:rPr>
              <w:t>Глава 16 Реестр мероприятий схемы теплоснабжения</w:t>
            </w:r>
            <w:r>
              <w:rPr>
                <w:webHidden/>
              </w:rPr>
              <w:fldChar w:fldCharType="begin"/>
            </w:r>
            <w:r>
              <w:rPr>
                <w:webHidden/>
              </w:rPr>
              <w:instrText>PAGEREF _Toc13825550 \h</w:instrText>
            </w:r>
            <w:r>
              <w:rPr>
                <w:webHidden/>
              </w:rPr>
              <w:fldChar w:fldCharType="separate"/>
            </w:r>
            <w:r>
              <w:rPr>
                <w:rStyle w:val="IndexLink"/>
                <w:vanish w:val="false"/>
              </w:rPr>
              <w:tab/>
              <w:t>190</w:t>
            </w:r>
            <w:r>
              <w:rPr>
                <w:webHidden/>
              </w:rPr>
              <w:fldChar w:fldCharType="end"/>
            </w:r>
          </w:hyperlink>
        </w:p>
        <w:p>
          <w:pPr>
            <w:pStyle w:val="Contents1"/>
            <w:jc w:val="both"/>
            <w:rPr>
              <w:rFonts w:ascii="Calibri" w:hAnsi="Calibri" w:eastAsia="" w:cs="" w:asciiTheme="minorHAnsi" w:cstheme="minorBidi" w:eastAsiaTheme="minorEastAsia" w:hAnsiTheme="minorHAnsi"/>
              <w:sz w:val="22"/>
              <w:szCs w:val="22"/>
            </w:rPr>
          </w:pPr>
          <w:hyperlink w:anchor="_Toc13825551">
            <w:r>
              <w:rPr>
                <w:webHidden/>
                <w:rStyle w:val="IndexLink"/>
              </w:rPr>
              <w:t>Глава 17 Замечания и предложения к проекту схемы теплоснабжения</w:t>
            </w:r>
            <w:r>
              <w:rPr>
                <w:webHidden/>
              </w:rPr>
              <w:fldChar w:fldCharType="begin"/>
            </w:r>
            <w:r>
              <w:rPr>
                <w:webHidden/>
              </w:rPr>
              <w:instrText>PAGEREF _Toc13825551 \h</w:instrText>
            </w:r>
            <w:r>
              <w:rPr>
                <w:webHidden/>
              </w:rPr>
              <w:fldChar w:fldCharType="separate"/>
            </w:r>
            <w:r>
              <w:rPr>
                <w:rStyle w:val="IndexLink"/>
                <w:vanish w:val="false"/>
              </w:rPr>
              <w:tab/>
              <w:t>192</w:t>
            </w:r>
            <w:r>
              <w:rPr>
                <w:webHidden/>
              </w:rPr>
              <w:fldChar w:fldCharType="end"/>
            </w:r>
          </w:hyperlink>
        </w:p>
        <w:p>
          <w:pPr>
            <w:pStyle w:val="Contents1"/>
            <w:jc w:val="both"/>
            <w:rPr>
              <w:rFonts w:ascii="Calibri" w:hAnsi="Calibri" w:eastAsia="" w:cs="" w:asciiTheme="minorHAnsi" w:cstheme="minorBidi" w:eastAsiaTheme="minorEastAsia" w:hAnsiTheme="minorHAnsi"/>
              <w:sz w:val="22"/>
              <w:szCs w:val="22"/>
            </w:rPr>
          </w:pPr>
          <w:hyperlink w:anchor="_Toc13825552">
            <w:r>
              <w:rPr>
                <w:webHidden/>
                <w:rStyle w:val="IndexLink"/>
              </w:rPr>
              <w:t>Глава 18 Сводный том изменений, выполненных в доработанной и (или) актуализированной схеме теплоснабжения</w:t>
            </w:r>
            <w:r>
              <w:rPr>
                <w:webHidden/>
              </w:rPr>
              <w:fldChar w:fldCharType="begin"/>
            </w:r>
            <w:r>
              <w:rPr>
                <w:webHidden/>
              </w:rPr>
              <w:instrText>PAGEREF _Toc13825552 \h</w:instrText>
            </w:r>
            <w:r>
              <w:rPr>
                <w:webHidden/>
              </w:rPr>
              <w:fldChar w:fldCharType="separate"/>
            </w:r>
            <w:r>
              <w:rPr>
                <w:rStyle w:val="IndexLink"/>
                <w:vanish w:val="false"/>
              </w:rPr>
              <w:tab/>
              <w:t>193</w:t>
            </w:r>
            <w:r>
              <w:rPr>
                <w:webHidden/>
              </w:rPr>
              <w:fldChar w:fldCharType="end"/>
            </w:r>
          </w:hyperlink>
          <w:r>
            <w:rPr>
              <w:rStyle w:val="IndexLink"/>
              <w:vanish w:val="false"/>
            </w:rPr>
            <w:fldChar w:fldCharType="end"/>
          </w:r>
        </w:p>
      </w:sdtContent>
    </w:sdt>
    <w:p>
      <w:pPr>
        <w:sectPr>
          <w:headerReference w:type="default" r:id="rId3"/>
          <w:footerReference w:type="default" r:id="rId4"/>
          <w:type w:val="nextPage"/>
          <w:pgSz w:w="11906" w:h="16838"/>
          <w:pgMar w:left="1134" w:right="566" w:header="426" w:top="1418" w:footer="409" w:bottom="994" w:gutter="0"/>
          <w:pgNumType w:fmt="decimal"/>
          <w:formProt w:val="false"/>
          <w:textDirection w:val="lrTb"/>
          <w:docGrid w:type="default" w:linePitch="360" w:charSpace="4096"/>
        </w:sectPr>
        <w:pStyle w:val="Normal"/>
        <w:spacing w:lineRule="auto" w:line="240" w:before="0" w:after="0"/>
        <w:rPr/>
      </w:pPr>
      <w:r>
        <w:rPr/>
      </w:r>
    </w:p>
    <w:p>
      <w:pPr>
        <w:pStyle w:val="Heading1"/>
        <w:spacing w:lineRule="auto" w:line="360" w:before="0" w:after="0"/>
        <w:jc w:val="both"/>
        <w:rPr>
          <w:rFonts w:ascii="Times New Roman" w:hAnsi="Times New Roman" w:cs="Times New Roman"/>
          <w:sz w:val="28"/>
          <w:szCs w:val="28"/>
        </w:rPr>
      </w:pPr>
      <w:bookmarkStart w:id="0" w:name="_Toc13825523"/>
      <w:r>
        <w:rPr>
          <w:rFonts w:cs="Times New Roman" w:ascii="Times New Roman" w:hAnsi="Times New Roman"/>
          <w:sz w:val="28"/>
          <w:szCs w:val="28"/>
        </w:rPr>
        <w:t>Глава 1.Существующее положение в сфере производства, передачи ипотребления тепловой энергии для целей теплоснабжения</w:t>
      </w:r>
      <w:bookmarkEnd w:id="0"/>
    </w:p>
    <w:p>
      <w:pPr>
        <w:pStyle w:val="Heading2"/>
        <w:spacing w:lineRule="auto" w:line="360"/>
        <w:jc w:val="both"/>
        <w:rPr>
          <w:b/>
          <w:b/>
        </w:rPr>
      </w:pPr>
      <w:bookmarkStart w:id="1" w:name="_Toc13825524"/>
      <w:r>
        <w:rPr>
          <w:b/>
        </w:rPr>
        <w:t>Часть 1. Функциональная структура теплоснабженияописание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1"/>
    </w:p>
    <w:p>
      <w:pPr>
        <w:pStyle w:val="BodyTextIndent2"/>
        <w:spacing w:lineRule="auto" w:line="360"/>
        <w:ind w:right="120" w:firstLine="567"/>
        <w:rPr>
          <w:b w:val="false"/>
          <w:b w:val="false"/>
          <w:szCs w:val="28"/>
        </w:rPr>
      </w:pPr>
      <w:r>
        <w:rPr>
          <w:b w:val="false"/>
          <w:szCs w:val="28"/>
        </w:rPr>
        <w:t>Теплоснабжение села Мыт Верхнеландеховского муниципального района Ивановской области осуществляется от следующих источников тепловой энергии:</w:t>
      </w:r>
    </w:p>
    <w:p>
      <w:pPr>
        <w:pStyle w:val="Normal"/>
        <w:tabs>
          <w:tab w:val="clear" w:pos="709"/>
          <w:tab w:val="left" w:pos="0" w:leader="none"/>
        </w:tabs>
        <w:spacing w:lineRule="auto" w:line="360" w:before="0" w:after="0"/>
        <w:jc w:val="both"/>
        <w:rPr>
          <w:rFonts w:ascii="Times New Roman" w:hAnsi="Times New Roman" w:cs="Times New Roman"/>
          <w:b/>
          <w:b/>
          <w:i/>
          <w:i/>
          <w:sz w:val="28"/>
          <w:szCs w:val="28"/>
        </w:rPr>
      </w:pPr>
      <w:r>
        <w:rPr>
          <w:rFonts w:cs="Times New Roman" w:ascii="Times New Roman" w:hAnsi="Times New Roman"/>
          <w:b/>
          <w:i/>
          <w:sz w:val="28"/>
          <w:szCs w:val="28"/>
        </w:rPr>
        <w:t xml:space="preserve">Котельные, </w:t>
      </w:r>
      <w:r>
        <w:rPr>
          <w:rFonts w:ascii="Times New Roman" w:hAnsi="Times New Roman"/>
          <w:b/>
          <w:i/>
          <w:sz w:val="28"/>
          <w:szCs w:val="28"/>
        </w:rPr>
        <w:t>эксплуатируемыеООО «Теплосети»:</w:t>
      </w:r>
    </w:p>
    <w:p>
      <w:pPr>
        <w:pStyle w:val="BodyTextIndent2"/>
        <w:spacing w:lineRule="auto" w:line="360"/>
        <w:ind w:firstLine="708"/>
        <w:rPr>
          <w:b w:val="false"/>
          <w:b w:val="false"/>
          <w:bCs w:val="false"/>
          <w:szCs w:val="28"/>
        </w:rPr>
      </w:pPr>
      <w:r>
        <w:rPr>
          <w:b w:val="false"/>
          <w:bCs w:val="false"/>
          <w:szCs w:val="28"/>
        </w:rPr>
        <w:t>- котельная № 1 (с. Мыт, ул. Торговая, д. 9а);</w:t>
      </w:r>
    </w:p>
    <w:p>
      <w:pPr>
        <w:pStyle w:val="BodyTextIndent2"/>
        <w:spacing w:lineRule="auto" w:line="360"/>
        <w:ind w:firstLine="708"/>
        <w:rPr>
          <w:b w:val="false"/>
          <w:b w:val="false"/>
          <w:bCs w:val="false"/>
          <w:szCs w:val="28"/>
        </w:rPr>
      </w:pPr>
      <w:r>
        <w:rPr>
          <w:b w:val="false"/>
          <w:bCs w:val="false"/>
          <w:szCs w:val="28"/>
        </w:rPr>
        <w:t>- котельная № 2 (с. Мыт, ул. Восточная, д. 33а);</w:t>
      </w:r>
    </w:p>
    <w:p>
      <w:pPr>
        <w:pStyle w:val="BodyTextIndent2"/>
        <w:spacing w:lineRule="auto" w:line="360"/>
        <w:ind w:firstLine="708"/>
        <w:rPr>
          <w:b w:val="false"/>
          <w:b w:val="false"/>
          <w:bCs w:val="false"/>
          <w:szCs w:val="28"/>
        </w:rPr>
      </w:pPr>
      <w:r>
        <w:rPr>
          <w:b w:val="false"/>
          <w:bCs w:val="false"/>
          <w:szCs w:val="28"/>
        </w:rPr>
        <w:t>- котельная № 3 (с. Мыт, ул. Восточная, д. 42а);</w:t>
      </w:r>
    </w:p>
    <w:p>
      <w:pPr>
        <w:pStyle w:val="BodyTextIndent2"/>
        <w:spacing w:lineRule="auto" w:line="360"/>
        <w:ind w:firstLine="708"/>
        <w:rPr>
          <w:b w:val="false"/>
          <w:b w:val="false"/>
          <w:bCs w:val="false"/>
          <w:szCs w:val="28"/>
        </w:rPr>
      </w:pPr>
      <w:r>
        <w:rPr>
          <w:b w:val="false"/>
          <w:bCs w:val="false"/>
          <w:szCs w:val="28"/>
        </w:rPr>
        <w:t>- котельная № 4 (с. Мыт, ул. Садовая, д. 28а).</w:t>
      </w:r>
    </w:p>
    <w:p>
      <w:pPr>
        <w:pStyle w:val="Normal"/>
        <w:spacing w:lineRule="auto" w:line="360"/>
        <w:ind w:firstLine="567"/>
        <w:jc w:val="both"/>
        <w:rPr>
          <w:rFonts w:ascii="Times New Roman" w:hAnsi="Times New Roman" w:eastAsia="Times New Roman"/>
          <w:bCs/>
          <w:sz w:val="28"/>
          <w:szCs w:val="28"/>
          <w:lang w:eastAsia="ru-RU"/>
        </w:rPr>
      </w:pPr>
      <w:r>
        <w:rPr>
          <w:rFonts w:eastAsia="Times New Roman" w:ascii="Times New Roman" w:hAnsi="Times New Roman"/>
          <w:bCs/>
          <w:sz w:val="28"/>
          <w:szCs w:val="28"/>
          <w:lang w:eastAsia="ru-RU"/>
        </w:rPr>
        <w:t>Производство и транспорт тепловой энергии осуществляет ООО «Теплосети».</w:t>
      </w:r>
    </w:p>
    <w:p>
      <w:pPr>
        <w:pStyle w:val="Normal"/>
        <w:spacing w:lineRule="auto" w:line="360" w:before="0" w:after="0"/>
        <w:ind w:firstLine="567"/>
        <w:jc w:val="both"/>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t>Котельная №1</w:t>
      </w:r>
    </w:p>
    <w:p>
      <w:pPr>
        <w:pStyle w:val="Normal"/>
        <w:tabs>
          <w:tab w:val="clear" w:pos="709"/>
          <w:tab w:val="left" w:pos="0" w:leader="none"/>
        </w:tabs>
        <w:spacing w:lineRule="auto" w:line="360" w:before="0" w:after="0"/>
        <w:ind w:right="-1" w:firstLine="567"/>
        <w:contextualSpacing/>
        <w:jc w:val="both"/>
        <w:rPr>
          <w:rFonts w:ascii="Times New Roman" w:hAnsi="Times New Roman" w:eastAsia="Times New Roman" w:cs="Times New Roman"/>
          <w:bCs/>
          <w:sz w:val="28"/>
          <w:szCs w:val="28"/>
          <w:lang w:eastAsia="ru-RU"/>
        </w:rPr>
      </w:pPr>
      <w:r>
        <w:rPr>
          <w:rFonts w:cs="Times New Roman" w:ascii="Times New Roman" w:hAnsi="Times New Roman"/>
          <w:sz w:val="28"/>
          <w:szCs w:val="28"/>
        </w:rPr>
        <w:t xml:space="preserve">Система теплоснабжения от котельной №1 закрытая, двухтрубная, горячее водоснабжение отсутствует. Температурный график работы котельной 95/70 </w:t>
      </w:r>
      <w:r>
        <w:rPr>
          <w:rFonts w:eastAsia="Times New Roman" w:cs="Times New Roman" w:ascii="Times New Roman" w:hAnsi="Times New Roman"/>
          <w:bCs/>
          <w:sz w:val="28"/>
          <w:szCs w:val="28"/>
          <w:vertAlign w:val="superscript"/>
          <w:lang w:eastAsia="ru-RU"/>
        </w:rPr>
        <w:t>0</w:t>
      </w:r>
      <w:r>
        <w:rPr>
          <w:rFonts w:eastAsia="Times New Roman" w:cs="Times New Roman" w:ascii="Times New Roman" w:hAnsi="Times New Roman"/>
          <w:bCs/>
          <w:sz w:val="28"/>
          <w:szCs w:val="28"/>
          <w:lang w:eastAsia="ru-RU"/>
        </w:rPr>
        <w:t xml:space="preserve">С. Основным видом топлива на котельной является природный газ. </w:t>
      </w:r>
    </w:p>
    <w:p>
      <w:pPr>
        <w:pStyle w:val="Normal"/>
        <w:spacing w:lineRule="auto" w:line="360" w:before="0" w:after="0"/>
        <w:ind w:firstLine="567"/>
        <w:jc w:val="both"/>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t>Котельная №2</w:t>
      </w:r>
    </w:p>
    <w:p>
      <w:pPr>
        <w:pStyle w:val="Normal"/>
        <w:tabs>
          <w:tab w:val="clear" w:pos="709"/>
          <w:tab w:val="left" w:pos="0" w:leader="none"/>
        </w:tabs>
        <w:spacing w:lineRule="auto" w:line="360" w:before="0" w:after="0"/>
        <w:ind w:right="-1" w:firstLine="567"/>
        <w:contextualSpacing/>
        <w:jc w:val="both"/>
        <w:rPr>
          <w:rFonts w:ascii="Times New Roman" w:hAnsi="Times New Roman" w:eastAsia="Times New Roman" w:cs="Times New Roman"/>
          <w:bCs/>
          <w:sz w:val="28"/>
          <w:szCs w:val="28"/>
          <w:lang w:eastAsia="ru-RU"/>
        </w:rPr>
      </w:pPr>
      <w:r>
        <w:rPr>
          <w:rFonts w:cs="Times New Roman" w:ascii="Times New Roman" w:hAnsi="Times New Roman"/>
          <w:sz w:val="28"/>
          <w:szCs w:val="28"/>
        </w:rPr>
        <w:t xml:space="preserve">Система теплоснабжения от котельной №2 закрытая, двухтрубная, горячее водоснабжение отсутствует. Температурный график работы котельной 95/70 </w:t>
      </w:r>
      <w:r>
        <w:rPr>
          <w:rFonts w:eastAsia="Times New Roman" w:cs="Times New Roman" w:ascii="Times New Roman" w:hAnsi="Times New Roman"/>
          <w:bCs/>
          <w:sz w:val="28"/>
          <w:szCs w:val="28"/>
          <w:vertAlign w:val="superscript"/>
          <w:lang w:eastAsia="ru-RU"/>
        </w:rPr>
        <w:t>0</w:t>
      </w:r>
      <w:r>
        <w:rPr>
          <w:rFonts w:eastAsia="Times New Roman" w:cs="Times New Roman" w:ascii="Times New Roman" w:hAnsi="Times New Roman"/>
          <w:bCs/>
          <w:sz w:val="28"/>
          <w:szCs w:val="28"/>
          <w:lang w:eastAsia="ru-RU"/>
        </w:rPr>
        <w:t xml:space="preserve">С. Основным видом топлива на котельной является природный газ. </w:t>
      </w:r>
    </w:p>
    <w:p>
      <w:pPr>
        <w:pStyle w:val="Normal"/>
        <w:spacing w:lineRule="auto" w:line="360" w:before="0" w:after="0"/>
        <w:ind w:firstLine="567"/>
        <w:jc w:val="both"/>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t>Котельная №3</w:t>
      </w:r>
    </w:p>
    <w:p>
      <w:pPr>
        <w:pStyle w:val="Normal"/>
        <w:tabs>
          <w:tab w:val="clear" w:pos="709"/>
          <w:tab w:val="left" w:pos="0" w:leader="none"/>
        </w:tabs>
        <w:spacing w:lineRule="auto" w:line="360" w:before="0" w:after="0"/>
        <w:ind w:right="-1" w:firstLine="567"/>
        <w:contextualSpacing/>
        <w:jc w:val="both"/>
        <w:rPr>
          <w:rFonts w:ascii="Times New Roman" w:hAnsi="Times New Roman" w:eastAsia="Times New Roman" w:cs="Times New Roman"/>
          <w:bCs/>
          <w:sz w:val="28"/>
          <w:szCs w:val="28"/>
          <w:lang w:eastAsia="ru-RU"/>
        </w:rPr>
      </w:pPr>
      <w:r>
        <w:rPr>
          <w:rFonts w:cs="Times New Roman" w:ascii="Times New Roman" w:hAnsi="Times New Roman"/>
          <w:sz w:val="28"/>
          <w:szCs w:val="28"/>
        </w:rPr>
        <w:t xml:space="preserve">Система теплоснабжения от котельной №3 закрытая, двухтрубная, горячее водоснабжение отсутствует. Температурный график работы котельной 95/70 </w:t>
      </w:r>
      <w:r>
        <w:rPr>
          <w:rFonts w:eastAsia="Times New Roman" w:cs="Times New Roman" w:ascii="Times New Roman" w:hAnsi="Times New Roman"/>
          <w:bCs/>
          <w:sz w:val="28"/>
          <w:szCs w:val="28"/>
          <w:vertAlign w:val="superscript"/>
          <w:lang w:eastAsia="ru-RU"/>
        </w:rPr>
        <w:t>0</w:t>
      </w:r>
      <w:r>
        <w:rPr>
          <w:rFonts w:eastAsia="Times New Roman" w:cs="Times New Roman" w:ascii="Times New Roman" w:hAnsi="Times New Roman"/>
          <w:bCs/>
          <w:sz w:val="28"/>
          <w:szCs w:val="28"/>
          <w:lang w:eastAsia="ru-RU"/>
        </w:rPr>
        <w:t xml:space="preserve">С. Основным видом топлива на котельной является природный газ. </w:t>
      </w:r>
    </w:p>
    <w:p>
      <w:pPr>
        <w:pStyle w:val="Normal"/>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r>
      <w:r>
        <w:br w:type="page"/>
      </w:r>
    </w:p>
    <w:p>
      <w:pPr>
        <w:pStyle w:val="Normal"/>
        <w:tabs>
          <w:tab w:val="clear" w:pos="709"/>
          <w:tab w:val="left" w:pos="0" w:leader="none"/>
        </w:tabs>
        <w:spacing w:lineRule="auto" w:line="360" w:before="0" w:after="0"/>
        <w:ind w:right="-1" w:firstLine="567"/>
        <w:contextualSpacing/>
        <w:jc w:val="both"/>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t>Котельная №4</w:t>
      </w:r>
    </w:p>
    <w:p>
      <w:pPr>
        <w:pStyle w:val="Normal"/>
        <w:tabs>
          <w:tab w:val="clear" w:pos="709"/>
          <w:tab w:val="left" w:pos="0" w:leader="none"/>
        </w:tabs>
        <w:spacing w:lineRule="auto" w:line="360" w:before="0" w:after="0"/>
        <w:ind w:right="-1" w:firstLine="567"/>
        <w:contextualSpacing/>
        <w:jc w:val="both"/>
        <w:rPr>
          <w:rFonts w:ascii="Times New Roman" w:hAnsi="Times New Roman" w:eastAsia="Times New Roman" w:cs="Times New Roman"/>
          <w:bCs/>
          <w:sz w:val="28"/>
          <w:szCs w:val="28"/>
          <w:lang w:eastAsia="ru-RU"/>
        </w:rPr>
      </w:pPr>
      <w:r>
        <w:rPr>
          <w:rFonts w:cs="Times New Roman" w:ascii="Times New Roman" w:hAnsi="Times New Roman"/>
          <w:sz w:val="28"/>
          <w:szCs w:val="28"/>
        </w:rPr>
        <w:t xml:space="preserve">Система теплоснабжения от котельной №4 закрытая, двухтрубная, горячее водоснабжение отсутствует. Температурный график работы котельной 95/70 </w:t>
      </w:r>
      <w:r>
        <w:rPr>
          <w:rFonts w:eastAsia="Times New Roman" w:cs="Times New Roman" w:ascii="Times New Roman" w:hAnsi="Times New Roman"/>
          <w:bCs/>
          <w:sz w:val="28"/>
          <w:szCs w:val="28"/>
          <w:vertAlign w:val="superscript"/>
          <w:lang w:eastAsia="ru-RU"/>
        </w:rPr>
        <w:t>0</w:t>
      </w:r>
      <w:r>
        <w:rPr>
          <w:rFonts w:eastAsia="Times New Roman" w:cs="Times New Roman" w:ascii="Times New Roman" w:hAnsi="Times New Roman"/>
          <w:bCs/>
          <w:sz w:val="28"/>
          <w:szCs w:val="28"/>
          <w:lang w:eastAsia="ru-RU"/>
        </w:rPr>
        <w:t>С. Основным видом топлива на котельной является природный газ.</w:t>
      </w:r>
    </w:p>
    <w:p>
      <w:pPr>
        <w:pStyle w:val="Normal"/>
        <w:spacing w:lineRule="auto" w:line="360" w:before="0" w:after="0"/>
        <w:ind w:firstLine="567"/>
        <w:jc w:val="both"/>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t>Производственные котельные</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Производственные котельные отсутствуют.</w:t>
      </w:r>
    </w:p>
    <w:p>
      <w:pPr>
        <w:pStyle w:val="Normal"/>
        <w:spacing w:lineRule="auto" w:line="360" w:before="0" w:after="0"/>
        <w:ind w:firstLine="567"/>
        <w:jc w:val="both"/>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t>Индивидуальное теплоснабжение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Индивидуальное теплоснабжение преобладает в частном секторе, где оно осуществляется от дровяных печей, а также автономных систем энергоснабжения, </w:t>
      </w:r>
      <w:r>
        <w:rPr>
          <w:rFonts w:eastAsia="Times New Roman" w:ascii="Times New Roman" w:hAnsi="Times New Roman"/>
          <w:bCs/>
          <w:sz w:val="28"/>
          <w:szCs w:val="28"/>
          <w:lang w:eastAsia="ru-RU"/>
        </w:rPr>
        <w:t>индивидуальных источников те</w:t>
        <w:softHyphen/>
        <w:t>пла</w:t>
      </w:r>
      <w:r>
        <w:rPr>
          <w:rFonts w:ascii="Times New Roman" w:hAnsi="Times New Roman"/>
          <w:sz w:val="28"/>
          <w:szCs w:val="28"/>
        </w:rPr>
        <w:t>.</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Зоныдеятельности единой теплоснабжающей организации.</w:t>
      </w:r>
    </w:p>
    <w:p>
      <w:pPr>
        <w:pStyle w:val="ListParagraph"/>
        <w:numPr>
          <w:ilvl w:val="0"/>
          <w:numId w:val="4"/>
        </w:numPr>
        <w:spacing w:lineRule="auto" w:line="360" w:before="0" w:after="0"/>
        <w:contextualSpacing/>
        <w:jc w:val="right"/>
        <w:rPr>
          <w:rFonts w:ascii="Times New Roman" w:hAnsi="Times New Roman"/>
          <w:sz w:val="28"/>
          <w:szCs w:val="28"/>
        </w:rPr>
      </w:pPr>
      <w:r>
        <w:rPr>
          <w:rFonts w:ascii="Times New Roman" w:hAnsi="Times New Roman"/>
          <w:sz w:val="28"/>
          <w:szCs w:val="28"/>
        </w:rPr>
      </w:r>
    </w:p>
    <w:p>
      <w:pPr>
        <w:sectPr>
          <w:headerReference w:type="default" r:id="rId6"/>
          <w:footerReference w:type="default" r:id="rId7"/>
          <w:type w:val="nextPage"/>
          <w:pgSz w:w="11906" w:h="16838"/>
          <w:pgMar w:left="1134" w:right="566" w:header="568" w:top="1560" w:footer="269" w:bottom="851" w:gutter="0"/>
          <w:pgNumType w:fmt="decimal"/>
          <w:formProt w:val="false"/>
          <w:textDirection w:val="lrTb"/>
          <w:docGrid w:type="default" w:linePitch="299" w:charSpace="4096"/>
        </w:sectPr>
        <w:pStyle w:val="Normal"/>
        <w:spacing w:lineRule="auto" w:line="360" w:before="0" w:after="0"/>
        <w:jc w:val="center"/>
        <w:rPr>
          <w:rFonts w:ascii="Times New Roman" w:hAnsi="Times New Roman" w:cs="Times New Roman"/>
          <w:sz w:val="28"/>
          <w:szCs w:val="28"/>
        </w:rPr>
      </w:pPr>
      <w:r>
        <w:rPr/>
        <w:drawing>
          <wp:inline distT="0" distB="0" distL="0" distR="0">
            <wp:extent cx="4295775" cy="4981575"/>
            <wp:effectExtent l="0" t="0" r="0" b="0"/>
            <wp:docPr id="1"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4" descr=""/>
                    <pic:cNvPicPr>
                      <a:picLocks noChangeAspect="1" noChangeArrowheads="1"/>
                    </pic:cNvPicPr>
                  </pic:nvPicPr>
                  <pic:blipFill>
                    <a:blip r:embed="rId5"/>
                    <a:stretch>
                      <a:fillRect/>
                    </a:stretch>
                  </pic:blipFill>
                  <pic:spPr bwMode="auto">
                    <a:xfrm>
                      <a:off x="0" y="0"/>
                      <a:ext cx="4295775" cy="4981575"/>
                    </a:xfrm>
                    <a:prstGeom prst="rect">
                      <a:avLst/>
                    </a:prstGeom>
                  </pic:spPr>
                </pic:pic>
              </a:graphicData>
            </a:graphic>
          </wp:inline>
        </w:drawing>
      </w:r>
    </w:p>
    <w:p>
      <w:pPr>
        <w:pStyle w:val="Heading2"/>
        <w:spacing w:lineRule="auto" w:line="360"/>
        <w:jc w:val="both"/>
        <w:rPr>
          <w:b/>
          <w:b/>
        </w:rPr>
      </w:pPr>
      <w:bookmarkStart w:id="2" w:name="_Toc13825525"/>
      <w:r>
        <w:rPr>
          <w:b/>
        </w:rPr>
        <w:t>Часть 2. Источники тепловой энергии</w:t>
      </w:r>
      <w:bookmarkEnd w:id="2"/>
    </w:p>
    <w:p>
      <w:pPr>
        <w:pStyle w:val="Normal"/>
        <w:spacing w:lineRule="auto" w:line="360" w:before="0" w:after="0"/>
        <w:jc w:val="both"/>
        <w:rPr>
          <w:rFonts w:ascii="Times New Roman" w:hAnsi="Times New Roman"/>
          <w:sz w:val="28"/>
          <w:szCs w:val="28"/>
          <w:lang w:eastAsia="ru-RU"/>
        </w:rPr>
      </w:pPr>
      <w:r>
        <w:rPr>
          <w:rFonts w:ascii="Times New Roman" w:hAnsi="Times New Roman"/>
          <w:sz w:val="28"/>
          <w:szCs w:val="28"/>
          <w:lang w:eastAsia="ru-RU"/>
        </w:rPr>
        <w:t>Структура и технические характеристики основного оборудования.</w:t>
      </w:r>
    </w:p>
    <w:p>
      <w:pPr>
        <w:pStyle w:val="ListParagraph"/>
        <w:numPr>
          <w:ilvl w:val="0"/>
          <w:numId w:val="1"/>
        </w:numPr>
        <w:spacing w:lineRule="auto" w:line="360" w:before="0" w:after="0"/>
        <w:contextualSpacing/>
        <w:jc w:val="right"/>
        <w:rPr>
          <w:rFonts w:ascii="Times New Roman" w:hAnsi="Times New Roman"/>
          <w:sz w:val="28"/>
          <w:szCs w:val="28"/>
          <w:lang w:eastAsia="ru-RU"/>
        </w:rPr>
      </w:pPr>
      <w:r>
        <w:rPr>
          <w:rFonts w:ascii="Times New Roman" w:hAnsi="Times New Roman"/>
          <w:sz w:val="28"/>
          <w:szCs w:val="28"/>
          <w:lang w:eastAsia="ru-RU"/>
        </w:rPr>
      </w:r>
    </w:p>
    <w:tbl>
      <w:tblPr>
        <w:tblW w:w="5000" w:type="pct"/>
        <w:jc w:val="center"/>
        <w:tblInd w:w="0" w:type="dxa"/>
        <w:tblLayout w:type="fixed"/>
        <w:tblCellMar>
          <w:top w:w="0" w:type="dxa"/>
          <w:left w:w="5" w:type="dxa"/>
          <w:bottom w:w="0" w:type="dxa"/>
          <w:right w:w="5" w:type="dxa"/>
        </w:tblCellMar>
        <w:tblLook w:val="04a0"/>
      </w:tblPr>
      <w:tblGrid>
        <w:gridCol w:w="334"/>
        <w:gridCol w:w="2312"/>
        <w:gridCol w:w="2210"/>
        <w:gridCol w:w="1671"/>
        <w:gridCol w:w="1781"/>
        <w:gridCol w:w="1871"/>
        <w:gridCol w:w="2019"/>
        <w:gridCol w:w="1006"/>
        <w:gridCol w:w="826"/>
        <w:gridCol w:w="1843"/>
      </w:tblGrid>
      <w:tr>
        <w:trPr>
          <w:tblHeader w:val="true"/>
          <w:trHeight w:val="80" w:hRule="atLeast"/>
          <w:cantSplit w:val="true"/>
        </w:trPr>
        <w:tc>
          <w:tcPr>
            <w:tcW w:w="3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w:t>
            </w:r>
          </w:p>
        </w:tc>
        <w:tc>
          <w:tcPr>
            <w:tcW w:w="2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Котельная</w:t>
            </w:r>
          </w:p>
        </w:tc>
        <w:tc>
          <w:tcPr>
            <w:tcW w:w="2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Марка</w:t>
            </w:r>
          </w:p>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котла</w:t>
            </w:r>
          </w:p>
        </w:tc>
        <w:tc>
          <w:tcPr>
            <w:tcW w:w="16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Режим</w:t>
            </w:r>
          </w:p>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работы</w:t>
            </w:r>
          </w:p>
        </w:tc>
        <w:tc>
          <w:tcPr>
            <w:tcW w:w="17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Установленная мощность,</w:t>
            </w:r>
          </w:p>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Гкал/ч</w:t>
            </w:r>
          </w:p>
        </w:tc>
        <w:tc>
          <w:tcPr>
            <w:tcW w:w="18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Располагаемая мощность,</w:t>
            </w:r>
          </w:p>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Гкал/ч</w:t>
            </w:r>
          </w:p>
        </w:tc>
        <w:tc>
          <w:tcPr>
            <w:tcW w:w="20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Вид</w:t>
            </w:r>
          </w:p>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топлива</w:t>
            </w:r>
          </w:p>
        </w:tc>
        <w:tc>
          <w:tcPr>
            <w:tcW w:w="10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Срок</w:t>
            </w:r>
          </w:p>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службы</w:t>
            </w:r>
          </w:p>
        </w:tc>
        <w:tc>
          <w:tcPr>
            <w:tcW w:w="8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КПД,</w:t>
            </w:r>
          </w:p>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Удельный расход</w:t>
            </w:r>
          </w:p>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топлива, кг.у.т/Гкал</w:t>
            </w:r>
          </w:p>
        </w:tc>
      </w:tr>
      <w:tr>
        <w:trPr>
          <w:tblHeader w:val="true"/>
          <w:trHeight w:val="85" w:hRule="atLeast"/>
          <w:cantSplit w:val="true"/>
        </w:trPr>
        <w:tc>
          <w:tcPr>
            <w:tcW w:w="3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1</w:t>
            </w:r>
          </w:p>
        </w:tc>
        <w:tc>
          <w:tcPr>
            <w:tcW w:w="2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2</w:t>
            </w:r>
          </w:p>
        </w:tc>
        <w:tc>
          <w:tcPr>
            <w:tcW w:w="2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3</w:t>
            </w:r>
          </w:p>
        </w:tc>
        <w:tc>
          <w:tcPr>
            <w:tcW w:w="16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4</w:t>
            </w:r>
          </w:p>
        </w:tc>
        <w:tc>
          <w:tcPr>
            <w:tcW w:w="17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5</w:t>
            </w:r>
          </w:p>
        </w:tc>
        <w:tc>
          <w:tcPr>
            <w:tcW w:w="18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6</w:t>
            </w:r>
          </w:p>
        </w:tc>
        <w:tc>
          <w:tcPr>
            <w:tcW w:w="20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7</w:t>
            </w:r>
          </w:p>
        </w:tc>
        <w:tc>
          <w:tcPr>
            <w:tcW w:w="10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8</w:t>
            </w:r>
          </w:p>
        </w:tc>
        <w:tc>
          <w:tcPr>
            <w:tcW w:w="8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9</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10</w:t>
            </w:r>
          </w:p>
        </w:tc>
      </w:tr>
      <w:tr>
        <w:trPr>
          <w:trHeight w:val="397" w:hRule="exact"/>
          <w:cantSplit w:val="true"/>
        </w:trPr>
        <w:tc>
          <w:tcPr>
            <w:tcW w:w="33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1</w:t>
            </w:r>
          </w:p>
        </w:tc>
        <w:tc>
          <w:tcPr>
            <w:tcW w:w="231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Котельная № 1</w:t>
            </w:r>
          </w:p>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ул. Торговая, д. 9а</w:t>
            </w:r>
          </w:p>
        </w:tc>
        <w:tc>
          <w:tcPr>
            <w:tcW w:w="2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Марка 1 RS-A-50</w:t>
            </w:r>
          </w:p>
        </w:tc>
        <w:tc>
          <w:tcPr>
            <w:tcW w:w="16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водогрейный</w:t>
            </w:r>
          </w:p>
        </w:tc>
        <w:tc>
          <w:tcPr>
            <w:tcW w:w="17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0,0826</w:t>
            </w:r>
          </w:p>
        </w:tc>
        <w:tc>
          <w:tcPr>
            <w:tcW w:w="187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0,1201</w:t>
            </w:r>
          </w:p>
        </w:tc>
        <w:tc>
          <w:tcPr>
            <w:tcW w:w="20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Природный газ</w:t>
            </w:r>
          </w:p>
        </w:tc>
        <w:tc>
          <w:tcPr>
            <w:tcW w:w="10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10</w:t>
            </w:r>
          </w:p>
        </w:tc>
        <w:tc>
          <w:tcPr>
            <w:tcW w:w="8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90,30</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158,20</w:t>
            </w:r>
          </w:p>
        </w:tc>
      </w:tr>
      <w:tr>
        <w:trPr>
          <w:trHeight w:val="397" w:hRule="exact"/>
          <w:cantSplit w:val="true"/>
        </w:trPr>
        <w:tc>
          <w:tcPr>
            <w:tcW w:w="3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eastAsiaTheme="minorEastAsia" w:ascii="Times New Roman" w:hAnsi="Times New Roman"/>
                <w:sz w:val="20"/>
                <w:szCs w:val="20"/>
              </w:rPr>
            </w:r>
          </w:p>
        </w:tc>
        <w:tc>
          <w:tcPr>
            <w:tcW w:w="231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eastAsiaTheme="minorEastAsia" w:ascii="Times New Roman" w:hAnsi="Times New Roman"/>
                <w:sz w:val="20"/>
                <w:szCs w:val="20"/>
              </w:rPr>
            </w:r>
          </w:p>
        </w:tc>
        <w:tc>
          <w:tcPr>
            <w:tcW w:w="2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Марка 2 RS-A-50</w:t>
            </w:r>
          </w:p>
        </w:tc>
        <w:tc>
          <w:tcPr>
            <w:tcW w:w="16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водогрейный</w:t>
            </w:r>
          </w:p>
        </w:tc>
        <w:tc>
          <w:tcPr>
            <w:tcW w:w="17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0,0826</w:t>
            </w:r>
          </w:p>
        </w:tc>
        <w:tc>
          <w:tcPr>
            <w:tcW w:w="18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eastAsiaTheme="minorEastAsia" w:ascii="Times New Roman" w:hAnsi="Times New Roman"/>
                <w:sz w:val="20"/>
                <w:szCs w:val="20"/>
              </w:rPr>
            </w:r>
          </w:p>
        </w:tc>
        <w:tc>
          <w:tcPr>
            <w:tcW w:w="20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Природный газ</w:t>
            </w:r>
          </w:p>
        </w:tc>
        <w:tc>
          <w:tcPr>
            <w:tcW w:w="10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10</w:t>
            </w:r>
          </w:p>
        </w:tc>
        <w:tc>
          <w:tcPr>
            <w:tcW w:w="8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90,11</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158,54</w:t>
            </w:r>
          </w:p>
        </w:tc>
      </w:tr>
      <w:tr>
        <w:trPr>
          <w:trHeight w:val="397" w:hRule="exact"/>
          <w:cantSplit w:val="true"/>
        </w:trPr>
        <w:tc>
          <w:tcPr>
            <w:tcW w:w="33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2</w:t>
            </w:r>
          </w:p>
        </w:tc>
        <w:tc>
          <w:tcPr>
            <w:tcW w:w="231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Котельная № 2</w:t>
            </w:r>
          </w:p>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ул. Восточная, д. 33а</w:t>
            </w:r>
          </w:p>
        </w:tc>
        <w:tc>
          <w:tcPr>
            <w:tcW w:w="2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Марка 1 RS-A-50</w:t>
            </w:r>
          </w:p>
        </w:tc>
        <w:tc>
          <w:tcPr>
            <w:tcW w:w="16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водогрейный</w:t>
            </w:r>
          </w:p>
        </w:tc>
        <w:tc>
          <w:tcPr>
            <w:tcW w:w="17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0,0826</w:t>
            </w:r>
          </w:p>
        </w:tc>
        <w:tc>
          <w:tcPr>
            <w:tcW w:w="187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0,1046</w:t>
            </w:r>
          </w:p>
        </w:tc>
        <w:tc>
          <w:tcPr>
            <w:tcW w:w="20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Природный газ</w:t>
            </w:r>
          </w:p>
        </w:tc>
        <w:tc>
          <w:tcPr>
            <w:tcW w:w="10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10</w:t>
            </w:r>
          </w:p>
        </w:tc>
        <w:tc>
          <w:tcPr>
            <w:tcW w:w="8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91,90</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155,45</w:t>
            </w:r>
          </w:p>
        </w:tc>
      </w:tr>
      <w:tr>
        <w:trPr>
          <w:trHeight w:val="397" w:hRule="exact"/>
          <w:cantSplit w:val="true"/>
        </w:trPr>
        <w:tc>
          <w:tcPr>
            <w:tcW w:w="3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eastAsiaTheme="minorEastAsia" w:ascii="Times New Roman" w:hAnsi="Times New Roman"/>
                <w:sz w:val="20"/>
                <w:szCs w:val="20"/>
              </w:rPr>
            </w:r>
          </w:p>
        </w:tc>
        <w:tc>
          <w:tcPr>
            <w:tcW w:w="231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eastAsiaTheme="minorEastAsia" w:ascii="Times New Roman" w:hAnsi="Times New Roman"/>
                <w:sz w:val="20"/>
                <w:szCs w:val="20"/>
              </w:rPr>
            </w:r>
          </w:p>
        </w:tc>
        <w:tc>
          <w:tcPr>
            <w:tcW w:w="2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Марка 2 RS-A-50</w:t>
            </w:r>
          </w:p>
        </w:tc>
        <w:tc>
          <w:tcPr>
            <w:tcW w:w="16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водогрейный</w:t>
            </w:r>
          </w:p>
        </w:tc>
        <w:tc>
          <w:tcPr>
            <w:tcW w:w="17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0,0826</w:t>
            </w:r>
          </w:p>
        </w:tc>
        <w:tc>
          <w:tcPr>
            <w:tcW w:w="18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eastAsiaTheme="minorEastAsia" w:ascii="Times New Roman" w:hAnsi="Times New Roman"/>
                <w:sz w:val="20"/>
                <w:szCs w:val="20"/>
              </w:rPr>
            </w:r>
          </w:p>
        </w:tc>
        <w:tc>
          <w:tcPr>
            <w:tcW w:w="20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Природный газ</w:t>
            </w:r>
          </w:p>
        </w:tc>
        <w:tc>
          <w:tcPr>
            <w:tcW w:w="10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10</w:t>
            </w:r>
          </w:p>
        </w:tc>
        <w:tc>
          <w:tcPr>
            <w:tcW w:w="8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91,92</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155,41</w:t>
            </w:r>
          </w:p>
        </w:tc>
      </w:tr>
      <w:tr>
        <w:trPr>
          <w:trHeight w:val="397" w:hRule="exact"/>
          <w:cantSplit w:val="true"/>
        </w:trPr>
        <w:tc>
          <w:tcPr>
            <w:tcW w:w="33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3</w:t>
            </w:r>
          </w:p>
        </w:tc>
        <w:tc>
          <w:tcPr>
            <w:tcW w:w="231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Котельная № 3</w:t>
            </w:r>
          </w:p>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ул. Восточная, д. 42а</w:t>
            </w:r>
          </w:p>
        </w:tc>
        <w:tc>
          <w:tcPr>
            <w:tcW w:w="2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Марка 1 RS-A-50</w:t>
            </w:r>
          </w:p>
        </w:tc>
        <w:tc>
          <w:tcPr>
            <w:tcW w:w="16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водогрейный</w:t>
            </w:r>
          </w:p>
        </w:tc>
        <w:tc>
          <w:tcPr>
            <w:tcW w:w="17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0,0826</w:t>
            </w:r>
          </w:p>
        </w:tc>
        <w:tc>
          <w:tcPr>
            <w:tcW w:w="187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0,1086</w:t>
            </w:r>
          </w:p>
        </w:tc>
        <w:tc>
          <w:tcPr>
            <w:tcW w:w="20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Природный газ</w:t>
            </w:r>
          </w:p>
        </w:tc>
        <w:tc>
          <w:tcPr>
            <w:tcW w:w="10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10</w:t>
            </w:r>
          </w:p>
        </w:tc>
        <w:tc>
          <w:tcPr>
            <w:tcW w:w="8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90,12</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158,53</w:t>
            </w:r>
          </w:p>
        </w:tc>
      </w:tr>
      <w:tr>
        <w:trPr>
          <w:trHeight w:val="397" w:hRule="exact"/>
          <w:cantSplit w:val="true"/>
        </w:trPr>
        <w:tc>
          <w:tcPr>
            <w:tcW w:w="3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eastAsiaTheme="minorEastAsia" w:ascii="Times New Roman" w:hAnsi="Times New Roman"/>
                <w:sz w:val="20"/>
                <w:szCs w:val="20"/>
              </w:rPr>
            </w:r>
          </w:p>
        </w:tc>
        <w:tc>
          <w:tcPr>
            <w:tcW w:w="231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eastAsiaTheme="minorEastAsia" w:ascii="Times New Roman" w:hAnsi="Times New Roman"/>
                <w:sz w:val="20"/>
                <w:szCs w:val="20"/>
              </w:rPr>
            </w:r>
          </w:p>
        </w:tc>
        <w:tc>
          <w:tcPr>
            <w:tcW w:w="2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Марка 2 RS-A-50</w:t>
            </w:r>
          </w:p>
        </w:tc>
        <w:tc>
          <w:tcPr>
            <w:tcW w:w="16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водогрейный</w:t>
            </w:r>
          </w:p>
        </w:tc>
        <w:tc>
          <w:tcPr>
            <w:tcW w:w="17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0,0826</w:t>
            </w:r>
          </w:p>
        </w:tc>
        <w:tc>
          <w:tcPr>
            <w:tcW w:w="18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eastAsiaTheme="minorEastAsia" w:ascii="Times New Roman" w:hAnsi="Times New Roman"/>
                <w:sz w:val="20"/>
                <w:szCs w:val="20"/>
              </w:rPr>
            </w:r>
          </w:p>
        </w:tc>
        <w:tc>
          <w:tcPr>
            <w:tcW w:w="20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Природный газ</w:t>
            </w:r>
          </w:p>
        </w:tc>
        <w:tc>
          <w:tcPr>
            <w:tcW w:w="10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10</w:t>
            </w:r>
          </w:p>
        </w:tc>
        <w:tc>
          <w:tcPr>
            <w:tcW w:w="8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90,09</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158,58</w:t>
            </w:r>
          </w:p>
        </w:tc>
      </w:tr>
      <w:tr>
        <w:trPr>
          <w:trHeight w:val="397" w:hRule="exact"/>
          <w:cantSplit w:val="true"/>
        </w:trPr>
        <w:tc>
          <w:tcPr>
            <w:tcW w:w="33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4</w:t>
            </w:r>
          </w:p>
        </w:tc>
        <w:tc>
          <w:tcPr>
            <w:tcW w:w="231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Котельная № 4</w:t>
            </w:r>
          </w:p>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ул. Садовая, д. 28 а</w:t>
            </w:r>
          </w:p>
        </w:tc>
        <w:tc>
          <w:tcPr>
            <w:tcW w:w="2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Марка 1 КВа-0,4Гн</w:t>
            </w:r>
          </w:p>
        </w:tc>
        <w:tc>
          <w:tcPr>
            <w:tcW w:w="16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водогрейный</w:t>
            </w:r>
          </w:p>
        </w:tc>
        <w:tc>
          <w:tcPr>
            <w:tcW w:w="17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0,688</w:t>
            </w:r>
          </w:p>
        </w:tc>
        <w:tc>
          <w:tcPr>
            <w:tcW w:w="187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0,491</w:t>
            </w:r>
          </w:p>
        </w:tc>
        <w:tc>
          <w:tcPr>
            <w:tcW w:w="20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Природный газ</w:t>
            </w:r>
          </w:p>
        </w:tc>
        <w:tc>
          <w:tcPr>
            <w:tcW w:w="10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10</w:t>
            </w:r>
          </w:p>
        </w:tc>
        <w:tc>
          <w:tcPr>
            <w:tcW w:w="8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90,74</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157,44</w:t>
            </w:r>
          </w:p>
        </w:tc>
      </w:tr>
      <w:tr>
        <w:trPr>
          <w:trHeight w:val="397" w:hRule="exact"/>
          <w:cantSplit w:val="true"/>
        </w:trPr>
        <w:tc>
          <w:tcPr>
            <w:tcW w:w="3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eastAsiaTheme="minorEastAsia" w:ascii="Times New Roman" w:hAnsi="Times New Roman"/>
                <w:sz w:val="20"/>
                <w:szCs w:val="20"/>
              </w:rPr>
            </w:r>
          </w:p>
        </w:tc>
        <w:tc>
          <w:tcPr>
            <w:tcW w:w="231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eastAsiaTheme="minorEastAsia" w:ascii="Times New Roman" w:hAnsi="Times New Roman"/>
                <w:sz w:val="20"/>
                <w:szCs w:val="20"/>
              </w:rPr>
            </w:r>
          </w:p>
        </w:tc>
        <w:tc>
          <w:tcPr>
            <w:tcW w:w="2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Марка 2 КВа-0,4Гн</w:t>
            </w:r>
          </w:p>
        </w:tc>
        <w:tc>
          <w:tcPr>
            <w:tcW w:w="16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водогрейный</w:t>
            </w:r>
          </w:p>
        </w:tc>
        <w:tc>
          <w:tcPr>
            <w:tcW w:w="17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0,688</w:t>
            </w:r>
          </w:p>
        </w:tc>
        <w:tc>
          <w:tcPr>
            <w:tcW w:w="18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eastAsiaTheme="minorEastAsia" w:ascii="Times New Roman" w:hAnsi="Times New Roman"/>
                <w:sz w:val="20"/>
                <w:szCs w:val="20"/>
              </w:rPr>
            </w:r>
          </w:p>
        </w:tc>
        <w:tc>
          <w:tcPr>
            <w:tcW w:w="20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Природный газ</w:t>
            </w:r>
          </w:p>
        </w:tc>
        <w:tc>
          <w:tcPr>
            <w:tcW w:w="10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10</w:t>
            </w:r>
          </w:p>
        </w:tc>
        <w:tc>
          <w:tcPr>
            <w:tcW w:w="8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90,66</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 w:cs="Times New Roman" w:eastAsiaTheme="minorEastAsia"/>
                <w:sz w:val="20"/>
                <w:szCs w:val="20"/>
              </w:rPr>
            </w:pPr>
            <w:r>
              <w:rPr>
                <w:rFonts w:eastAsia="" w:cs="Times New Roman" w:ascii="Times New Roman" w:hAnsi="Times New Roman" w:eastAsiaTheme="minorEastAsia"/>
                <w:sz w:val="20"/>
                <w:szCs w:val="20"/>
              </w:rPr>
              <w:t>157,58</w:t>
            </w:r>
            <w:bookmarkStart w:id="3" w:name="_Hlk16775064"/>
            <w:bookmarkEnd w:id="3"/>
          </w:p>
        </w:tc>
      </w:tr>
    </w:tbl>
    <w:p>
      <w:pPr>
        <w:sectPr>
          <w:headerReference w:type="default" r:id="rId8"/>
          <w:footerReference w:type="default" r:id="rId9"/>
          <w:type w:val="nextPage"/>
          <w:pgSz w:orient="landscape" w:w="16838" w:h="11906"/>
          <w:pgMar w:left="567" w:right="396" w:header="851" w:top="1843" w:footer="442" w:bottom="566" w:gutter="0"/>
          <w:pgNumType w:fmt="decimal"/>
          <w:formProt w:val="false"/>
          <w:textDirection w:val="lrTb"/>
          <w:docGrid w:type="default" w:linePitch="360" w:charSpace="4096"/>
        </w:sectPr>
        <w:pStyle w:val="Normal"/>
        <w:spacing w:lineRule="auto" w:line="240" w:before="0" w:after="0"/>
        <w:rPr>
          <w:rFonts w:ascii="Times New Roman" w:hAnsi="Times New Roman" w:cs="Times New Roman"/>
          <w:sz w:val="20"/>
          <w:szCs w:val="24"/>
        </w:rPr>
      </w:pPr>
      <w:r>
        <w:rPr>
          <w:rFonts w:cs="Times New Roman" w:ascii="Times New Roman" w:hAnsi="Times New Roman"/>
          <w:sz w:val="20"/>
          <w:szCs w:val="24"/>
        </w:rPr>
        <w:t>н/д- нет данных</w:t>
      </w:r>
    </w:p>
    <w:p>
      <w:pPr>
        <w:pStyle w:val="Normal"/>
        <w:spacing w:lineRule="auto" w:line="360" w:before="240" w:after="0"/>
        <w:ind w:firstLine="709"/>
        <w:jc w:val="both"/>
        <w:rPr>
          <w:rFonts w:ascii="Times New Roman" w:hAnsi="Times New Roman"/>
          <w:b/>
          <w:b/>
          <w:sz w:val="28"/>
          <w:szCs w:val="28"/>
          <w:lang w:eastAsia="ru-RU"/>
        </w:rPr>
      </w:pPr>
      <w:r>
        <w:rPr>
          <w:rFonts w:ascii="Times New Roman" w:hAnsi="Times New Roman"/>
          <w:b/>
          <w:sz w:val="28"/>
          <w:szCs w:val="28"/>
          <w:lang w:eastAsia="ru-RU"/>
        </w:rPr>
        <w:t>Параметры установленной мощности источника тепловой энергии, в том числе теплофикационного оборудования и теплофикационной установки</w:t>
      </w:r>
    </w:p>
    <w:p>
      <w:pPr>
        <w:pStyle w:val="Normal"/>
        <w:spacing w:lineRule="auto" w:line="360" w:before="0" w:after="0"/>
        <w:ind w:firstLine="709"/>
        <w:jc w:val="both"/>
        <w:rPr>
          <w:rFonts w:ascii="Times New Roman" w:hAnsi="Times New Roman"/>
          <w:sz w:val="28"/>
          <w:szCs w:val="28"/>
          <w:lang w:eastAsia="ru-RU"/>
        </w:rPr>
      </w:pPr>
      <w:r>
        <w:rPr>
          <w:rFonts w:ascii="Times New Roman" w:hAnsi="Times New Roman"/>
          <w:sz w:val="28"/>
          <w:szCs w:val="28"/>
          <w:lang w:eastAsia="ru-RU"/>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Параметры установленной мощности приведены в таблице 1.</w:t>
      </w:r>
    </w:p>
    <w:p>
      <w:pPr>
        <w:pStyle w:val="Normal"/>
        <w:spacing w:lineRule="auto" w:line="360" w:before="0" w:after="0"/>
        <w:ind w:firstLine="709"/>
        <w:jc w:val="both"/>
        <w:rPr>
          <w:rFonts w:ascii="Times New Roman" w:hAnsi="Times New Roman"/>
          <w:sz w:val="28"/>
          <w:szCs w:val="28"/>
          <w:lang w:eastAsia="ru-RU"/>
        </w:rPr>
      </w:pPr>
      <w:r>
        <w:rPr>
          <w:rFonts w:ascii="Times New Roman" w:hAnsi="Times New Roman"/>
          <w:sz w:val="28"/>
          <w:szCs w:val="28"/>
          <w:lang w:eastAsia="ru-RU"/>
        </w:rPr>
        <w:t>Теплофикационное оборудование и теплофикационные установки на существующих источниках тепловой энергии отсутствуют.</w:t>
      </w:r>
    </w:p>
    <w:p>
      <w:pPr>
        <w:pStyle w:val="Normal"/>
        <w:spacing w:lineRule="auto" w:line="360" w:before="240" w:after="0"/>
        <w:ind w:firstLine="709"/>
        <w:jc w:val="both"/>
        <w:rPr>
          <w:rFonts w:ascii="Times New Roman" w:hAnsi="Times New Roman"/>
          <w:b/>
          <w:b/>
          <w:sz w:val="28"/>
          <w:szCs w:val="28"/>
          <w:lang w:eastAsia="ru-RU"/>
        </w:rPr>
      </w:pPr>
      <w:r>
        <w:rPr>
          <w:rFonts w:ascii="Times New Roman" w:hAnsi="Times New Roman"/>
          <w:b/>
          <w:sz w:val="28"/>
          <w:szCs w:val="28"/>
          <w:lang w:eastAsia="ru-RU"/>
        </w:rPr>
        <w:t>Ограничения тепловой мощности и параметров располагаемой тепловой мощности</w:t>
      </w:r>
    </w:p>
    <w:p>
      <w:pPr>
        <w:pStyle w:val="Normal"/>
        <w:spacing w:lineRule="auto" w:line="360" w:before="0" w:after="0"/>
        <w:ind w:firstLine="709"/>
        <w:jc w:val="both"/>
        <w:rPr>
          <w:rFonts w:ascii="Times New Roman" w:hAnsi="Times New Roman"/>
          <w:sz w:val="28"/>
          <w:szCs w:val="28"/>
          <w:lang w:eastAsia="ru-RU"/>
        </w:rPr>
      </w:pPr>
      <w:r>
        <w:rPr>
          <w:rFonts w:ascii="Times New Roman" w:hAnsi="Times New Roman"/>
          <w:sz w:val="28"/>
          <w:szCs w:val="28"/>
          <w:lang w:eastAsia="ru-RU"/>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др.).Ограничения использования тепловой мощности котельного оборудования отсутствуют. Параметры располагаемой тепловой мощности представлены в таблице 1.</w:t>
      </w:r>
    </w:p>
    <w:p>
      <w:pPr>
        <w:pStyle w:val="Normal"/>
        <w:spacing w:lineRule="auto" w:line="360" w:before="240" w:after="0"/>
        <w:ind w:firstLine="709"/>
        <w:jc w:val="both"/>
        <w:rPr>
          <w:rFonts w:ascii="Times New Roman" w:hAnsi="Times New Roman"/>
          <w:b/>
          <w:b/>
          <w:sz w:val="28"/>
          <w:szCs w:val="28"/>
          <w:lang w:eastAsia="ru-RU"/>
        </w:rPr>
      </w:pPr>
      <w:r>
        <w:rPr>
          <w:rFonts w:ascii="Times New Roman" w:hAnsi="Times New Roman"/>
          <w:b/>
          <w:sz w:val="28"/>
          <w:szCs w:val="28"/>
          <w:lang w:eastAsia="ru-RU"/>
        </w:rPr>
        <w:t xml:space="preserve">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 </w:t>
      </w:r>
    </w:p>
    <w:p>
      <w:pPr>
        <w:pStyle w:val="Normal"/>
        <w:spacing w:lineRule="auto" w:line="360" w:before="0" w:after="0"/>
        <w:ind w:firstLine="709"/>
        <w:jc w:val="both"/>
        <w:rPr>
          <w:rFonts w:ascii="Times New Roman" w:hAnsi="Times New Roman"/>
          <w:sz w:val="28"/>
          <w:szCs w:val="28"/>
          <w:lang w:eastAsia="ru-RU"/>
        </w:rPr>
      </w:pPr>
      <w:r>
        <w:rPr>
          <w:rFonts w:ascii="Times New Roman" w:hAnsi="Times New Roman"/>
          <w:sz w:val="28"/>
          <w:szCs w:val="28"/>
          <w:lang w:eastAsia="ru-RU"/>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Параметры тепловой мощности «нетто» источников теплоснабжения приведены в таблице 2.</w:t>
      </w:r>
    </w:p>
    <w:p>
      <w:pPr>
        <w:pStyle w:val="Normal"/>
        <w:rPr>
          <w:rFonts w:ascii="Times New Roman" w:hAnsi="Times New Roman"/>
          <w:sz w:val="28"/>
          <w:szCs w:val="28"/>
          <w:lang w:eastAsia="ru-RU"/>
        </w:rPr>
      </w:pPr>
      <w:r>
        <w:rPr>
          <w:rFonts w:ascii="Times New Roman" w:hAnsi="Times New Roman"/>
          <w:sz w:val="28"/>
          <w:szCs w:val="28"/>
          <w:lang w:eastAsia="ru-RU"/>
        </w:rPr>
      </w:r>
      <w:r>
        <w:br w:type="page"/>
      </w:r>
    </w:p>
    <w:p>
      <w:pPr>
        <w:pStyle w:val="ListParagraph"/>
        <w:numPr>
          <w:ilvl w:val="0"/>
          <w:numId w:val="1"/>
        </w:numPr>
        <w:spacing w:lineRule="auto" w:line="360" w:before="0" w:after="0"/>
        <w:contextualSpacing/>
        <w:jc w:val="right"/>
        <w:rPr>
          <w:rFonts w:ascii="Times New Roman" w:hAnsi="Times New Roman"/>
          <w:sz w:val="28"/>
          <w:szCs w:val="28"/>
          <w:lang w:eastAsia="ru-RU"/>
        </w:rPr>
      </w:pPr>
      <w:r>
        <w:rPr>
          <w:rFonts w:ascii="Times New Roman" w:hAnsi="Times New Roman"/>
          <w:sz w:val="28"/>
          <w:szCs w:val="28"/>
          <w:lang w:eastAsia="ru-RU"/>
        </w:rPr>
      </w:r>
    </w:p>
    <w:tbl>
      <w:tblPr>
        <w:tblStyle w:val="afe"/>
        <w:tblW w:w="10197" w:type="dxa"/>
        <w:jc w:val="center"/>
        <w:tblInd w:w="0" w:type="dxa"/>
        <w:tblLayout w:type="fixed"/>
        <w:tblCellMar>
          <w:top w:w="0" w:type="dxa"/>
          <w:left w:w="108" w:type="dxa"/>
          <w:bottom w:w="0" w:type="dxa"/>
          <w:right w:w="108" w:type="dxa"/>
        </w:tblCellMar>
        <w:tblLook w:val="04a0"/>
      </w:tblPr>
      <w:tblGrid>
        <w:gridCol w:w="426"/>
        <w:gridCol w:w="1836"/>
        <w:gridCol w:w="2553"/>
        <w:gridCol w:w="3885"/>
        <w:gridCol w:w="1497"/>
      </w:tblGrid>
      <w:tr>
        <w:trPr>
          <w:tblHeader w:val="true"/>
        </w:trPr>
        <w:tc>
          <w:tcPr>
            <w:tcW w:w="426"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w:t>
            </w:r>
          </w:p>
        </w:tc>
        <w:tc>
          <w:tcPr>
            <w:tcW w:w="1836"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Источник тепловой энергии</w:t>
            </w:r>
          </w:p>
        </w:tc>
        <w:tc>
          <w:tcPr>
            <w:tcW w:w="2553"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Располагаемая мощность источника тепловой энергии Гкал/ч</w:t>
            </w:r>
          </w:p>
        </w:tc>
        <w:tc>
          <w:tcPr>
            <w:tcW w:w="3885"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Затраты тепловой мощности на собственные и хозяйственные нужды источника тепловой энергии, Гкал/ч</w:t>
            </w:r>
          </w:p>
        </w:tc>
        <w:tc>
          <w:tcPr>
            <w:tcW w:w="1497"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Тепловая мощность нетто, Гкал/ч</w:t>
            </w:r>
          </w:p>
        </w:tc>
      </w:tr>
      <w:tr>
        <w:trPr>
          <w:tblHeader w:val="true"/>
        </w:trPr>
        <w:tc>
          <w:tcPr>
            <w:tcW w:w="426"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1</w:t>
            </w:r>
          </w:p>
        </w:tc>
        <w:tc>
          <w:tcPr>
            <w:tcW w:w="1836"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2</w:t>
            </w:r>
          </w:p>
        </w:tc>
        <w:tc>
          <w:tcPr>
            <w:tcW w:w="2553"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3</w:t>
            </w:r>
          </w:p>
        </w:tc>
        <w:tc>
          <w:tcPr>
            <w:tcW w:w="3885"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4</w:t>
            </w:r>
          </w:p>
        </w:tc>
        <w:tc>
          <w:tcPr>
            <w:tcW w:w="1497"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5</w:t>
            </w:r>
          </w:p>
        </w:tc>
      </w:tr>
      <w:tr>
        <w:trPr>
          <w:trHeight w:val="567" w:hRule="atLeast"/>
        </w:trPr>
        <w:tc>
          <w:tcPr>
            <w:tcW w:w="426"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1</w:t>
            </w:r>
          </w:p>
        </w:tc>
        <w:tc>
          <w:tcPr>
            <w:tcW w:w="1836"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Котельная №1</w:t>
            </w:r>
          </w:p>
        </w:tc>
        <w:tc>
          <w:tcPr>
            <w:tcW w:w="2553" w:type="dxa"/>
            <w:tcBorders/>
            <w:vAlign w:val="center"/>
          </w:tcPr>
          <w:p>
            <w:pPr>
              <w:pStyle w:val="Normal"/>
              <w:widowControl/>
              <w:spacing w:lineRule="auto" w:line="240" w:before="0" w:after="0"/>
              <w:jc w:val="center"/>
              <w:rPr>
                <w:rFonts w:ascii="Times New Roman" w:hAnsi="Times New Roman"/>
              </w:rPr>
            </w:pPr>
            <w:r>
              <w:rPr>
                <w:rFonts w:eastAsia="Calibri" w:cs="" w:ascii="Times New Roman" w:hAnsi="Times New Roman"/>
                <w:kern w:val="0"/>
                <w:sz w:val="22"/>
                <w:szCs w:val="22"/>
                <w:lang w:val="ru-RU" w:eastAsia="en-US" w:bidi="ar-SA"/>
              </w:rPr>
              <w:t>0,1201</w:t>
            </w:r>
          </w:p>
        </w:tc>
        <w:tc>
          <w:tcPr>
            <w:tcW w:w="3885" w:type="dxa"/>
            <w:tcBorders/>
            <w:vAlign w:val="center"/>
          </w:tcPr>
          <w:p>
            <w:pPr>
              <w:pStyle w:val="Normal"/>
              <w:widowControl/>
              <w:spacing w:lineRule="auto" w:line="240" w:before="0" w:after="0"/>
              <w:jc w:val="center"/>
              <w:rPr>
                <w:rFonts w:ascii="Times New Roman" w:hAnsi="Times New Roman"/>
              </w:rPr>
            </w:pPr>
            <w:r>
              <w:rPr>
                <w:rFonts w:eastAsia="Calibri" w:cs="" w:ascii="Times New Roman" w:hAnsi="Times New Roman"/>
                <w:kern w:val="0"/>
                <w:sz w:val="22"/>
                <w:szCs w:val="22"/>
                <w:lang w:val="ru-RU" w:eastAsia="en-US" w:bidi="ar-SA"/>
              </w:rPr>
              <w:t>0,0001</w:t>
            </w:r>
          </w:p>
        </w:tc>
        <w:tc>
          <w:tcPr>
            <w:tcW w:w="1497" w:type="dxa"/>
            <w:tcBorders/>
            <w:vAlign w:val="center"/>
          </w:tcPr>
          <w:p>
            <w:pPr>
              <w:pStyle w:val="Normal"/>
              <w:widowControl/>
              <w:spacing w:lineRule="auto" w:line="240" w:before="0" w:after="0"/>
              <w:jc w:val="center"/>
              <w:rPr>
                <w:rFonts w:ascii="Times New Roman" w:hAnsi="Times New Roman"/>
              </w:rPr>
            </w:pPr>
            <w:r>
              <w:rPr>
                <w:rFonts w:eastAsia="Calibri" w:cs="" w:ascii="Times New Roman" w:hAnsi="Times New Roman"/>
                <w:kern w:val="0"/>
                <w:sz w:val="22"/>
                <w:szCs w:val="22"/>
                <w:lang w:val="ru-RU" w:eastAsia="en-US" w:bidi="ar-SA"/>
              </w:rPr>
              <w:t>0,12</w:t>
            </w:r>
          </w:p>
        </w:tc>
      </w:tr>
      <w:tr>
        <w:trPr>
          <w:trHeight w:val="567" w:hRule="atLeast"/>
        </w:trPr>
        <w:tc>
          <w:tcPr>
            <w:tcW w:w="426"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2</w:t>
            </w:r>
          </w:p>
        </w:tc>
        <w:tc>
          <w:tcPr>
            <w:tcW w:w="1836"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Котельная №2</w:t>
            </w:r>
          </w:p>
        </w:tc>
        <w:tc>
          <w:tcPr>
            <w:tcW w:w="2553" w:type="dxa"/>
            <w:tcBorders/>
            <w:vAlign w:val="center"/>
          </w:tcPr>
          <w:p>
            <w:pPr>
              <w:pStyle w:val="Normal"/>
              <w:widowControl/>
              <w:spacing w:lineRule="auto" w:line="240" w:before="0" w:after="0"/>
              <w:jc w:val="center"/>
              <w:rPr>
                <w:rFonts w:ascii="Times New Roman" w:hAnsi="Times New Roman"/>
              </w:rPr>
            </w:pPr>
            <w:r>
              <w:rPr>
                <w:rFonts w:eastAsia="Calibri" w:cs="" w:ascii="Times New Roman" w:hAnsi="Times New Roman"/>
                <w:kern w:val="0"/>
                <w:sz w:val="22"/>
                <w:szCs w:val="22"/>
                <w:lang w:val="ru-RU" w:eastAsia="en-US" w:bidi="ar-SA"/>
              </w:rPr>
              <w:t>0,1046</w:t>
            </w:r>
          </w:p>
        </w:tc>
        <w:tc>
          <w:tcPr>
            <w:tcW w:w="3885" w:type="dxa"/>
            <w:tcBorders/>
            <w:vAlign w:val="center"/>
          </w:tcPr>
          <w:p>
            <w:pPr>
              <w:pStyle w:val="Normal"/>
              <w:widowControl/>
              <w:spacing w:lineRule="auto" w:line="240" w:before="0" w:after="0"/>
              <w:jc w:val="center"/>
              <w:rPr>
                <w:rFonts w:ascii="Times New Roman" w:hAnsi="Times New Roman"/>
              </w:rPr>
            </w:pPr>
            <w:r>
              <w:rPr>
                <w:rFonts w:eastAsia="Calibri" w:cs="" w:ascii="Times New Roman" w:hAnsi="Times New Roman"/>
                <w:kern w:val="0"/>
                <w:sz w:val="22"/>
                <w:szCs w:val="22"/>
                <w:lang w:val="ru-RU" w:eastAsia="en-US" w:bidi="ar-SA"/>
              </w:rPr>
              <w:t>0,0001</w:t>
            </w:r>
          </w:p>
        </w:tc>
        <w:tc>
          <w:tcPr>
            <w:tcW w:w="1497" w:type="dxa"/>
            <w:tcBorders/>
            <w:vAlign w:val="center"/>
          </w:tcPr>
          <w:p>
            <w:pPr>
              <w:pStyle w:val="Normal"/>
              <w:widowControl/>
              <w:spacing w:lineRule="auto" w:line="240" w:before="0" w:after="0"/>
              <w:jc w:val="center"/>
              <w:rPr>
                <w:rFonts w:ascii="Times New Roman" w:hAnsi="Times New Roman"/>
              </w:rPr>
            </w:pPr>
            <w:r>
              <w:rPr>
                <w:rFonts w:eastAsia="Calibri" w:cs="" w:ascii="Times New Roman" w:hAnsi="Times New Roman"/>
                <w:kern w:val="0"/>
                <w:sz w:val="22"/>
                <w:szCs w:val="22"/>
                <w:lang w:val="ru-RU" w:eastAsia="en-US" w:bidi="ar-SA"/>
              </w:rPr>
              <w:t>0,10</w:t>
            </w:r>
          </w:p>
        </w:tc>
      </w:tr>
      <w:tr>
        <w:trPr>
          <w:trHeight w:val="567" w:hRule="atLeast"/>
        </w:trPr>
        <w:tc>
          <w:tcPr>
            <w:tcW w:w="426"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3</w:t>
            </w:r>
          </w:p>
        </w:tc>
        <w:tc>
          <w:tcPr>
            <w:tcW w:w="1836"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Котельная №3</w:t>
            </w:r>
          </w:p>
        </w:tc>
        <w:tc>
          <w:tcPr>
            <w:tcW w:w="2553" w:type="dxa"/>
            <w:tcBorders/>
            <w:vAlign w:val="center"/>
          </w:tcPr>
          <w:p>
            <w:pPr>
              <w:pStyle w:val="Normal"/>
              <w:widowControl/>
              <w:spacing w:lineRule="auto" w:line="240" w:before="0" w:after="0"/>
              <w:jc w:val="center"/>
              <w:rPr>
                <w:rFonts w:ascii="Times New Roman" w:hAnsi="Times New Roman"/>
              </w:rPr>
            </w:pPr>
            <w:r>
              <w:rPr>
                <w:rFonts w:eastAsia="Calibri" w:cs="" w:ascii="Times New Roman" w:hAnsi="Times New Roman"/>
                <w:kern w:val="0"/>
                <w:sz w:val="22"/>
                <w:szCs w:val="22"/>
                <w:lang w:val="ru-RU" w:eastAsia="en-US" w:bidi="ar-SA"/>
              </w:rPr>
              <w:t>0,1086</w:t>
            </w:r>
          </w:p>
        </w:tc>
        <w:tc>
          <w:tcPr>
            <w:tcW w:w="3885" w:type="dxa"/>
            <w:tcBorders/>
            <w:vAlign w:val="center"/>
          </w:tcPr>
          <w:p>
            <w:pPr>
              <w:pStyle w:val="Normal"/>
              <w:widowControl/>
              <w:spacing w:lineRule="auto" w:line="240" w:before="0" w:after="0"/>
              <w:jc w:val="center"/>
              <w:rPr>
                <w:rFonts w:ascii="Times New Roman" w:hAnsi="Times New Roman"/>
              </w:rPr>
            </w:pPr>
            <w:r>
              <w:rPr>
                <w:rFonts w:eastAsia="Calibri" w:cs="" w:ascii="Times New Roman" w:hAnsi="Times New Roman"/>
                <w:kern w:val="0"/>
                <w:sz w:val="22"/>
                <w:szCs w:val="22"/>
                <w:lang w:val="ru-RU" w:eastAsia="en-US" w:bidi="ar-SA"/>
              </w:rPr>
              <w:t>0,0001</w:t>
            </w:r>
          </w:p>
        </w:tc>
        <w:tc>
          <w:tcPr>
            <w:tcW w:w="1497" w:type="dxa"/>
            <w:tcBorders/>
            <w:vAlign w:val="center"/>
          </w:tcPr>
          <w:p>
            <w:pPr>
              <w:pStyle w:val="Normal"/>
              <w:widowControl/>
              <w:spacing w:lineRule="auto" w:line="240" w:before="0" w:after="0"/>
              <w:jc w:val="center"/>
              <w:rPr>
                <w:rFonts w:ascii="Times New Roman" w:hAnsi="Times New Roman"/>
              </w:rPr>
            </w:pPr>
            <w:r>
              <w:rPr>
                <w:rFonts w:eastAsia="Calibri" w:cs="" w:ascii="Times New Roman" w:hAnsi="Times New Roman"/>
                <w:kern w:val="0"/>
                <w:sz w:val="22"/>
                <w:szCs w:val="22"/>
                <w:lang w:val="ru-RU" w:eastAsia="en-US" w:bidi="ar-SA"/>
              </w:rPr>
              <w:t>0,11</w:t>
            </w:r>
          </w:p>
        </w:tc>
      </w:tr>
      <w:tr>
        <w:trPr>
          <w:trHeight w:val="567" w:hRule="atLeast"/>
        </w:trPr>
        <w:tc>
          <w:tcPr>
            <w:tcW w:w="426"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4</w:t>
            </w:r>
          </w:p>
        </w:tc>
        <w:tc>
          <w:tcPr>
            <w:tcW w:w="1836"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Котельная №4</w:t>
            </w:r>
          </w:p>
        </w:tc>
        <w:tc>
          <w:tcPr>
            <w:tcW w:w="2553" w:type="dxa"/>
            <w:tcBorders/>
            <w:vAlign w:val="center"/>
          </w:tcPr>
          <w:p>
            <w:pPr>
              <w:pStyle w:val="Normal"/>
              <w:widowControl/>
              <w:spacing w:lineRule="auto" w:line="240" w:before="0" w:after="0"/>
              <w:jc w:val="center"/>
              <w:rPr>
                <w:rFonts w:ascii="Times New Roman" w:hAnsi="Times New Roman"/>
              </w:rPr>
            </w:pPr>
            <w:r>
              <w:rPr>
                <w:rFonts w:eastAsia="Calibri" w:cs="" w:ascii="Times New Roman" w:hAnsi="Times New Roman"/>
                <w:kern w:val="0"/>
                <w:sz w:val="22"/>
                <w:szCs w:val="22"/>
                <w:lang w:val="ru-RU" w:eastAsia="en-US" w:bidi="ar-SA"/>
              </w:rPr>
              <w:t>0,491</w:t>
            </w:r>
          </w:p>
        </w:tc>
        <w:tc>
          <w:tcPr>
            <w:tcW w:w="3885" w:type="dxa"/>
            <w:tcBorders/>
            <w:vAlign w:val="center"/>
          </w:tcPr>
          <w:p>
            <w:pPr>
              <w:pStyle w:val="Normal"/>
              <w:widowControl/>
              <w:spacing w:lineRule="auto" w:line="240" w:before="0" w:after="0"/>
              <w:jc w:val="center"/>
              <w:rPr>
                <w:rFonts w:ascii="Times New Roman" w:hAnsi="Times New Roman"/>
              </w:rPr>
            </w:pPr>
            <w:r>
              <w:rPr>
                <w:rFonts w:eastAsia="Calibri" w:cs="" w:ascii="Times New Roman" w:hAnsi="Times New Roman"/>
                <w:kern w:val="0"/>
                <w:sz w:val="22"/>
                <w:szCs w:val="22"/>
                <w:lang w:val="ru-RU" w:eastAsia="en-US" w:bidi="ar-SA"/>
              </w:rPr>
              <w:t>0,0005</w:t>
            </w:r>
          </w:p>
        </w:tc>
        <w:tc>
          <w:tcPr>
            <w:tcW w:w="1497" w:type="dxa"/>
            <w:tcBorders/>
            <w:vAlign w:val="center"/>
          </w:tcPr>
          <w:p>
            <w:pPr>
              <w:pStyle w:val="Normal"/>
              <w:widowControl/>
              <w:spacing w:lineRule="auto" w:line="240" w:before="0" w:after="0"/>
              <w:jc w:val="center"/>
              <w:rPr>
                <w:rFonts w:ascii="Times New Roman" w:hAnsi="Times New Roman"/>
              </w:rPr>
            </w:pPr>
            <w:r>
              <w:rPr>
                <w:rFonts w:eastAsia="Calibri" w:cs="" w:ascii="Times New Roman" w:hAnsi="Times New Roman"/>
                <w:kern w:val="0"/>
                <w:sz w:val="22"/>
                <w:szCs w:val="22"/>
                <w:lang w:val="ru-RU" w:eastAsia="en-US" w:bidi="ar-SA"/>
              </w:rPr>
              <w:t>0,49</w:t>
            </w:r>
          </w:p>
        </w:tc>
      </w:tr>
    </w:tbl>
    <w:p>
      <w:pPr>
        <w:sectPr>
          <w:headerReference w:type="default" r:id="rId10"/>
          <w:footerReference w:type="default" r:id="rId11"/>
          <w:type w:val="nextPage"/>
          <w:pgSz w:w="11906" w:h="16838"/>
          <w:pgMar w:left="1134" w:right="566" w:header="426" w:top="1418" w:footer="273" w:bottom="993" w:gutter="0"/>
          <w:pgNumType w:fmt="decimal"/>
          <w:formProt w:val="false"/>
          <w:textDirection w:val="lrTb"/>
          <w:docGrid w:type="default" w:linePitch="360" w:charSpace="4096"/>
        </w:sectPr>
      </w:pPr>
    </w:p>
    <w:p>
      <w:pPr>
        <w:pStyle w:val="Normal"/>
        <w:spacing w:lineRule="auto" w:line="360" w:before="240" w:after="0"/>
        <w:ind w:firstLine="709"/>
        <w:jc w:val="both"/>
        <w:rPr>
          <w:rFonts w:ascii="Times New Roman" w:hAnsi="Times New Roman"/>
          <w:b/>
          <w:b/>
          <w:sz w:val="28"/>
          <w:szCs w:val="28"/>
          <w:lang w:eastAsia="ru-RU"/>
        </w:rPr>
      </w:pPr>
      <w:r>
        <w:rPr>
          <w:rFonts w:ascii="Times New Roman" w:hAnsi="Times New Roman"/>
          <w:b/>
          <w:sz w:val="28"/>
          <w:szCs w:val="28"/>
          <w:lang w:eastAsia="ru-RU"/>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pPr>
        <w:pStyle w:val="ListParagraph"/>
        <w:numPr>
          <w:ilvl w:val="0"/>
          <w:numId w:val="1"/>
        </w:numPr>
        <w:spacing w:lineRule="auto" w:line="360" w:before="0" w:after="0"/>
        <w:contextualSpacing/>
        <w:jc w:val="right"/>
        <w:rPr>
          <w:rFonts w:ascii="Times New Roman" w:hAnsi="Times New Roman"/>
          <w:sz w:val="28"/>
          <w:szCs w:val="28"/>
          <w:lang w:eastAsia="ru-RU"/>
        </w:rPr>
      </w:pPr>
      <w:r>
        <w:rPr>
          <w:rFonts w:ascii="Times New Roman" w:hAnsi="Times New Roman"/>
          <w:sz w:val="28"/>
          <w:szCs w:val="28"/>
          <w:lang w:eastAsia="ru-RU"/>
        </w:rPr>
      </w:r>
    </w:p>
    <w:tbl>
      <w:tblPr>
        <w:tblStyle w:val="afe"/>
        <w:tblW w:w="5000" w:type="pct"/>
        <w:jc w:val="center"/>
        <w:tblInd w:w="0" w:type="dxa"/>
        <w:tblLayout w:type="fixed"/>
        <w:tblCellMar>
          <w:top w:w="0" w:type="dxa"/>
          <w:left w:w="5" w:type="dxa"/>
          <w:bottom w:w="0" w:type="dxa"/>
          <w:right w:w="5" w:type="dxa"/>
        </w:tblCellMar>
        <w:tblLook w:val="04a0"/>
      </w:tblPr>
      <w:tblGrid>
        <w:gridCol w:w="279"/>
        <w:gridCol w:w="1841"/>
        <w:gridCol w:w="2978"/>
        <w:gridCol w:w="1563"/>
        <w:gridCol w:w="1419"/>
        <w:gridCol w:w="1419"/>
        <w:gridCol w:w="2127"/>
        <w:gridCol w:w="1134"/>
        <w:gridCol w:w="1403"/>
        <w:gridCol w:w="1710"/>
      </w:tblGrid>
      <w:tr>
        <w:trPr>
          <w:trHeight w:val="85" w:hRule="atLeast"/>
        </w:trPr>
        <w:tc>
          <w:tcPr>
            <w:tcW w:w="279"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w:t>
            </w:r>
          </w:p>
        </w:tc>
        <w:tc>
          <w:tcPr>
            <w:tcW w:w="1841"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Источник тепловой энергии</w:t>
            </w:r>
          </w:p>
        </w:tc>
        <w:tc>
          <w:tcPr>
            <w:tcW w:w="2978"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Марка</w:t>
            </w:r>
          </w:p>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котла</w:t>
            </w:r>
          </w:p>
        </w:tc>
        <w:tc>
          <w:tcPr>
            <w:tcW w:w="1563"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 xml:space="preserve">Дата ввода КА </w:t>
              <w:br/>
              <w:t>в эксплуатацию</w:t>
            </w:r>
          </w:p>
        </w:tc>
        <w:tc>
          <w:tcPr>
            <w:tcW w:w="1419"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 xml:space="preserve">Нормативный </w:t>
              <w:br/>
              <w:t xml:space="preserve">срок </w:t>
              <w:br/>
              <w:t>службы КА</w:t>
            </w:r>
          </w:p>
        </w:tc>
        <w:tc>
          <w:tcPr>
            <w:tcW w:w="1419"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Фактический срок службы КА</w:t>
            </w:r>
          </w:p>
        </w:tc>
        <w:tc>
          <w:tcPr>
            <w:tcW w:w="2127"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Год последнего освидетельствования при допуске к эксплуатации после ремонтов</w:t>
            </w:r>
          </w:p>
        </w:tc>
        <w:tc>
          <w:tcPr>
            <w:tcW w:w="1134"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Год продления ресурса</w:t>
            </w:r>
          </w:p>
        </w:tc>
        <w:tc>
          <w:tcPr>
            <w:tcW w:w="1403"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Мероприятия по продлению ресурса</w:t>
            </w:r>
          </w:p>
        </w:tc>
        <w:tc>
          <w:tcPr>
            <w:tcW w:w="1710"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Статистика отказов и восстановлений КА</w:t>
            </w:r>
          </w:p>
        </w:tc>
      </w:tr>
      <w:tr>
        <w:trPr/>
        <w:tc>
          <w:tcPr>
            <w:tcW w:w="279"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1</w:t>
            </w:r>
          </w:p>
        </w:tc>
        <w:tc>
          <w:tcPr>
            <w:tcW w:w="1841"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2</w:t>
            </w:r>
          </w:p>
        </w:tc>
        <w:tc>
          <w:tcPr>
            <w:tcW w:w="2978"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3</w:t>
            </w:r>
          </w:p>
        </w:tc>
        <w:tc>
          <w:tcPr>
            <w:tcW w:w="1563"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4</w:t>
            </w:r>
          </w:p>
        </w:tc>
        <w:tc>
          <w:tcPr>
            <w:tcW w:w="1419"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5</w:t>
            </w:r>
          </w:p>
        </w:tc>
        <w:tc>
          <w:tcPr>
            <w:tcW w:w="1419"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6</w:t>
            </w:r>
          </w:p>
        </w:tc>
        <w:tc>
          <w:tcPr>
            <w:tcW w:w="2127"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7</w:t>
            </w:r>
          </w:p>
        </w:tc>
        <w:tc>
          <w:tcPr>
            <w:tcW w:w="1134"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8</w:t>
            </w:r>
          </w:p>
        </w:tc>
        <w:tc>
          <w:tcPr>
            <w:tcW w:w="1403"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9</w:t>
            </w:r>
          </w:p>
        </w:tc>
        <w:tc>
          <w:tcPr>
            <w:tcW w:w="1710"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10</w:t>
            </w:r>
          </w:p>
        </w:tc>
      </w:tr>
      <w:tr>
        <w:trPr>
          <w:trHeight w:val="567" w:hRule="atLeast"/>
        </w:trPr>
        <w:tc>
          <w:tcPr>
            <w:tcW w:w="279" w:type="dxa"/>
            <w:vMerge w:val="restart"/>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1</w:t>
            </w:r>
          </w:p>
        </w:tc>
        <w:tc>
          <w:tcPr>
            <w:tcW w:w="1841" w:type="dxa"/>
            <w:vMerge w:val="restart"/>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Котельная №1</w:t>
            </w:r>
          </w:p>
        </w:tc>
        <w:tc>
          <w:tcPr>
            <w:tcW w:w="2978" w:type="dxa"/>
            <w:tcBorders/>
            <w:vAlign w:val="center"/>
          </w:tcPr>
          <w:p>
            <w:pPr>
              <w:pStyle w:val="Normal"/>
              <w:widowControl/>
              <w:spacing w:lineRule="auto" w:line="240" w:before="0" w:after="0"/>
              <w:jc w:val="center"/>
              <w:rPr>
                <w:rFonts w:ascii="Times New Roman" w:hAnsi="Times New Roman"/>
                <w:lang w:val="en-US"/>
              </w:rPr>
            </w:pPr>
            <w:r>
              <w:rPr>
                <w:rFonts w:eastAsia="Calibri" w:cs="" w:ascii="Times New Roman" w:hAnsi="Times New Roman"/>
                <w:kern w:val="0"/>
                <w:sz w:val="22"/>
                <w:szCs w:val="22"/>
                <w:lang w:val="ru-RU" w:eastAsia="en-US" w:bidi="ar-SA"/>
              </w:rPr>
              <w:t xml:space="preserve">Марка 1 </w:t>
            </w:r>
            <w:r>
              <w:rPr>
                <w:rFonts w:eastAsia="Calibri" w:cs="" w:ascii="Times New Roman" w:hAnsi="Times New Roman"/>
                <w:kern w:val="0"/>
                <w:sz w:val="22"/>
                <w:szCs w:val="22"/>
                <w:lang w:val="en-US" w:eastAsia="en-US" w:bidi="ar-SA"/>
              </w:rPr>
              <w:t>RS-A-50</w:t>
            </w:r>
          </w:p>
        </w:tc>
        <w:tc>
          <w:tcPr>
            <w:tcW w:w="1563"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2010</w:t>
            </w:r>
          </w:p>
        </w:tc>
        <w:tc>
          <w:tcPr>
            <w:tcW w:w="1419"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12</w:t>
            </w:r>
          </w:p>
        </w:tc>
        <w:tc>
          <w:tcPr>
            <w:tcW w:w="1419"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10</w:t>
            </w:r>
          </w:p>
        </w:tc>
        <w:tc>
          <w:tcPr>
            <w:tcW w:w="2127"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2019</w:t>
            </w:r>
          </w:p>
        </w:tc>
        <w:tc>
          <w:tcPr>
            <w:tcW w:w="1134"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w:t>
            </w:r>
          </w:p>
        </w:tc>
        <w:tc>
          <w:tcPr>
            <w:tcW w:w="1403"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w:t>
            </w:r>
          </w:p>
        </w:tc>
        <w:tc>
          <w:tcPr>
            <w:tcW w:w="1710"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w:t>
            </w:r>
          </w:p>
        </w:tc>
      </w:tr>
      <w:tr>
        <w:trPr>
          <w:trHeight w:val="567" w:hRule="atLeast"/>
        </w:trPr>
        <w:tc>
          <w:tcPr>
            <w:tcW w:w="279" w:type="dxa"/>
            <w:vMerge w:val="continue"/>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2"/>
                <w:lang w:val="ru-RU" w:eastAsia="en-US" w:bidi="ar-SA"/>
              </w:rPr>
            </w:r>
          </w:p>
        </w:tc>
        <w:tc>
          <w:tcPr>
            <w:tcW w:w="1841" w:type="dxa"/>
            <w:vMerge w:val="continue"/>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2"/>
                <w:lang w:val="ru-RU" w:eastAsia="en-US" w:bidi="ar-SA"/>
              </w:rPr>
            </w:r>
          </w:p>
        </w:tc>
        <w:tc>
          <w:tcPr>
            <w:tcW w:w="2978" w:type="dxa"/>
            <w:tcBorders/>
            <w:vAlign w:val="center"/>
          </w:tcPr>
          <w:p>
            <w:pPr>
              <w:pStyle w:val="Normal"/>
              <w:widowControl/>
              <w:spacing w:lineRule="auto" w:line="240" w:before="0" w:after="0"/>
              <w:jc w:val="center"/>
              <w:rPr>
                <w:rFonts w:ascii="Times New Roman" w:hAnsi="Times New Roman"/>
              </w:rPr>
            </w:pPr>
            <w:r>
              <w:rPr>
                <w:rFonts w:eastAsia="Calibri" w:cs="" w:ascii="Times New Roman" w:hAnsi="Times New Roman"/>
                <w:kern w:val="0"/>
                <w:sz w:val="22"/>
                <w:szCs w:val="22"/>
                <w:lang w:val="ru-RU" w:eastAsia="en-US" w:bidi="ar-SA"/>
              </w:rPr>
              <w:t xml:space="preserve">Марка 2 </w:t>
            </w:r>
            <w:r>
              <w:rPr>
                <w:rFonts w:eastAsia="Calibri" w:cs="" w:ascii="Times New Roman" w:hAnsi="Times New Roman"/>
                <w:kern w:val="0"/>
                <w:sz w:val="22"/>
                <w:szCs w:val="22"/>
                <w:lang w:val="en-US" w:eastAsia="en-US" w:bidi="ar-SA"/>
              </w:rPr>
              <w:t>RS-A-50</w:t>
            </w:r>
          </w:p>
        </w:tc>
        <w:tc>
          <w:tcPr>
            <w:tcW w:w="1563"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2010</w:t>
            </w:r>
          </w:p>
        </w:tc>
        <w:tc>
          <w:tcPr>
            <w:tcW w:w="1419"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12</w:t>
            </w:r>
          </w:p>
        </w:tc>
        <w:tc>
          <w:tcPr>
            <w:tcW w:w="1419"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10</w:t>
            </w:r>
          </w:p>
        </w:tc>
        <w:tc>
          <w:tcPr>
            <w:tcW w:w="2127"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2019</w:t>
            </w:r>
          </w:p>
        </w:tc>
        <w:tc>
          <w:tcPr>
            <w:tcW w:w="1134"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w:t>
            </w:r>
          </w:p>
        </w:tc>
        <w:tc>
          <w:tcPr>
            <w:tcW w:w="1403"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w:t>
            </w:r>
          </w:p>
        </w:tc>
        <w:tc>
          <w:tcPr>
            <w:tcW w:w="1710"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w:t>
            </w:r>
          </w:p>
        </w:tc>
      </w:tr>
      <w:tr>
        <w:trPr>
          <w:trHeight w:val="567" w:hRule="atLeast"/>
        </w:trPr>
        <w:tc>
          <w:tcPr>
            <w:tcW w:w="279" w:type="dxa"/>
            <w:vMerge w:val="restart"/>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2</w:t>
            </w:r>
          </w:p>
        </w:tc>
        <w:tc>
          <w:tcPr>
            <w:tcW w:w="1841" w:type="dxa"/>
            <w:vMerge w:val="restart"/>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Котельная №2</w:t>
            </w:r>
          </w:p>
        </w:tc>
        <w:tc>
          <w:tcPr>
            <w:tcW w:w="2978" w:type="dxa"/>
            <w:tcBorders/>
            <w:vAlign w:val="center"/>
          </w:tcPr>
          <w:p>
            <w:pPr>
              <w:pStyle w:val="Normal"/>
              <w:widowControl/>
              <w:spacing w:lineRule="auto" w:line="240" w:before="0" w:after="0"/>
              <w:jc w:val="center"/>
              <w:rPr>
                <w:rFonts w:ascii="Times New Roman" w:hAnsi="Times New Roman"/>
                <w:lang w:val="en-US"/>
              </w:rPr>
            </w:pPr>
            <w:r>
              <w:rPr>
                <w:rFonts w:eastAsia="Calibri" w:cs="" w:ascii="Times New Roman" w:hAnsi="Times New Roman"/>
                <w:kern w:val="0"/>
                <w:sz w:val="22"/>
                <w:szCs w:val="22"/>
                <w:lang w:val="ru-RU" w:eastAsia="en-US" w:bidi="ar-SA"/>
              </w:rPr>
              <w:t xml:space="preserve">Марка 1 </w:t>
            </w:r>
            <w:r>
              <w:rPr>
                <w:rFonts w:eastAsia="Calibri" w:cs="" w:ascii="Times New Roman" w:hAnsi="Times New Roman"/>
                <w:kern w:val="0"/>
                <w:sz w:val="22"/>
                <w:szCs w:val="22"/>
                <w:lang w:val="en-US" w:eastAsia="en-US" w:bidi="ar-SA"/>
              </w:rPr>
              <w:t>RS-A-50</w:t>
            </w:r>
          </w:p>
        </w:tc>
        <w:tc>
          <w:tcPr>
            <w:tcW w:w="1563"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2010</w:t>
            </w:r>
          </w:p>
        </w:tc>
        <w:tc>
          <w:tcPr>
            <w:tcW w:w="1419"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12</w:t>
            </w:r>
          </w:p>
        </w:tc>
        <w:tc>
          <w:tcPr>
            <w:tcW w:w="1419"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10</w:t>
            </w:r>
          </w:p>
        </w:tc>
        <w:tc>
          <w:tcPr>
            <w:tcW w:w="2127"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2019</w:t>
            </w:r>
          </w:p>
        </w:tc>
        <w:tc>
          <w:tcPr>
            <w:tcW w:w="1134"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w:t>
            </w:r>
          </w:p>
        </w:tc>
        <w:tc>
          <w:tcPr>
            <w:tcW w:w="1403"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w:t>
            </w:r>
          </w:p>
        </w:tc>
        <w:tc>
          <w:tcPr>
            <w:tcW w:w="1710"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w:t>
            </w:r>
          </w:p>
        </w:tc>
      </w:tr>
      <w:tr>
        <w:trPr>
          <w:trHeight w:val="567" w:hRule="atLeast"/>
        </w:trPr>
        <w:tc>
          <w:tcPr>
            <w:tcW w:w="279" w:type="dxa"/>
            <w:vMerge w:val="continue"/>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2"/>
                <w:szCs w:val="22"/>
                <w:lang w:val="ru-RU" w:eastAsia="en-US" w:bidi="ar-SA"/>
              </w:rPr>
            </w:r>
          </w:p>
        </w:tc>
        <w:tc>
          <w:tcPr>
            <w:tcW w:w="1841" w:type="dxa"/>
            <w:vMerge w:val="continue"/>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2"/>
                <w:szCs w:val="22"/>
                <w:lang w:val="ru-RU" w:eastAsia="en-US" w:bidi="ar-SA"/>
              </w:rPr>
            </w:r>
          </w:p>
        </w:tc>
        <w:tc>
          <w:tcPr>
            <w:tcW w:w="2978" w:type="dxa"/>
            <w:tcBorders/>
            <w:vAlign w:val="center"/>
          </w:tcPr>
          <w:p>
            <w:pPr>
              <w:pStyle w:val="Normal"/>
              <w:widowControl/>
              <w:spacing w:lineRule="auto" w:line="240" w:before="0" w:after="0"/>
              <w:jc w:val="center"/>
              <w:rPr>
                <w:rFonts w:ascii="Times New Roman" w:hAnsi="Times New Roman"/>
              </w:rPr>
            </w:pPr>
            <w:r>
              <w:rPr>
                <w:rFonts w:eastAsia="Calibri" w:cs="" w:ascii="Times New Roman" w:hAnsi="Times New Roman"/>
                <w:kern w:val="0"/>
                <w:sz w:val="22"/>
                <w:szCs w:val="22"/>
                <w:lang w:val="ru-RU" w:eastAsia="en-US" w:bidi="ar-SA"/>
              </w:rPr>
              <w:t xml:space="preserve">Марка 2 </w:t>
            </w:r>
            <w:r>
              <w:rPr>
                <w:rFonts w:eastAsia="Calibri" w:cs="" w:ascii="Times New Roman" w:hAnsi="Times New Roman"/>
                <w:kern w:val="0"/>
                <w:sz w:val="22"/>
                <w:szCs w:val="22"/>
                <w:lang w:val="en-US" w:eastAsia="en-US" w:bidi="ar-SA"/>
              </w:rPr>
              <w:t>RS-A-50</w:t>
            </w:r>
          </w:p>
        </w:tc>
        <w:tc>
          <w:tcPr>
            <w:tcW w:w="1563"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2010</w:t>
            </w:r>
          </w:p>
        </w:tc>
        <w:tc>
          <w:tcPr>
            <w:tcW w:w="1419"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12</w:t>
            </w:r>
          </w:p>
        </w:tc>
        <w:tc>
          <w:tcPr>
            <w:tcW w:w="1419"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10</w:t>
            </w:r>
          </w:p>
        </w:tc>
        <w:tc>
          <w:tcPr>
            <w:tcW w:w="2127"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2019</w:t>
            </w:r>
          </w:p>
        </w:tc>
        <w:tc>
          <w:tcPr>
            <w:tcW w:w="1134"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2"/>
                <w:lang w:val="ru-RU" w:eastAsia="en-US" w:bidi="ar-SA"/>
              </w:rPr>
            </w:r>
          </w:p>
        </w:tc>
        <w:tc>
          <w:tcPr>
            <w:tcW w:w="1403"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2"/>
                <w:lang w:val="ru-RU" w:eastAsia="en-US" w:bidi="ar-SA"/>
              </w:rPr>
            </w:r>
          </w:p>
        </w:tc>
        <w:tc>
          <w:tcPr>
            <w:tcW w:w="1710"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2"/>
                <w:lang w:val="ru-RU" w:eastAsia="en-US" w:bidi="ar-SA"/>
              </w:rPr>
            </w:r>
          </w:p>
        </w:tc>
      </w:tr>
      <w:tr>
        <w:trPr>
          <w:trHeight w:val="567" w:hRule="atLeast"/>
        </w:trPr>
        <w:tc>
          <w:tcPr>
            <w:tcW w:w="279" w:type="dxa"/>
            <w:vMerge w:val="restart"/>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3</w:t>
            </w:r>
          </w:p>
        </w:tc>
        <w:tc>
          <w:tcPr>
            <w:tcW w:w="1841" w:type="dxa"/>
            <w:vMerge w:val="restart"/>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Котельная  №3</w:t>
            </w:r>
          </w:p>
        </w:tc>
        <w:tc>
          <w:tcPr>
            <w:tcW w:w="2978" w:type="dxa"/>
            <w:tcBorders/>
            <w:vAlign w:val="center"/>
          </w:tcPr>
          <w:p>
            <w:pPr>
              <w:pStyle w:val="Normal"/>
              <w:widowControl/>
              <w:spacing w:lineRule="auto" w:line="240" w:before="0" w:after="0"/>
              <w:jc w:val="center"/>
              <w:rPr>
                <w:rFonts w:ascii="Times New Roman" w:hAnsi="Times New Roman"/>
                <w:lang w:val="en-US"/>
              </w:rPr>
            </w:pPr>
            <w:r>
              <w:rPr>
                <w:rFonts w:eastAsia="Calibri" w:cs="" w:ascii="Times New Roman" w:hAnsi="Times New Roman"/>
                <w:kern w:val="0"/>
                <w:sz w:val="22"/>
                <w:szCs w:val="22"/>
                <w:lang w:val="ru-RU" w:eastAsia="en-US" w:bidi="ar-SA"/>
              </w:rPr>
              <w:t xml:space="preserve">Марка 1 </w:t>
            </w:r>
            <w:r>
              <w:rPr>
                <w:rFonts w:eastAsia="Calibri" w:cs="" w:ascii="Times New Roman" w:hAnsi="Times New Roman"/>
                <w:kern w:val="0"/>
                <w:sz w:val="22"/>
                <w:szCs w:val="22"/>
                <w:lang w:val="en-US" w:eastAsia="en-US" w:bidi="ar-SA"/>
              </w:rPr>
              <w:t>RS-A-50</w:t>
            </w:r>
          </w:p>
        </w:tc>
        <w:tc>
          <w:tcPr>
            <w:tcW w:w="1563"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2010</w:t>
            </w:r>
          </w:p>
        </w:tc>
        <w:tc>
          <w:tcPr>
            <w:tcW w:w="1419"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12</w:t>
            </w:r>
          </w:p>
        </w:tc>
        <w:tc>
          <w:tcPr>
            <w:tcW w:w="1419"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10</w:t>
            </w:r>
          </w:p>
        </w:tc>
        <w:tc>
          <w:tcPr>
            <w:tcW w:w="2127"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2019</w:t>
            </w:r>
          </w:p>
        </w:tc>
        <w:tc>
          <w:tcPr>
            <w:tcW w:w="1134"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w:t>
            </w:r>
          </w:p>
        </w:tc>
        <w:tc>
          <w:tcPr>
            <w:tcW w:w="1403"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w:t>
            </w:r>
          </w:p>
        </w:tc>
        <w:tc>
          <w:tcPr>
            <w:tcW w:w="1710"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w:t>
            </w:r>
          </w:p>
        </w:tc>
      </w:tr>
      <w:tr>
        <w:trPr>
          <w:trHeight w:val="567" w:hRule="atLeast"/>
        </w:trPr>
        <w:tc>
          <w:tcPr>
            <w:tcW w:w="279" w:type="dxa"/>
            <w:vMerge w:val="continue"/>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2"/>
                <w:szCs w:val="22"/>
                <w:lang w:val="ru-RU" w:eastAsia="en-US" w:bidi="ar-SA"/>
              </w:rPr>
            </w:r>
          </w:p>
        </w:tc>
        <w:tc>
          <w:tcPr>
            <w:tcW w:w="1841" w:type="dxa"/>
            <w:vMerge w:val="continue"/>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2"/>
                <w:szCs w:val="22"/>
                <w:lang w:val="ru-RU" w:eastAsia="en-US" w:bidi="ar-SA"/>
              </w:rPr>
            </w:r>
          </w:p>
        </w:tc>
        <w:tc>
          <w:tcPr>
            <w:tcW w:w="2978" w:type="dxa"/>
            <w:tcBorders/>
            <w:vAlign w:val="center"/>
          </w:tcPr>
          <w:p>
            <w:pPr>
              <w:pStyle w:val="Normal"/>
              <w:widowControl/>
              <w:spacing w:lineRule="auto" w:line="240" w:before="0" w:after="0"/>
              <w:jc w:val="center"/>
              <w:rPr>
                <w:rFonts w:ascii="Times New Roman" w:hAnsi="Times New Roman"/>
              </w:rPr>
            </w:pPr>
            <w:r>
              <w:rPr>
                <w:rFonts w:eastAsia="Calibri" w:cs="" w:ascii="Times New Roman" w:hAnsi="Times New Roman"/>
                <w:kern w:val="0"/>
                <w:sz w:val="22"/>
                <w:szCs w:val="22"/>
                <w:lang w:val="ru-RU" w:eastAsia="en-US" w:bidi="ar-SA"/>
              </w:rPr>
              <w:t xml:space="preserve">Марка 2 </w:t>
            </w:r>
            <w:r>
              <w:rPr>
                <w:rFonts w:eastAsia="Calibri" w:cs="" w:ascii="Times New Roman" w:hAnsi="Times New Roman"/>
                <w:kern w:val="0"/>
                <w:sz w:val="22"/>
                <w:szCs w:val="22"/>
                <w:lang w:val="en-US" w:eastAsia="en-US" w:bidi="ar-SA"/>
              </w:rPr>
              <w:t>RS-A-50</w:t>
            </w:r>
          </w:p>
        </w:tc>
        <w:tc>
          <w:tcPr>
            <w:tcW w:w="1563"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2010</w:t>
            </w:r>
          </w:p>
        </w:tc>
        <w:tc>
          <w:tcPr>
            <w:tcW w:w="1419"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12</w:t>
            </w:r>
          </w:p>
        </w:tc>
        <w:tc>
          <w:tcPr>
            <w:tcW w:w="1419"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10</w:t>
            </w:r>
          </w:p>
        </w:tc>
        <w:tc>
          <w:tcPr>
            <w:tcW w:w="2127"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2019</w:t>
            </w:r>
          </w:p>
        </w:tc>
        <w:tc>
          <w:tcPr>
            <w:tcW w:w="1134"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w:t>
            </w:r>
          </w:p>
        </w:tc>
        <w:tc>
          <w:tcPr>
            <w:tcW w:w="1403"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w:t>
            </w:r>
          </w:p>
        </w:tc>
        <w:tc>
          <w:tcPr>
            <w:tcW w:w="1710"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w:t>
            </w:r>
          </w:p>
        </w:tc>
      </w:tr>
      <w:tr>
        <w:trPr>
          <w:trHeight w:val="567" w:hRule="atLeast"/>
        </w:trPr>
        <w:tc>
          <w:tcPr>
            <w:tcW w:w="279" w:type="dxa"/>
            <w:vMerge w:val="restart"/>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4</w:t>
            </w:r>
          </w:p>
        </w:tc>
        <w:tc>
          <w:tcPr>
            <w:tcW w:w="1841" w:type="dxa"/>
            <w:vMerge w:val="restart"/>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Котельная №4</w:t>
            </w:r>
          </w:p>
        </w:tc>
        <w:tc>
          <w:tcPr>
            <w:tcW w:w="2978" w:type="dxa"/>
            <w:tcBorders/>
            <w:vAlign w:val="center"/>
          </w:tcPr>
          <w:p>
            <w:pPr>
              <w:pStyle w:val="Normal"/>
              <w:widowControl/>
              <w:spacing w:lineRule="auto" w:line="240" w:before="0" w:after="0"/>
              <w:jc w:val="center"/>
              <w:rPr>
                <w:rFonts w:ascii="Times New Roman" w:hAnsi="Times New Roman"/>
              </w:rPr>
            </w:pPr>
            <w:r>
              <w:rPr>
                <w:rFonts w:eastAsia="Calibri" w:cs="" w:ascii="Times New Roman" w:hAnsi="Times New Roman"/>
                <w:kern w:val="0"/>
                <w:sz w:val="22"/>
                <w:szCs w:val="22"/>
                <w:lang w:val="ru-RU" w:eastAsia="en-US" w:bidi="ar-SA"/>
              </w:rPr>
              <w:t>Марка 1 КВа-0,4Гн</w:t>
            </w:r>
          </w:p>
        </w:tc>
        <w:tc>
          <w:tcPr>
            <w:tcW w:w="1563"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2010</w:t>
            </w:r>
          </w:p>
        </w:tc>
        <w:tc>
          <w:tcPr>
            <w:tcW w:w="1419"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12</w:t>
            </w:r>
          </w:p>
        </w:tc>
        <w:tc>
          <w:tcPr>
            <w:tcW w:w="1419"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10</w:t>
            </w:r>
          </w:p>
        </w:tc>
        <w:tc>
          <w:tcPr>
            <w:tcW w:w="2127"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2019</w:t>
            </w:r>
          </w:p>
        </w:tc>
        <w:tc>
          <w:tcPr>
            <w:tcW w:w="1134"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w:t>
            </w:r>
          </w:p>
        </w:tc>
        <w:tc>
          <w:tcPr>
            <w:tcW w:w="1403"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w:t>
            </w:r>
          </w:p>
        </w:tc>
        <w:tc>
          <w:tcPr>
            <w:tcW w:w="1710"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w:t>
            </w:r>
          </w:p>
        </w:tc>
      </w:tr>
      <w:tr>
        <w:trPr>
          <w:trHeight w:val="567" w:hRule="atLeast"/>
        </w:trPr>
        <w:tc>
          <w:tcPr>
            <w:tcW w:w="279" w:type="dxa"/>
            <w:vMerge w:val="continue"/>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2"/>
                <w:lang w:val="ru-RU" w:eastAsia="en-US" w:bidi="ar-SA"/>
              </w:rPr>
            </w:r>
          </w:p>
        </w:tc>
        <w:tc>
          <w:tcPr>
            <w:tcW w:w="1841" w:type="dxa"/>
            <w:vMerge w:val="continue"/>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2"/>
                <w:lang w:val="ru-RU" w:eastAsia="en-US" w:bidi="ar-SA"/>
              </w:rPr>
            </w:r>
          </w:p>
        </w:tc>
        <w:tc>
          <w:tcPr>
            <w:tcW w:w="2978" w:type="dxa"/>
            <w:tcBorders/>
            <w:vAlign w:val="center"/>
          </w:tcPr>
          <w:p>
            <w:pPr>
              <w:pStyle w:val="Normal"/>
              <w:widowControl/>
              <w:spacing w:lineRule="auto" w:line="240" w:before="0" w:after="0"/>
              <w:jc w:val="center"/>
              <w:rPr>
                <w:rFonts w:ascii="Times New Roman" w:hAnsi="Times New Roman"/>
              </w:rPr>
            </w:pPr>
            <w:r>
              <w:rPr>
                <w:rFonts w:eastAsia="Calibri" w:cs="" w:ascii="Times New Roman" w:hAnsi="Times New Roman"/>
                <w:kern w:val="0"/>
                <w:sz w:val="22"/>
                <w:szCs w:val="22"/>
                <w:lang w:val="ru-RU" w:eastAsia="en-US" w:bidi="ar-SA"/>
              </w:rPr>
              <w:t>Марка 2 КВа-0,4Гн</w:t>
            </w:r>
          </w:p>
        </w:tc>
        <w:tc>
          <w:tcPr>
            <w:tcW w:w="1563"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2010</w:t>
            </w:r>
          </w:p>
        </w:tc>
        <w:tc>
          <w:tcPr>
            <w:tcW w:w="1419"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12</w:t>
            </w:r>
          </w:p>
        </w:tc>
        <w:tc>
          <w:tcPr>
            <w:tcW w:w="1419"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10</w:t>
            </w:r>
          </w:p>
        </w:tc>
        <w:tc>
          <w:tcPr>
            <w:tcW w:w="2127"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2019</w:t>
            </w:r>
          </w:p>
        </w:tc>
        <w:tc>
          <w:tcPr>
            <w:tcW w:w="1134"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w:t>
            </w:r>
          </w:p>
        </w:tc>
        <w:tc>
          <w:tcPr>
            <w:tcW w:w="1403"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w:t>
            </w:r>
          </w:p>
        </w:tc>
        <w:tc>
          <w:tcPr>
            <w:tcW w:w="1710" w:type="dxa"/>
            <w:tcBorders/>
            <w:vAlign w:val="center"/>
          </w:tcPr>
          <w:p>
            <w:pPr>
              <w:pStyle w:val="Normal"/>
              <w:widowControl/>
              <w:spacing w:lineRule="auto" w:line="240" w:before="0" w:after="0"/>
              <w:jc w:val="center"/>
              <w:rPr>
                <w:rFonts w:ascii="Times New Roman" w:hAnsi="Times New Roman" w:cs="Times New Roman"/>
                <w:szCs w:val="24"/>
              </w:rPr>
            </w:pPr>
            <w:r>
              <w:rPr>
                <w:rFonts w:eastAsia="Calibri" w:cs="Times New Roman" w:ascii="Times New Roman" w:hAnsi="Times New Roman"/>
                <w:kern w:val="0"/>
                <w:sz w:val="22"/>
                <w:szCs w:val="24"/>
                <w:lang w:val="ru-RU" w:eastAsia="en-US" w:bidi="ar-SA"/>
              </w:rPr>
              <w:t>-</w:t>
            </w:r>
          </w:p>
        </w:tc>
      </w:tr>
    </w:tbl>
    <w:p>
      <w:pPr>
        <w:sectPr>
          <w:headerReference w:type="default" r:id="rId12"/>
          <w:footerReference w:type="default" r:id="rId13"/>
          <w:type w:val="nextPage"/>
          <w:pgSz w:orient="landscape" w:w="16838" w:h="11906"/>
          <w:pgMar w:left="567" w:right="396" w:header="851" w:top="1843" w:footer="273" w:bottom="851" w:gutter="0"/>
          <w:pgNumType w:fmt="decimal"/>
          <w:formProt w:val="false"/>
          <w:textDirection w:val="lrTb"/>
          <w:docGrid w:type="default" w:linePitch="360" w:charSpace="4096"/>
        </w:sectPr>
        <w:pStyle w:val="Normal"/>
        <w:spacing w:lineRule="auto" w:line="360" w:before="0" w:after="0"/>
        <w:ind w:firstLine="709"/>
        <w:jc w:val="both"/>
        <w:rPr>
          <w:rFonts w:ascii="Times New Roman" w:hAnsi="Times New Roman"/>
          <w:szCs w:val="28"/>
          <w:lang w:eastAsia="ru-RU"/>
        </w:rPr>
      </w:pPr>
      <w:r>
        <w:rPr>
          <w:rFonts w:ascii="Times New Roman" w:hAnsi="Times New Roman"/>
          <w:szCs w:val="28"/>
          <w:lang w:eastAsia="ru-RU"/>
        </w:rPr>
        <w:t>н/д- нет данных</w:t>
      </w:r>
    </w:p>
    <w:p>
      <w:pPr>
        <w:pStyle w:val="Normal"/>
        <w:spacing w:lineRule="auto" w:line="360" w:before="240" w:after="0"/>
        <w:ind w:firstLine="709"/>
        <w:jc w:val="both"/>
        <w:rPr>
          <w:rFonts w:ascii="Times New Roman" w:hAnsi="Times New Roman"/>
          <w:b/>
          <w:b/>
          <w:sz w:val="28"/>
          <w:szCs w:val="28"/>
          <w:lang w:eastAsia="ru-RU"/>
        </w:rPr>
      </w:pPr>
      <w:r>
        <w:rPr>
          <w:rFonts w:ascii="Times New Roman" w:hAnsi="Times New Roman"/>
          <w:b/>
          <w:sz w:val="28"/>
          <w:szCs w:val="28"/>
          <w:lang w:eastAsia="ru-RU"/>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pPr>
        <w:pStyle w:val="Normal"/>
        <w:spacing w:lineRule="auto" w:line="360" w:before="0" w:after="0"/>
        <w:ind w:firstLine="709"/>
        <w:jc w:val="both"/>
        <w:rPr>
          <w:rFonts w:ascii="Times New Roman" w:hAnsi="Times New Roman"/>
          <w:sz w:val="28"/>
          <w:szCs w:val="28"/>
          <w:lang w:eastAsia="ru-RU"/>
        </w:rPr>
      </w:pPr>
      <w:r>
        <w:rPr>
          <w:rFonts w:ascii="Times New Roman" w:hAnsi="Times New Roman"/>
          <w:sz w:val="28"/>
          <w:szCs w:val="28"/>
          <w:lang w:eastAsia="ru-RU"/>
        </w:rPr>
        <w:t>Источники тепловой энергии, функционирующие в режиме комбинированной выработки электрической и тепловой энергии, отсутствуют.</w:t>
      </w:r>
    </w:p>
    <w:p>
      <w:pPr>
        <w:pStyle w:val="Normal"/>
        <w:spacing w:lineRule="auto" w:line="360" w:before="240" w:after="0"/>
        <w:ind w:firstLine="709"/>
        <w:jc w:val="both"/>
        <w:rPr>
          <w:rFonts w:ascii="Times New Roman" w:hAnsi="Times New Roman"/>
          <w:b/>
          <w:b/>
          <w:sz w:val="28"/>
          <w:szCs w:val="28"/>
          <w:lang w:eastAsia="ru-RU"/>
        </w:rPr>
      </w:pPr>
      <w:r>
        <w:rPr>
          <w:rFonts w:ascii="Times New Roman" w:hAnsi="Times New Roman"/>
          <w:b/>
          <w:sz w:val="28"/>
          <w:szCs w:val="28"/>
          <w:lang w:eastAsia="ru-RU"/>
        </w:rPr>
        <w:t>Способы регулирования отпуска тепловой энергии от источников тепловой энергии</w:t>
      </w:r>
    </w:p>
    <w:p>
      <w:pPr>
        <w:pStyle w:val="Normal"/>
        <w:spacing w:lineRule="auto" w:line="360" w:before="0" w:after="0"/>
        <w:ind w:firstLine="709"/>
        <w:jc w:val="both"/>
        <w:rPr>
          <w:rFonts w:ascii="Times New Roman" w:hAnsi="Times New Roman"/>
          <w:sz w:val="28"/>
          <w:szCs w:val="28"/>
          <w:lang w:eastAsia="ru-RU"/>
        </w:rPr>
      </w:pPr>
      <w:r>
        <w:rPr>
          <w:rFonts w:ascii="Times New Roman" w:hAnsi="Times New Roman"/>
          <w:sz w:val="28"/>
          <w:szCs w:val="28"/>
          <w:lang w:eastAsia="ru-RU"/>
        </w:rPr>
        <w:t>В селе Мыт система теплоснабжения от котельных «№1, №2, №3 и №4 закрытая, двухтрубная. Способ регулирования отпуска тепловой энергии от котельныхкачественный. Температурный график работы 95/70 °С.</w:t>
      </w:r>
    </w:p>
    <w:p>
      <w:pPr>
        <w:pStyle w:val="Normal"/>
        <w:spacing w:lineRule="auto" w:line="360" w:before="240" w:after="0"/>
        <w:ind w:firstLine="709"/>
        <w:jc w:val="both"/>
        <w:rPr>
          <w:rFonts w:ascii="Times New Roman" w:hAnsi="Times New Roman"/>
          <w:b/>
          <w:b/>
          <w:sz w:val="28"/>
          <w:szCs w:val="28"/>
          <w:lang w:eastAsia="ru-RU"/>
        </w:rPr>
      </w:pPr>
      <w:r>
        <w:rPr>
          <w:rFonts w:ascii="Times New Roman" w:hAnsi="Times New Roman"/>
          <w:b/>
          <w:sz w:val="28"/>
          <w:szCs w:val="28"/>
          <w:lang w:eastAsia="ru-RU"/>
        </w:rPr>
        <w:t>Среднегодовая загрузка оборудования</w:t>
      </w:r>
    </w:p>
    <w:p>
      <w:pPr>
        <w:pStyle w:val="Normal"/>
        <w:spacing w:lineRule="auto" w:line="360" w:before="0" w:after="0"/>
        <w:ind w:firstLine="709"/>
        <w:jc w:val="both"/>
        <w:rPr>
          <w:rFonts w:ascii="Times New Roman" w:hAnsi="Times New Roman"/>
          <w:sz w:val="28"/>
          <w:szCs w:val="28"/>
          <w:lang w:eastAsia="ru-RU"/>
        </w:rPr>
      </w:pPr>
      <w:r>
        <w:rPr>
          <w:rFonts w:ascii="Times New Roman" w:hAnsi="Times New Roman"/>
          <w:sz w:val="28"/>
          <w:szCs w:val="28"/>
          <w:lang w:eastAsia="ru-RU"/>
        </w:rPr>
        <w:t>Информация отсутствует.</w:t>
      </w:r>
    </w:p>
    <w:p>
      <w:pPr>
        <w:pStyle w:val="Normal"/>
        <w:spacing w:lineRule="auto" w:line="360" w:before="240" w:after="0"/>
        <w:ind w:firstLine="709"/>
        <w:jc w:val="both"/>
        <w:rPr>
          <w:rFonts w:ascii="Times New Roman" w:hAnsi="Times New Roman"/>
          <w:b/>
          <w:b/>
          <w:sz w:val="28"/>
          <w:szCs w:val="28"/>
          <w:lang w:eastAsia="ru-RU"/>
        </w:rPr>
      </w:pPr>
      <w:r>
        <w:rPr>
          <w:rFonts w:ascii="Times New Roman" w:hAnsi="Times New Roman"/>
          <w:b/>
          <w:sz w:val="28"/>
          <w:szCs w:val="28"/>
          <w:lang w:eastAsia="ru-RU"/>
        </w:rPr>
        <w:t>Способы учета тепла, отпущенного в тепловые сети</w:t>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t>Информация о наличии коммерческих приборов учета тепловой энергии на источниках приведена ниже.</w:t>
      </w:r>
    </w:p>
    <w:p>
      <w:pPr>
        <w:pStyle w:val="ListParagraph"/>
        <w:numPr>
          <w:ilvl w:val="0"/>
          <w:numId w:val="1"/>
        </w:numPr>
        <w:spacing w:lineRule="auto" w:line="360" w:before="0" w:after="0"/>
        <w:contextualSpacing/>
        <w:jc w:val="right"/>
        <w:rPr>
          <w:rFonts w:ascii="Times New Roman" w:hAnsi="Times New Roman" w:cs="Times New Roman"/>
          <w:sz w:val="28"/>
          <w:szCs w:val="28"/>
        </w:rPr>
      </w:pPr>
      <w:r>
        <w:rPr>
          <w:rFonts w:cs="Times New Roman" w:ascii="Times New Roman" w:hAnsi="Times New Roman"/>
          <w:sz w:val="28"/>
          <w:szCs w:val="28"/>
        </w:rPr>
      </w:r>
    </w:p>
    <w:tbl>
      <w:tblPr>
        <w:tblW w:w="5000" w:type="pct"/>
        <w:jc w:val="left"/>
        <w:tblInd w:w="0" w:type="dxa"/>
        <w:tblLayout w:type="fixed"/>
        <w:tblCellMar>
          <w:top w:w="0" w:type="dxa"/>
          <w:left w:w="108" w:type="dxa"/>
          <w:bottom w:w="0" w:type="dxa"/>
          <w:right w:w="108" w:type="dxa"/>
        </w:tblCellMar>
        <w:tblLook w:val="0000"/>
      </w:tblPr>
      <w:tblGrid>
        <w:gridCol w:w="1998"/>
        <w:gridCol w:w="1999"/>
        <w:gridCol w:w="1762"/>
        <w:gridCol w:w="2236"/>
        <w:gridCol w:w="2211"/>
      </w:tblGrid>
      <w:tr>
        <w:trPr>
          <w:trHeight w:val="20" w:hRule="atLeast"/>
        </w:trPr>
        <w:tc>
          <w:tcPr>
            <w:tcW w:w="199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Наименование котельной</w:t>
            </w:r>
          </w:p>
        </w:tc>
        <w:tc>
          <w:tcPr>
            <w:tcW w:w="8208" w:type="dxa"/>
            <w:gridSpan w:val="4"/>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Приборы учета тепловой энергии</w:t>
            </w:r>
          </w:p>
        </w:tc>
      </w:tr>
      <w:tr>
        <w:trPr>
          <w:trHeight w:val="20" w:hRule="atLeast"/>
        </w:trPr>
        <w:tc>
          <w:tcPr>
            <w:tcW w:w="19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9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Наличие приборов учета тепловой энергии на котельной</w:t>
            </w:r>
          </w:p>
        </w:tc>
        <w:tc>
          <w:tcPr>
            <w:tcW w:w="17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Марка прибора учета</w:t>
            </w:r>
          </w:p>
        </w:tc>
        <w:tc>
          <w:tcPr>
            <w:tcW w:w="22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Место установки прибора учета</w:t>
            </w:r>
          </w:p>
        </w:tc>
        <w:tc>
          <w:tcPr>
            <w:tcW w:w="22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Дата установки/последней поверки прибора учета</w:t>
            </w:r>
          </w:p>
        </w:tc>
      </w:tr>
      <w:tr>
        <w:trPr>
          <w:trHeight w:val="20" w:hRule="atLeast"/>
        </w:trPr>
        <w:tc>
          <w:tcPr>
            <w:tcW w:w="19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19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17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22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22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tc>
      </w:tr>
      <w:tr>
        <w:trPr>
          <w:trHeight w:val="276" w:hRule="atLeast"/>
        </w:trPr>
        <w:tc>
          <w:tcPr>
            <w:tcW w:w="19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Котельная №1</w:t>
            </w:r>
          </w:p>
        </w:tc>
        <w:tc>
          <w:tcPr>
            <w:tcW w:w="19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есть</w:t>
            </w:r>
          </w:p>
        </w:tc>
        <w:tc>
          <w:tcPr>
            <w:tcW w:w="17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СТД</w:t>
            </w:r>
          </w:p>
        </w:tc>
        <w:tc>
          <w:tcPr>
            <w:tcW w:w="22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котельная</w:t>
            </w:r>
          </w:p>
        </w:tc>
        <w:tc>
          <w:tcPr>
            <w:tcW w:w="22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н/д</w:t>
            </w:r>
          </w:p>
        </w:tc>
      </w:tr>
      <w:tr>
        <w:trPr>
          <w:trHeight w:val="276" w:hRule="atLeast"/>
        </w:trPr>
        <w:tc>
          <w:tcPr>
            <w:tcW w:w="19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Котельная №2</w:t>
            </w:r>
          </w:p>
        </w:tc>
        <w:tc>
          <w:tcPr>
            <w:tcW w:w="19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есть</w:t>
            </w:r>
          </w:p>
        </w:tc>
        <w:tc>
          <w:tcPr>
            <w:tcW w:w="17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СТД</w:t>
            </w:r>
          </w:p>
        </w:tc>
        <w:tc>
          <w:tcPr>
            <w:tcW w:w="22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котельная</w:t>
            </w:r>
          </w:p>
        </w:tc>
        <w:tc>
          <w:tcPr>
            <w:tcW w:w="22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н/д</w:t>
            </w:r>
          </w:p>
        </w:tc>
      </w:tr>
      <w:tr>
        <w:trPr>
          <w:trHeight w:val="276" w:hRule="atLeast"/>
        </w:trPr>
        <w:tc>
          <w:tcPr>
            <w:tcW w:w="19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Котельная №3</w:t>
            </w:r>
          </w:p>
        </w:tc>
        <w:tc>
          <w:tcPr>
            <w:tcW w:w="19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есть</w:t>
            </w:r>
          </w:p>
        </w:tc>
        <w:tc>
          <w:tcPr>
            <w:tcW w:w="17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СТД</w:t>
            </w:r>
          </w:p>
        </w:tc>
        <w:tc>
          <w:tcPr>
            <w:tcW w:w="22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котельная</w:t>
            </w:r>
          </w:p>
        </w:tc>
        <w:tc>
          <w:tcPr>
            <w:tcW w:w="22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н/д</w:t>
            </w:r>
          </w:p>
        </w:tc>
      </w:tr>
      <w:tr>
        <w:trPr>
          <w:trHeight w:val="276" w:hRule="atLeast"/>
        </w:trPr>
        <w:tc>
          <w:tcPr>
            <w:tcW w:w="19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Котельная №4</w:t>
            </w:r>
          </w:p>
        </w:tc>
        <w:tc>
          <w:tcPr>
            <w:tcW w:w="19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есть</w:t>
            </w:r>
          </w:p>
        </w:tc>
        <w:tc>
          <w:tcPr>
            <w:tcW w:w="17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СТД</w:t>
            </w:r>
          </w:p>
        </w:tc>
        <w:tc>
          <w:tcPr>
            <w:tcW w:w="22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котельная</w:t>
            </w:r>
          </w:p>
        </w:tc>
        <w:tc>
          <w:tcPr>
            <w:tcW w:w="22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н/д</w:t>
            </w:r>
          </w:p>
        </w:tc>
      </w:tr>
    </w:tbl>
    <w:p>
      <w:pPr>
        <w:pStyle w:val="Normal"/>
        <w:spacing w:lineRule="auto" w:line="360" w:before="0" w:after="0"/>
        <w:ind w:firstLine="709"/>
        <w:jc w:val="both"/>
        <w:rPr>
          <w:rFonts w:ascii="Times New Roman" w:hAnsi="Times New Roman"/>
          <w:szCs w:val="28"/>
          <w:lang w:eastAsia="ru-RU"/>
        </w:rPr>
      </w:pPr>
      <w:r>
        <w:rPr>
          <w:rFonts w:ascii="Times New Roman" w:hAnsi="Times New Roman"/>
          <w:szCs w:val="28"/>
          <w:lang w:eastAsia="ru-RU"/>
        </w:rPr>
        <w:t>н/д нет данных</w:t>
      </w:r>
    </w:p>
    <w:p>
      <w:pPr>
        <w:pStyle w:val="Normal"/>
        <w:spacing w:lineRule="auto" w:line="360" w:before="240" w:after="0"/>
        <w:ind w:firstLine="709"/>
        <w:jc w:val="both"/>
        <w:rPr>
          <w:rFonts w:ascii="Times New Roman" w:hAnsi="Times New Roman"/>
          <w:b/>
          <w:b/>
          <w:sz w:val="28"/>
          <w:szCs w:val="28"/>
          <w:lang w:eastAsia="ru-RU"/>
        </w:rPr>
      </w:pPr>
      <w:r>
        <w:rPr>
          <w:rFonts w:ascii="Times New Roman" w:hAnsi="Times New Roman"/>
          <w:b/>
          <w:sz w:val="28"/>
          <w:szCs w:val="28"/>
          <w:lang w:eastAsia="ru-RU"/>
        </w:rPr>
        <w:t>Статистика отказов и восстановлений оборудования источников тепловой энергии</w:t>
      </w:r>
    </w:p>
    <w:p>
      <w:pPr>
        <w:pStyle w:val="Normal"/>
        <w:spacing w:lineRule="auto" w:line="360" w:before="0" w:after="0"/>
        <w:ind w:firstLine="709"/>
        <w:jc w:val="both"/>
        <w:rPr>
          <w:rFonts w:ascii="Times New Roman" w:hAnsi="Times New Roman" w:cs="Times New Roman"/>
          <w:sz w:val="28"/>
        </w:rPr>
      </w:pPr>
      <w:r>
        <w:rPr>
          <w:rFonts w:cs="Times New Roman" w:ascii="Times New Roman" w:hAnsi="Times New Roman"/>
          <w:sz w:val="28"/>
          <w:szCs w:val="28"/>
        </w:rPr>
        <w:t>По данным ООО «Теплосети» отказы и восстановления оборудования на источникахза базовый год отсутствовали.</w:t>
      </w:r>
    </w:p>
    <w:p>
      <w:pPr>
        <w:pStyle w:val="Normal"/>
        <w:spacing w:lineRule="auto" w:line="360" w:before="240" w:after="0"/>
        <w:ind w:firstLine="709"/>
        <w:jc w:val="both"/>
        <w:rPr>
          <w:rFonts w:ascii="Times New Roman" w:hAnsi="Times New Roman"/>
          <w:b/>
          <w:b/>
          <w:sz w:val="28"/>
          <w:szCs w:val="28"/>
          <w:lang w:eastAsia="ru-RU"/>
        </w:rPr>
      </w:pPr>
      <w:r>
        <w:rPr>
          <w:rFonts w:ascii="Times New Roman" w:hAnsi="Times New Roman"/>
          <w:b/>
          <w:sz w:val="28"/>
          <w:szCs w:val="28"/>
          <w:lang w:eastAsia="ru-RU"/>
        </w:rPr>
        <w:t>Предписания надзорных органов по запрещению дальнейшей эксплуатации источников тепловой энергии</w:t>
      </w:r>
    </w:p>
    <w:p>
      <w:pPr>
        <w:pStyle w:val="26"/>
        <w:tabs>
          <w:tab w:val="clear" w:pos="709"/>
          <w:tab w:val="left" w:pos="567" w:leader="none"/>
        </w:tabs>
        <w:spacing w:lineRule="auto" w:line="360"/>
        <w:ind w:left="0" w:hanging="0"/>
        <w:jc w:val="both"/>
        <w:rPr>
          <w:sz w:val="28"/>
          <w:szCs w:val="28"/>
        </w:rPr>
      </w:pPr>
      <w:r>
        <w:rPr>
          <w:sz w:val="28"/>
          <w:szCs w:val="28"/>
        </w:rPr>
        <w:tab/>
        <w:t>Предписания надзорных органов по запрещению дальнейшей эксплуатации источников тепловой энергии отсутствуют.</w:t>
      </w:r>
    </w:p>
    <w:p>
      <w:pPr>
        <w:pStyle w:val="Normal"/>
        <w:spacing w:lineRule="auto" w:line="360" w:before="240" w:after="0"/>
        <w:ind w:firstLine="709"/>
        <w:jc w:val="both"/>
        <w:rPr>
          <w:rFonts w:ascii="Times New Roman" w:hAnsi="Times New Roman"/>
          <w:b/>
          <w:b/>
          <w:sz w:val="28"/>
          <w:szCs w:val="28"/>
          <w:lang w:eastAsia="ru-RU"/>
        </w:rPr>
      </w:pPr>
      <w:r>
        <w:rPr>
          <w:rFonts w:ascii="Times New Roman" w:hAnsi="Times New Roman"/>
          <w:b/>
          <w:sz w:val="28"/>
          <w:szCs w:val="28"/>
          <w:lang w:eastAsia="ru-RU"/>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pPr>
        <w:pStyle w:val="26"/>
        <w:tabs>
          <w:tab w:val="clear" w:pos="709"/>
          <w:tab w:val="left" w:pos="567" w:leader="none"/>
        </w:tabs>
        <w:spacing w:lineRule="auto" w:line="360"/>
        <w:ind w:left="0" w:hanging="0"/>
        <w:jc w:val="both"/>
        <w:rPr>
          <w:sz w:val="28"/>
          <w:szCs w:val="28"/>
        </w:rPr>
      </w:pPr>
      <w:r>
        <w:rPr>
          <w:sz w:val="28"/>
          <w:szCs w:val="28"/>
        </w:rPr>
        <w:tab/>
        <w:t>Источники тепловой энергии, функционирующие в режиме комбинированной выработки, отсутствуют.</w:t>
      </w:r>
    </w:p>
    <w:p>
      <w:pPr>
        <w:pStyle w:val="Normal"/>
        <w:rPr>
          <w:rFonts w:ascii="Times New Roman" w:hAnsi="Times New Roman" w:eastAsia="Times New Roman" w:cs="Times New Roman"/>
          <w:b/>
          <w:b/>
          <w:sz w:val="28"/>
          <w:szCs w:val="20"/>
          <w:lang w:eastAsia="ru-RU"/>
        </w:rPr>
      </w:pPr>
      <w:r>
        <w:rPr>
          <w:rFonts w:eastAsia="Times New Roman" w:cs="Times New Roman" w:ascii="Times New Roman" w:hAnsi="Times New Roman"/>
          <w:b/>
          <w:sz w:val="28"/>
          <w:szCs w:val="20"/>
          <w:lang w:eastAsia="ru-RU"/>
        </w:rPr>
      </w:r>
      <w:bookmarkStart w:id="4" w:name="_Toc13825526"/>
      <w:bookmarkStart w:id="5" w:name="_Toc13825526"/>
      <w:r>
        <w:br w:type="page"/>
      </w:r>
    </w:p>
    <w:p>
      <w:pPr>
        <w:pStyle w:val="Heading2"/>
        <w:spacing w:lineRule="auto" w:line="360" w:before="240" w:after="0"/>
        <w:jc w:val="both"/>
        <w:rPr>
          <w:b/>
          <w:b/>
        </w:rPr>
      </w:pPr>
      <w:bookmarkStart w:id="6" w:name="_Toc13825526"/>
      <w:r>
        <w:rPr>
          <w:b/>
        </w:rPr>
        <w:t>Часть 3.Тепловые сети, сооружения на них и тепловые пункты</w:t>
      </w:r>
      <w:bookmarkEnd w:id="6"/>
      <w:r>
        <w:rPr>
          <w:b/>
        </w:rPr>
        <w:tab/>
      </w:r>
    </w:p>
    <w:p>
      <w:pPr>
        <w:pStyle w:val="Normal"/>
        <w:spacing w:lineRule="auto" w:line="360" w:before="240" w:after="0"/>
        <w:ind w:firstLine="709"/>
        <w:jc w:val="both"/>
        <w:rPr>
          <w:rFonts w:ascii="Times New Roman" w:hAnsi="Times New Roman"/>
          <w:b/>
          <w:b/>
          <w:sz w:val="28"/>
          <w:szCs w:val="28"/>
          <w:lang w:eastAsia="ru-RU"/>
        </w:rPr>
      </w:pPr>
      <w:r>
        <w:rPr>
          <w:rFonts w:ascii="Times New Roman" w:hAnsi="Times New Roman"/>
          <w:b/>
          <w:sz w:val="28"/>
          <w:szCs w:val="28"/>
          <w:lang w:eastAsia="ru-RU"/>
        </w:rPr>
        <w:t>Описание структуры тепловых сетей</w:t>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В селе Мыт функционируют четыре независимых источника тепловой энергии. Резервирование отдельных участков отсутствует. </w:t>
      </w:r>
    </w:p>
    <w:p>
      <w:pPr>
        <w:pStyle w:val="Normal"/>
        <w:spacing w:lineRule="auto" w:line="360" w:before="240" w:after="0"/>
        <w:ind w:firstLine="709"/>
        <w:jc w:val="both"/>
        <w:rPr>
          <w:rFonts w:ascii="Times New Roman" w:hAnsi="Times New Roman"/>
          <w:b/>
          <w:b/>
          <w:sz w:val="28"/>
          <w:szCs w:val="28"/>
          <w:lang w:eastAsia="ru-RU"/>
        </w:rPr>
      </w:pPr>
      <w:r>
        <w:rPr>
          <w:rFonts w:ascii="Times New Roman" w:hAnsi="Times New Roman"/>
          <w:b/>
          <w:sz w:val="28"/>
          <w:szCs w:val="28"/>
          <w:lang w:eastAsia="ru-RU"/>
        </w:rPr>
        <w:t>Карты (схемы) тепловых сетей в зонах действия источников тепловой</w:t>
        <w:tab/>
        <w:t xml:space="preserve"> энергии</w:t>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t>Ниже приведены схемы тепловых сетей в зоне действия источников тепловой энергии.</w:t>
      </w:r>
    </w:p>
    <w:p>
      <w:pPr>
        <w:pStyle w:val="Normal"/>
        <w:spacing w:lineRule="auto" w:line="360" w:before="240" w:after="0"/>
        <w:ind w:firstLine="709"/>
        <w:jc w:val="both"/>
        <w:rPr>
          <w:rFonts w:ascii="Times New Roman" w:hAnsi="Times New Roman" w:cs="Times New Roman"/>
          <w:b/>
          <w:b/>
          <w:sz w:val="28"/>
          <w:szCs w:val="24"/>
        </w:rPr>
      </w:pPr>
      <w:r>
        <w:rPr>
          <w:rFonts w:cs="Times New Roman" w:ascii="Times New Roman" w:hAnsi="Times New Roman"/>
          <w:b/>
          <w:sz w:val="28"/>
          <w:szCs w:val="24"/>
        </w:rPr>
        <w:t>Котельная №1</w:t>
      </w:r>
    </w:p>
    <w:p>
      <w:pPr>
        <w:pStyle w:val="Normal"/>
        <w:jc w:val="center"/>
        <w:rPr>
          <w:rFonts w:ascii="Times New Roman" w:hAnsi="Times New Roman" w:cs="Times New Roman"/>
          <w:color w:val="000000"/>
          <w:sz w:val="24"/>
          <w:szCs w:val="28"/>
        </w:rPr>
      </w:pPr>
      <w:r>
        <w:rPr/>
        <w:drawing>
          <wp:inline distT="0" distB="0" distL="0" distR="0">
            <wp:extent cx="2672080" cy="2707640"/>
            <wp:effectExtent l="0" t="0" r="0" b="0"/>
            <wp:docPr id="2" name="Рисунок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65" descr=""/>
                    <pic:cNvPicPr>
                      <a:picLocks noChangeAspect="1" noChangeArrowheads="1"/>
                    </pic:cNvPicPr>
                  </pic:nvPicPr>
                  <pic:blipFill>
                    <a:blip r:embed="rId14"/>
                    <a:stretch>
                      <a:fillRect/>
                    </a:stretch>
                  </pic:blipFill>
                  <pic:spPr bwMode="auto">
                    <a:xfrm>
                      <a:off x="0" y="0"/>
                      <a:ext cx="2672080" cy="2707640"/>
                    </a:xfrm>
                    <a:prstGeom prst="rect">
                      <a:avLst/>
                    </a:prstGeom>
                  </pic:spPr>
                </pic:pic>
              </a:graphicData>
            </a:graphic>
          </wp:inline>
        </w:drawing>
      </w:r>
    </w:p>
    <w:p>
      <w:pPr>
        <w:pStyle w:val="ListParagraph"/>
        <w:numPr>
          <w:ilvl w:val="0"/>
          <w:numId w:val="4"/>
        </w:numPr>
        <w:ind w:left="0" w:hanging="0"/>
        <w:jc w:val="center"/>
        <w:rPr>
          <w:rFonts w:ascii="Times New Roman" w:hAnsi="Times New Roman" w:cs="Times New Roman"/>
          <w:sz w:val="24"/>
          <w:szCs w:val="24"/>
        </w:rPr>
      </w:pPr>
      <w:r>
        <w:rPr>
          <w:rFonts w:cs="Times New Roman" w:ascii="Times New Roman" w:hAnsi="Times New Roman"/>
          <w:color w:val="000000"/>
          <w:sz w:val="24"/>
          <w:szCs w:val="24"/>
        </w:rPr>
        <w:t xml:space="preserve">Схема сетей от котельной </w:t>
      </w:r>
      <w:r>
        <w:rPr>
          <w:rFonts w:cs="Times New Roman" w:ascii="Times New Roman" w:hAnsi="Times New Roman"/>
          <w:sz w:val="24"/>
          <w:szCs w:val="24"/>
        </w:rPr>
        <w:t>№1.</w:t>
      </w:r>
    </w:p>
    <w:p>
      <w:pPr>
        <w:pStyle w:val="Normal"/>
        <w:rPr>
          <w:rFonts w:ascii="Times New Roman" w:hAnsi="Times New Roman" w:cs="Times New Roman"/>
          <w:b/>
          <w:b/>
          <w:sz w:val="28"/>
          <w:szCs w:val="24"/>
        </w:rPr>
      </w:pPr>
      <w:r>
        <w:rPr>
          <w:rFonts w:cs="Times New Roman" w:ascii="Times New Roman" w:hAnsi="Times New Roman"/>
          <w:b/>
          <w:sz w:val="28"/>
          <w:szCs w:val="24"/>
        </w:rPr>
      </w:r>
      <w:r>
        <w:br w:type="page"/>
      </w:r>
    </w:p>
    <w:p>
      <w:pPr>
        <w:pStyle w:val="Normal"/>
        <w:spacing w:lineRule="auto" w:line="360" w:before="240" w:after="0"/>
        <w:ind w:firstLine="709"/>
        <w:jc w:val="both"/>
        <w:rPr>
          <w:rFonts w:ascii="Times New Roman" w:hAnsi="Times New Roman" w:cs="Times New Roman"/>
          <w:b/>
          <w:b/>
          <w:sz w:val="28"/>
          <w:szCs w:val="24"/>
        </w:rPr>
      </w:pPr>
      <w:r>
        <w:rPr>
          <w:rFonts w:cs="Times New Roman" w:ascii="Times New Roman" w:hAnsi="Times New Roman"/>
          <w:b/>
          <w:sz w:val="28"/>
          <w:szCs w:val="24"/>
        </w:rPr>
        <w:t>Котельная №2</w:t>
      </w:r>
    </w:p>
    <w:p>
      <w:pPr>
        <w:pStyle w:val="Normal"/>
        <w:jc w:val="center"/>
        <w:rPr>
          <w:rFonts w:ascii="Times New Roman" w:hAnsi="Times New Roman" w:cs="Times New Roman"/>
          <w:color w:val="000000"/>
          <w:sz w:val="24"/>
          <w:szCs w:val="28"/>
        </w:rPr>
      </w:pPr>
      <w:r>
        <w:rPr/>
        <w:drawing>
          <wp:inline distT="0" distB="0" distL="0" distR="0">
            <wp:extent cx="3324225" cy="3696335"/>
            <wp:effectExtent l="0" t="0" r="0" b="0"/>
            <wp:docPr id="3"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5" descr=""/>
                    <pic:cNvPicPr>
                      <a:picLocks noChangeAspect="1" noChangeArrowheads="1"/>
                    </pic:cNvPicPr>
                  </pic:nvPicPr>
                  <pic:blipFill>
                    <a:blip r:embed="rId15"/>
                    <a:stretch>
                      <a:fillRect/>
                    </a:stretch>
                  </pic:blipFill>
                  <pic:spPr bwMode="auto">
                    <a:xfrm>
                      <a:off x="0" y="0"/>
                      <a:ext cx="3324225" cy="3696335"/>
                    </a:xfrm>
                    <a:prstGeom prst="rect">
                      <a:avLst/>
                    </a:prstGeom>
                  </pic:spPr>
                </pic:pic>
              </a:graphicData>
            </a:graphic>
          </wp:inline>
        </w:drawing>
      </w:r>
    </w:p>
    <w:p>
      <w:pPr>
        <w:pStyle w:val="ListParagraph"/>
        <w:numPr>
          <w:ilvl w:val="0"/>
          <w:numId w:val="4"/>
        </w:numPr>
        <w:ind w:lef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Схема сетей от котельной №2.</w:t>
      </w:r>
    </w:p>
    <w:p>
      <w:pPr>
        <w:pStyle w:val="Normal"/>
        <w:spacing w:lineRule="auto" w:line="360" w:before="240" w:after="0"/>
        <w:ind w:firstLine="709"/>
        <w:jc w:val="both"/>
        <w:rPr>
          <w:rFonts w:ascii="Times New Roman" w:hAnsi="Times New Roman" w:cs="Times New Roman"/>
          <w:b/>
          <w:b/>
          <w:sz w:val="28"/>
          <w:szCs w:val="24"/>
        </w:rPr>
      </w:pPr>
      <w:r>
        <w:rPr>
          <w:rFonts w:cs="Times New Roman" w:ascii="Times New Roman" w:hAnsi="Times New Roman"/>
          <w:b/>
          <w:sz w:val="28"/>
          <w:szCs w:val="24"/>
        </w:rPr>
        <w:t>Котельная №3</w:t>
      </w:r>
    </w:p>
    <w:p>
      <w:pPr>
        <w:pStyle w:val="Normal"/>
        <w:jc w:val="center"/>
        <w:rPr>
          <w:rFonts w:ascii="Times New Roman" w:hAnsi="Times New Roman" w:cs="Times New Roman"/>
          <w:color w:val="000000"/>
          <w:sz w:val="24"/>
          <w:szCs w:val="28"/>
        </w:rPr>
      </w:pPr>
      <w:r>
        <w:rPr/>
        <w:drawing>
          <wp:inline distT="0" distB="0" distL="0" distR="0">
            <wp:extent cx="3586480" cy="3099435"/>
            <wp:effectExtent l="0" t="0" r="0" b="0"/>
            <wp:docPr id="4"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1" descr=""/>
                    <pic:cNvPicPr>
                      <a:picLocks noChangeAspect="1" noChangeArrowheads="1"/>
                    </pic:cNvPicPr>
                  </pic:nvPicPr>
                  <pic:blipFill>
                    <a:blip r:embed="rId16"/>
                    <a:stretch>
                      <a:fillRect/>
                    </a:stretch>
                  </pic:blipFill>
                  <pic:spPr bwMode="auto">
                    <a:xfrm>
                      <a:off x="0" y="0"/>
                      <a:ext cx="3586480" cy="3099435"/>
                    </a:xfrm>
                    <a:prstGeom prst="rect">
                      <a:avLst/>
                    </a:prstGeom>
                  </pic:spPr>
                </pic:pic>
              </a:graphicData>
            </a:graphic>
          </wp:inline>
        </w:drawing>
      </w:r>
    </w:p>
    <w:p>
      <w:pPr>
        <w:pStyle w:val="ListParagraph"/>
        <w:numPr>
          <w:ilvl w:val="0"/>
          <w:numId w:val="4"/>
        </w:numPr>
        <w:ind w:lef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Схема от котельной№3.</w:t>
      </w:r>
    </w:p>
    <w:p>
      <w:pPr>
        <w:pStyle w:val="Normal"/>
        <w:rPr>
          <w:rFonts w:ascii="Times New Roman" w:hAnsi="Times New Roman" w:cs="Times New Roman"/>
          <w:b/>
          <w:b/>
          <w:sz w:val="28"/>
          <w:szCs w:val="24"/>
        </w:rPr>
      </w:pPr>
      <w:r>
        <w:rPr>
          <w:rFonts w:cs="Times New Roman" w:ascii="Times New Roman" w:hAnsi="Times New Roman"/>
          <w:b/>
          <w:sz w:val="28"/>
          <w:szCs w:val="24"/>
        </w:rPr>
      </w:r>
      <w:r>
        <w:br w:type="page"/>
      </w:r>
    </w:p>
    <w:p>
      <w:pPr>
        <w:pStyle w:val="Normal"/>
        <w:spacing w:lineRule="auto" w:line="360" w:before="240" w:after="0"/>
        <w:ind w:firstLine="709"/>
        <w:jc w:val="both"/>
        <w:rPr>
          <w:rFonts w:ascii="Times New Roman" w:hAnsi="Times New Roman" w:cs="Times New Roman"/>
          <w:b/>
          <w:b/>
          <w:sz w:val="28"/>
          <w:szCs w:val="24"/>
        </w:rPr>
      </w:pPr>
      <w:r>
        <w:rPr>
          <w:rFonts w:cs="Times New Roman" w:ascii="Times New Roman" w:hAnsi="Times New Roman"/>
          <w:b/>
          <w:sz w:val="28"/>
          <w:szCs w:val="24"/>
        </w:rPr>
        <w:t>Котельная №4</w:t>
      </w:r>
    </w:p>
    <w:p>
      <w:pPr>
        <w:pStyle w:val="Normal"/>
        <w:jc w:val="center"/>
        <w:rPr>
          <w:rFonts w:ascii="Times New Roman" w:hAnsi="Times New Roman" w:cs="Times New Roman"/>
          <w:color w:val="000000"/>
          <w:sz w:val="24"/>
          <w:szCs w:val="28"/>
        </w:rPr>
      </w:pPr>
      <w:r>
        <w:rPr/>
        <w:drawing>
          <wp:inline distT="0" distB="0" distL="0" distR="0">
            <wp:extent cx="6477000" cy="5162550"/>
            <wp:effectExtent l="0" t="0" r="0" b="0"/>
            <wp:docPr id="5" name="Рисунок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7" descr=""/>
                    <pic:cNvPicPr>
                      <a:picLocks noChangeAspect="1" noChangeArrowheads="1"/>
                    </pic:cNvPicPr>
                  </pic:nvPicPr>
                  <pic:blipFill>
                    <a:blip r:embed="rId17"/>
                    <a:stretch>
                      <a:fillRect/>
                    </a:stretch>
                  </pic:blipFill>
                  <pic:spPr bwMode="auto">
                    <a:xfrm>
                      <a:off x="0" y="0"/>
                      <a:ext cx="6477000" cy="5162550"/>
                    </a:xfrm>
                    <a:prstGeom prst="rect">
                      <a:avLst/>
                    </a:prstGeom>
                  </pic:spPr>
                </pic:pic>
              </a:graphicData>
            </a:graphic>
          </wp:inline>
        </w:drawing>
      </w:r>
    </w:p>
    <w:p>
      <w:pPr>
        <w:pStyle w:val="ListParagraph"/>
        <w:numPr>
          <w:ilvl w:val="0"/>
          <w:numId w:val="4"/>
        </w:numPr>
        <w:ind w:lef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Схема от котельной №4.</w:t>
      </w:r>
    </w:p>
    <w:p>
      <w:pPr>
        <w:pStyle w:val="Normal"/>
        <w:spacing w:lineRule="auto" w:line="360" w:before="240" w:after="0"/>
        <w:ind w:firstLine="709"/>
        <w:jc w:val="both"/>
        <w:rPr>
          <w:rFonts w:ascii="Times New Roman" w:hAnsi="Times New Roman"/>
          <w:b/>
          <w:b/>
          <w:sz w:val="28"/>
          <w:szCs w:val="28"/>
          <w:lang w:eastAsia="ru-RU"/>
        </w:rPr>
      </w:pPr>
      <w:r>
        <w:rPr>
          <w:rFonts w:ascii="Times New Roman" w:hAnsi="Times New Roman"/>
          <w:b/>
          <w:sz w:val="28"/>
          <w:szCs w:val="28"/>
          <w:lang w:eastAsia="ru-RU"/>
        </w:rPr>
        <w:t>Параметры тепловых сетей</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Магистральные тепловые сети отсутствуют.</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Общая характеристика распределительных тепловых сетей теплосетевой организации ООО «Теплосети»</w:t>
      </w:r>
      <w:r>
        <w:rPr>
          <w:rFonts w:eastAsia="Times New Roman" w:cs="Times New Roman" w:ascii="Times New Roman" w:hAnsi="Times New Roman"/>
          <w:color w:val="000000"/>
          <w:sz w:val="28"/>
          <w:szCs w:val="28"/>
          <w:lang w:eastAsia="ru-RU"/>
        </w:rPr>
        <w:t>в зоне деятельности единой теплоснабжающей организации ООО «Теплосети» за 2020 год</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3406"/>
        <w:gridCol w:w="3401"/>
        <w:gridCol w:w="3399"/>
      </w:tblGrid>
      <w:tr>
        <w:trPr>
          <w:tblHeader w:val="true"/>
        </w:trPr>
        <w:tc>
          <w:tcPr>
            <w:tcW w:w="34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Условный диаметр, мм</w:t>
            </w:r>
          </w:p>
        </w:tc>
        <w:tc>
          <w:tcPr>
            <w:tcW w:w="340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Протяженность трубопроводов в однотрубном исчислении, м</w:t>
            </w:r>
          </w:p>
        </w:tc>
        <w:tc>
          <w:tcPr>
            <w:tcW w:w="339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Материальная характеристика, м</w:t>
            </w:r>
            <w:r>
              <w:rPr>
                <w:rFonts w:eastAsia="Times New Roman" w:cs="Times New Roman" w:ascii="Times New Roman" w:hAnsi="Times New Roman"/>
                <w:kern w:val="0"/>
                <w:sz w:val="24"/>
                <w:szCs w:val="20"/>
                <w:vertAlign w:val="superscript"/>
                <w:lang w:val="ru-RU" w:eastAsia="ru-RU" w:bidi="ar-SA"/>
              </w:rPr>
              <w:t>2</w:t>
            </w:r>
          </w:p>
        </w:tc>
      </w:tr>
      <w:tr>
        <w:trPr>
          <w:tblHeader w:val="true"/>
          <w:trHeight w:val="96" w:hRule="atLeast"/>
        </w:trPr>
        <w:tc>
          <w:tcPr>
            <w:tcW w:w="34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1</w:t>
            </w:r>
          </w:p>
        </w:tc>
        <w:tc>
          <w:tcPr>
            <w:tcW w:w="340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2</w:t>
            </w:r>
          </w:p>
        </w:tc>
        <w:tc>
          <w:tcPr>
            <w:tcW w:w="339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3</w:t>
            </w:r>
          </w:p>
        </w:tc>
      </w:tr>
      <w:tr>
        <w:trPr/>
        <w:tc>
          <w:tcPr>
            <w:tcW w:w="10206" w:type="dxa"/>
            <w:gridSpan w:val="3"/>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Котельная №1</w:t>
            </w:r>
          </w:p>
        </w:tc>
      </w:tr>
      <w:tr>
        <w:trPr/>
        <w:tc>
          <w:tcPr>
            <w:tcW w:w="34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57</w:t>
            </w:r>
          </w:p>
        </w:tc>
        <w:tc>
          <w:tcPr>
            <w:tcW w:w="340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57,0</w:t>
            </w:r>
          </w:p>
        </w:tc>
        <w:tc>
          <w:tcPr>
            <w:tcW w:w="339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3,25</w:t>
            </w:r>
          </w:p>
        </w:tc>
      </w:tr>
      <w:tr>
        <w:trPr/>
        <w:tc>
          <w:tcPr>
            <w:tcW w:w="10206" w:type="dxa"/>
            <w:gridSpan w:val="3"/>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Котельная №2</w:t>
            </w:r>
          </w:p>
        </w:tc>
      </w:tr>
      <w:tr>
        <w:trPr/>
        <w:tc>
          <w:tcPr>
            <w:tcW w:w="34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57</w:t>
            </w:r>
          </w:p>
        </w:tc>
        <w:tc>
          <w:tcPr>
            <w:tcW w:w="340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182,0</w:t>
            </w:r>
          </w:p>
        </w:tc>
        <w:tc>
          <w:tcPr>
            <w:tcW w:w="339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10,37</w:t>
            </w:r>
          </w:p>
        </w:tc>
      </w:tr>
      <w:tr>
        <w:trPr/>
        <w:tc>
          <w:tcPr>
            <w:tcW w:w="10206" w:type="dxa"/>
            <w:gridSpan w:val="3"/>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Котельная №3</w:t>
            </w:r>
          </w:p>
        </w:tc>
      </w:tr>
      <w:tr>
        <w:trPr/>
        <w:tc>
          <w:tcPr>
            <w:tcW w:w="34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57</w:t>
            </w:r>
          </w:p>
        </w:tc>
        <w:tc>
          <w:tcPr>
            <w:tcW w:w="340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79,0</w:t>
            </w:r>
          </w:p>
        </w:tc>
        <w:tc>
          <w:tcPr>
            <w:tcW w:w="339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4,50</w:t>
            </w:r>
          </w:p>
        </w:tc>
      </w:tr>
      <w:tr>
        <w:trPr/>
        <w:tc>
          <w:tcPr>
            <w:tcW w:w="10206" w:type="dxa"/>
            <w:gridSpan w:val="3"/>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Котельная №4</w:t>
            </w:r>
          </w:p>
        </w:tc>
      </w:tr>
      <w:tr>
        <w:trPr/>
        <w:tc>
          <w:tcPr>
            <w:tcW w:w="34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57</w:t>
            </w:r>
          </w:p>
        </w:tc>
        <w:tc>
          <w:tcPr>
            <w:tcW w:w="340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452,0</w:t>
            </w:r>
          </w:p>
        </w:tc>
        <w:tc>
          <w:tcPr>
            <w:tcW w:w="339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25,76</w:t>
            </w:r>
          </w:p>
        </w:tc>
      </w:tr>
      <w:tr>
        <w:trPr/>
        <w:tc>
          <w:tcPr>
            <w:tcW w:w="34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108</w:t>
            </w:r>
          </w:p>
        </w:tc>
        <w:tc>
          <w:tcPr>
            <w:tcW w:w="340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696,0</w:t>
            </w:r>
          </w:p>
        </w:tc>
        <w:tc>
          <w:tcPr>
            <w:tcW w:w="339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75,17</w:t>
            </w:r>
          </w:p>
        </w:tc>
      </w:tr>
      <w:tr>
        <w:trPr/>
        <w:tc>
          <w:tcPr>
            <w:tcW w:w="34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Итого</w:t>
            </w:r>
          </w:p>
        </w:tc>
        <w:tc>
          <w:tcPr>
            <w:tcW w:w="340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1148,0</w:t>
            </w:r>
          </w:p>
        </w:tc>
        <w:tc>
          <w:tcPr>
            <w:tcW w:w="339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100,93</w:t>
            </w:r>
          </w:p>
        </w:tc>
      </w:tr>
      <w:tr>
        <w:trPr>
          <w:trHeight w:val="85" w:hRule="atLeast"/>
        </w:trPr>
        <w:tc>
          <w:tcPr>
            <w:tcW w:w="34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Всего</w:t>
            </w:r>
          </w:p>
        </w:tc>
        <w:tc>
          <w:tcPr>
            <w:tcW w:w="340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1466,0</w:t>
            </w:r>
          </w:p>
        </w:tc>
        <w:tc>
          <w:tcPr>
            <w:tcW w:w="339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119,05</w:t>
            </w:r>
          </w:p>
        </w:tc>
      </w:tr>
    </w:tbl>
    <w:p>
      <w:pPr>
        <w:pStyle w:val="Normal"/>
        <w:spacing w:lineRule="auto" w:line="360" w:before="24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Распределение протяженности и материальной характеристики распределительных тепловых сетей по годам прокладки теплосетевой организации ООО «Теплосети»</w:t>
      </w:r>
      <w:r>
        <w:rPr>
          <w:rFonts w:eastAsia="Times New Roman" w:cs="Times New Roman" w:ascii="Times New Roman" w:hAnsi="Times New Roman"/>
          <w:color w:val="000000"/>
          <w:sz w:val="28"/>
          <w:szCs w:val="28"/>
          <w:lang w:eastAsia="ru-RU"/>
        </w:rPr>
        <w:t>в зоне деятельности единой теплоснабжающей организации ООО «Теплосети» за 2020 год</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3406"/>
        <w:gridCol w:w="3401"/>
        <w:gridCol w:w="3399"/>
      </w:tblGrid>
      <w:tr>
        <w:trPr>
          <w:tblHeader w:val="true"/>
        </w:trPr>
        <w:tc>
          <w:tcPr>
            <w:tcW w:w="34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Год прокладки</w:t>
            </w:r>
          </w:p>
        </w:tc>
        <w:tc>
          <w:tcPr>
            <w:tcW w:w="340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Протяженность трубопроводов в однотрубном исчислении, м</w:t>
            </w:r>
          </w:p>
        </w:tc>
        <w:tc>
          <w:tcPr>
            <w:tcW w:w="339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Материальная характеристика, м</w:t>
            </w:r>
            <w:r>
              <w:rPr>
                <w:rFonts w:eastAsia="Times New Roman" w:cs="Times New Roman" w:ascii="Times New Roman" w:hAnsi="Times New Roman"/>
                <w:kern w:val="0"/>
                <w:sz w:val="24"/>
                <w:szCs w:val="20"/>
                <w:vertAlign w:val="superscript"/>
                <w:lang w:val="ru-RU" w:eastAsia="ru-RU" w:bidi="ar-SA"/>
              </w:rPr>
              <w:t>2</w:t>
            </w:r>
          </w:p>
        </w:tc>
      </w:tr>
      <w:tr>
        <w:trPr>
          <w:tblHeader w:val="true"/>
          <w:trHeight w:val="96" w:hRule="atLeast"/>
        </w:trPr>
        <w:tc>
          <w:tcPr>
            <w:tcW w:w="34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1</w:t>
            </w:r>
          </w:p>
        </w:tc>
        <w:tc>
          <w:tcPr>
            <w:tcW w:w="340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2</w:t>
            </w:r>
          </w:p>
        </w:tc>
        <w:tc>
          <w:tcPr>
            <w:tcW w:w="339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3</w:t>
            </w:r>
          </w:p>
        </w:tc>
      </w:tr>
      <w:tr>
        <w:trPr/>
        <w:tc>
          <w:tcPr>
            <w:tcW w:w="10206" w:type="dxa"/>
            <w:gridSpan w:val="3"/>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Котельная №1</w:t>
            </w:r>
          </w:p>
        </w:tc>
      </w:tr>
      <w:tr>
        <w:trPr/>
        <w:tc>
          <w:tcPr>
            <w:tcW w:w="34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До 1990</w:t>
            </w:r>
          </w:p>
        </w:tc>
        <w:tc>
          <w:tcPr>
            <w:tcW w:w="340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0,0</w:t>
            </w:r>
          </w:p>
        </w:tc>
        <w:tc>
          <w:tcPr>
            <w:tcW w:w="339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0,0</w:t>
            </w:r>
          </w:p>
        </w:tc>
      </w:tr>
      <w:tr>
        <w:trPr/>
        <w:tc>
          <w:tcPr>
            <w:tcW w:w="34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С 1991 по 1998</w:t>
            </w:r>
          </w:p>
        </w:tc>
        <w:tc>
          <w:tcPr>
            <w:tcW w:w="340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0,0</w:t>
            </w:r>
          </w:p>
        </w:tc>
        <w:tc>
          <w:tcPr>
            <w:tcW w:w="339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0,0</w:t>
            </w:r>
          </w:p>
        </w:tc>
      </w:tr>
      <w:tr>
        <w:trPr/>
        <w:tc>
          <w:tcPr>
            <w:tcW w:w="34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С 1999 по 2003</w:t>
            </w:r>
          </w:p>
        </w:tc>
        <w:tc>
          <w:tcPr>
            <w:tcW w:w="340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0,0</w:t>
            </w:r>
          </w:p>
        </w:tc>
        <w:tc>
          <w:tcPr>
            <w:tcW w:w="339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0,0</w:t>
            </w:r>
          </w:p>
        </w:tc>
      </w:tr>
      <w:tr>
        <w:trPr/>
        <w:tc>
          <w:tcPr>
            <w:tcW w:w="34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С 2004</w:t>
            </w:r>
          </w:p>
        </w:tc>
        <w:tc>
          <w:tcPr>
            <w:tcW w:w="340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57,0</w:t>
            </w:r>
          </w:p>
        </w:tc>
        <w:tc>
          <w:tcPr>
            <w:tcW w:w="339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3,25</w:t>
            </w:r>
          </w:p>
        </w:tc>
      </w:tr>
      <w:tr>
        <w:trPr/>
        <w:tc>
          <w:tcPr>
            <w:tcW w:w="10206" w:type="dxa"/>
            <w:gridSpan w:val="3"/>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Котельная №3</w:t>
            </w:r>
          </w:p>
        </w:tc>
      </w:tr>
      <w:tr>
        <w:trPr/>
        <w:tc>
          <w:tcPr>
            <w:tcW w:w="34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До 1990</w:t>
            </w:r>
          </w:p>
        </w:tc>
        <w:tc>
          <w:tcPr>
            <w:tcW w:w="340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0,0</w:t>
            </w:r>
          </w:p>
        </w:tc>
        <w:tc>
          <w:tcPr>
            <w:tcW w:w="339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0,0</w:t>
            </w:r>
          </w:p>
        </w:tc>
      </w:tr>
      <w:tr>
        <w:trPr/>
        <w:tc>
          <w:tcPr>
            <w:tcW w:w="34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С 1991 по 1998</w:t>
            </w:r>
          </w:p>
        </w:tc>
        <w:tc>
          <w:tcPr>
            <w:tcW w:w="340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0,0</w:t>
            </w:r>
          </w:p>
        </w:tc>
        <w:tc>
          <w:tcPr>
            <w:tcW w:w="339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0,0</w:t>
            </w:r>
          </w:p>
        </w:tc>
      </w:tr>
      <w:tr>
        <w:trPr/>
        <w:tc>
          <w:tcPr>
            <w:tcW w:w="34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С 1999 по 2003</w:t>
            </w:r>
          </w:p>
        </w:tc>
        <w:tc>
          <w:tcPr>
            <w:tcW w:w="340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0,0</w:t>
            </w:r>
          </w:p>
        </w:tc>
        <w:tc>
          <w:tcPr>
            <w:tcW w:w="339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0,0</w:t>
            </w:r>
          </w:p>
        </w:tc>
      </w:tr>
      <w:tr>
        <w:trPr/>
        <w:tc>
          <w:tcPr>
            <w:tcW w:w="34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С 2004</w:t>
            </w:r>
          </w:p>
        </w:tc>
        <w:tc>
          <w:tcPr>
            <w:tcW w:w="340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182,0</w:t>
            </w:r>
          </w:p>
        </w:tc>
        <w:tc>
          <w:tcPr>
            <w:tcW w:w="339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10,37</w:t>
            </w:r>
          </w:p>
        </w:tc>
      </w:tr>
      <w:tr>
        <w:trPr/>
        <w:tc>
          <w:tcPr>
            <w:tcW w:w="10206" w:type="dxa"/>
            <w:gridSpan w:val="3"/>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Котельная №3</w:t>
            </w:r>
          </w:p>
        </w:tc>
      </w:tr>
      <w:tr>
        <w:trPr/>
        <w:tc>
          <w:tcPr>
            <w:tcW w:w="34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До 1990</w:t>
            </w:r>
          </w:p>
        </w:tc>
        <w:tc>
          <w:tcPr>
            <w:tcW w:w="340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0,0</w:t>
            </w:r>
          </w:p>
        </w:tc>
        <w:tc>
          <w:tcPr>
            <w:tcW w:w="339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0,0</w:t>
            </w:r>
          </w:p>
        </w:tc>
      </w:tr>
      <w:tr>
        <w:trPr/>
        <w:tc>
          <w:tcPr>
            <w:tcW w:w="34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С 1991 по 1998</w:t>
            </w:r>
          </w:p>
        </w:tc>
        <w:tc>
          <w:tcPr>
            <w:tcW w:w="340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0,0</w:t>
            </w:r>
          </w:p>
        </w:tc>
        <w:tc>
          <w:tcPr>
            <w:tcW w:w="339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0,0</w:t>
            </w:r>
          </w:p>
        </w:tc>
      </w:tr>
      <w:tr>
        <w:trPr/>
        <w:tc>
          <w:tcPr>
            <w:tcW w:w="34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С 1999 по 2003</w:t>
            </w:r>
          </w:p>
        </w:tc>
        <w:tc>
          <w:tcPr>
            <w:tcW w:w="340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0,0</w:t>
            </w:r>
          </w:p>
        </w:tc>
        <w:tc>
          <w:tcPr>
            <w:tcW w:w="339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0,0</w:t>
            </w:r>
          </w:p>
        </w:tc>
      </w:tr>
      <w:tr>
        <w:trPr/>
        <w:tc>
          <w:tcPr>
            <w:tcW w:w="34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С 2004</w:t>
            </w:r>
          </w:p>
        </w:tc>
        <w:tc>
          <w:tcPr>
            <w:tcW w:w="340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79,0</w:t>
            </w:r>
          </w:p>
        </w:tc>
        <w:tc>
          <w:tcPr>
            <w:tcW w:w="339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4,50</w:t>
            </w:r>
          </w:p>
        </w:tc>
      </w:tr>
      <w:tr>
        <w:trPr/>
        <w:tc>
          <w:tcPr>
            <w:tcW w:w="10206" w:type="dxa"/>
            <w:gridSpan w:val="3"/>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Котельная №4</w:t>
            </w:r>
          </w:p>
        </w:tc>
      </w:tr>
      <w:tr>
        <w:trPr/>
        <w:tc>
          <w:tcPr>
            <w:tcW w:w="34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До 1990</w:t>
            </w:r>
          </w:p>
        </w:tc>
        <w:tc>
          <w:tcPr>
            <w:tcW w:w="340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738,0</w:t>
            </w:r>
          </w:p>
        </w:tc>
        <w:tc>
          <w:tcPr>
            <w:tcW w:w="339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68,69</w:t>
            </w:r>
          </w:p>
        </w:tc>
      </w:tr>
      <w:tr>
        <w:trPr/>
        <w:tc>
          <w:tcPr>
            <w:tcW w:w="34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С 1991 по 1998</w:t>
            </w:r>
          </w:p>
        </w:tc>
        <w:tc>
          <w:tcPr>
            <w:tcW w:w="340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0,0</w:t>
            </w:r>
          </w:p>
        </w:tc>
        <w:tc>
          <w:tcPr>
            <w:tcW w:w="339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0,0</w:t>
            </w:r>
          </w:p>
        </w:tc>
      </w:tr>
      <w:tr>
        <w:trPr/>
        <w:tc>
          <w:tcPr>
            <w:tcW w:w="34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С 1999 по 2003</w:t>
            </w:r>
          </w:p>
        </w:tc>
        <w:tc>
          <w:tcPr>
            <w:tcW w:w="340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0,0</w:t>
            </w:r>
          </w:p>
        </w:tc>
        <w:tc>
          <w:tcPr>
            <w:tcW w:w="339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0,0</w:t>
            </w:r>
          </w:p>
        </w:tc>
      </w:tr>
      <w:tr>
        <w:trPr/>
        <w:tc>
          <w:tcPr>
            <w:tcW w:w="34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С 2004</w:t>
            </w:r>
          </w:p>
        </w:tc>
        <w:tc>
          <w:tcPr>
            <w:tcW w:w="340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410,0</w:t>
            </w:r>
          </w:p>
        </w:tc>
        <w:tc>
          <w:tcPr>
            <w:tcW w:w="339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32,24</w:t>
            </w:r>
          </w:p>
        </w:tc>
      </w:tr>
    </w:tbl>
    <w:p>
      <w:pPr>
        <w:pStyle w:val="Normal"/>
        <w:spacing w:lineRule="auto" w:line="360" w:before="240" w:after="0"/>
        <w:ind w:firstLine="709"/>
        <w:jc w:val="both"/>
        <w:rPr>
          <w:rFonts w:ascii="Times New Roman" w:hAnsi="Times New Roman"/>
          <w:b/>
          <w:b/>
          <w:sz w:val="28"/>
          <w:szCs w:val="28"/>
          <w:lang w:eastAsia="ru-RU"/>
        </w:rPr>
      </w:pPr>
      <w:r>
        <w:rPr>
          <w:rFonts w:ascii="Times New Roman" w:hAnsi="Times New Roman"/>
          <w:b/>
          <w:sz w:val="28"/>
          <w:szCs w:val="28"/>
          <w:lang w:eastAsia="ru-RU"/>
        </w:rPr>
        <w:t>Описание типов и количества секционирующей и регулирующей арматуры на тепловых сетях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Информация отсутствует.</w:t>
      </w:r>
    </w:p>
    <w:p>
      <w:pPr>
        <w:pStyle w:val="Normal"/>
        <w:spacing w:lineRule="auto" w:line="360" w:before="240" w:after="0"/>
        <w:ind w:firstLine="709"/>
        <w:jc w:val="both"/>
        <w:rPr>
          <w:rFonts w:ascii="Times New Roman" w:hAnsi="Times New Roman"/>
          <w:b/>
          <w:b/>
          <w:sz w:val="28"/>
          <w:szCs w:val="28"/>
          <w:lang w:eastAsia="ru-RU"/>
        </w:rPr>
      </w:pPr>
      <w:r>
        <w:rPr>
          <w:rFonts w:ascii="Times New Roman" w:hAnsi="Times New Roman"/>
          <w:b/>
          <w:sz w:val="28"/>
          <w:szCs w:val="28"/>
          <w:lang w:eastAsia="ru-RU"/>
        </w:rPr>
        <w:t>Описание типов и строительных особенностей тепловых пунктов, тепловых камер и павильонов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Информация отсутствует. Насосные станции, ЦТП и ИТП отсутствуют.</w:t>
      </w:r>
    </w:p>
    <w:p>
      <w:pPr>
        <w:pStyle w:val="Normal"/>
        <w:spacing w:lineRule="auto" w:line="360" w:before="240" w:after="0"/>
        <w:ind w:firstLine="709"/>
        <w:jc w:val="both"/>
        <w:rPr>
          <w:rFonts w:ascii="Times New Roman" w:hAnsi="Times New Roman"/>
          <w:b/>
          <w:b/>
          <w:sz w:val="28"/>
          <w:szCs w:val="28"/>
          <w:lang w:eastAsia="ru-RU"/>
        </w:rPr>
      </w:pPr>
      <w:r>
        <w:rPr>
          <w:rFonts w:ascii="Times New Roman" w:hAnsi="Times New Roman"/>
          <w:b/>
          <w:sz w:val="28"/>
          <w:szCs w:val="28"/>
          <w:lang w:eastAsia="ru-RU"/>
        </w:rPr>
        <w:t>Описание графиков регулирования отпуска тепла в тепловые сети</w:t>
      </w:r>
    </w:p>
    <w:p>
      <w:pPr>
        <w:pStyle w:val="Normal"/>
        <w:spacing w:lineRule="auto" w:line="360" w:before="0" w:after="0"/>
        <w:ind w:firstLine="709"/>
        <w:jc w:val="both"/>
        <w:rPr>
          <w:rFonts w:ascii="Times New Roman" w:hAnsi="Times New Roman"/>
          <w:b/>
          <w:b/>
          <w:color w:val="000000"/>
          <w:sz w:val="28"/>
          <w:szCs w:val="28"/>
        </w:rPr>
      </w:pPr>
      <w:r>
        <w:rPr>
          <w:rFonts w:ascii="Times New Roman" w:hAnsi="Times New Roman"/>
          <w:sz w:val="28"/>
          <w:szCs w:val="28"/>
        </w:rPr>
        <w:t>Отпуск тепловой энергии в тепловые сети от источников тепловой энергии осуществляется по принципу качественного регулирования, путем изменения температуры сетевой воды в подающем трубопроводе в соответствии с фактической температурой наружного воздуха. Регулирование отпуска тепла от котельных осуществляется по температурному графику 95/70 °С.</w:t>
      </w:r>
      <w:bookmarkStart w:id="7" w:name="_Hlk5779241"/>
    </w:p>
    <w:p>
      <w:pPr>
        <w:pStyle w:val="Normal"/>
        <w:spacing w:lineRule="auto" w:line="360" w:before="240" w:after="0"/>
        <w:ind w:firstLine="709"/>
        <w:jc w:val="both"/>
        <w:rPr>
          <w:rFonts w:ascii="Times New Roman" w:hAnsi="Times New Roman"/>
          <w:b/>
          <w:b/>
          <w:sz w:val="28"/>
          <w:szCs w:val="28"/>
          <w:lang w:eastAsia="ru-RU"/>
        </w:rPr>
      </w:pPr>
      <w:r>
        <w:rPr>
          <w:rFonts w:ascii="Times New Roman" w:hAnsi="Times New Roman"/>
          <w:b/>
          <w:sz w:val="28"/>
          <w:szCs w:val="28"/>
          <w:lang w:eastAsia="ru-RU"/>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Температурный график работы котельных ООО «Теплосети»</w:t>
      </w:r>
    </w:p>
    <w:p>
      <w:pPr>
        <w:pStyle w:val="ListParagraph"/>
        <w:numPr>
          <w:ilvl w:val="0"/>
          <w:numId w:val="1"/>
        </w:numPr>
        <w:spacing w:lineRule="auto" w:line="360" w:before="0" w:after="0"/>
        <w:ind w:left="714" w:hanging="357"/>
        <w:jc w:val="right"/>
        <w:rPr>
          <w:rFonts w:ascii="Times New Roman" w:hAnsi="Times New Roman"/>
          <w:b/>
          <w:b/>
          <w:sz w:val="28"/>
          <w:szCs w:val="28"/>
          <w:lang w:eastAsia="ru-RU"/>
        </w:rPr>
      </w:pPr>
      <w:r>
        <w:rPr>
          <w:rFonts w:ascii="Times New Roman" w:hAnsi="Times New Roman"/>
          <w:b/>
          <w:sz w:val="28"/>
          <w:szCs w:val="28"/>
          <w:lang w:eastAsia="ru-RU"/>
        </w:rPr>
      </w:r>
    </w:p>
    <w:tbl>
      <w:tblPr>
        <w:tblW w:w="5000" w:type="pct"/>
        <w:jc w:val="left"/>
        <w:tblInd w:w="0" w:type="dxa"/>
        <w:tblLayout w:type="fixed"/>
        <w:tblCellMar>
          <w:top w:w="0" w:type="dxa"/>
          <w:left w:w="108" w:type="dxa"/>
          <w:bottom w:w="0" w:type="dxa"/>
          <w:right w:w="108" w:type="dxa"/>
        </w:tblCellMar>
        <w:tblLook w:val="04a0"/>
      </w:tblPr>
      <w:tblGrid>
        <w:gridCol w:w="2145"/>
        <w:gridCol w:w="4029"/>
        <w:gridCol w:w="4032"/>
      </w:tblGrid>
      <w:tr>
        <w:trPr>
          <w:tblHeader w:val="true"/>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 xml:space="preserve">Температура наружного воздуха, </w:t>
            </w:r>
            <w:r>
              <w:rPr>
                <w:rFonts w:eastAsia="Times New Roman" w:cs="Times New Roman" w:ascii="Times New Roman" w:hAnsi="Times New Roman"/>
                <w:szCs w:val="20"/>
                <w:vertAlign w:val="superscript"/>
                <w:lang w:eastAsia="ru-RU"/>
              </w:rPr>
              <w:t>0</w:t>
            </w:r>
            <w:r>
              <w:rPr>
                <w:rFonts w:eastAsia="Times New Roman" w:cs="Times New Roman" w:ascii="Times New Roman" w:hAnsi="Times New Roman"/>
                <w:szCs w:val="20"/>
                <w:lang w:eastAsia="ru-RU"/>
              </w:rPr>
              <w:t>С</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 xml:space="preserve">Нормативная температура теплоносителя в подающем трубопроводе, </w:t>
            </w:r>
            <w:r>
              <w:rPr>
                <w:rFonts w:eastAsia="Times New Roman" w:cs="Times New Roman" w:ascii="Times New Roman" w:hAnsi="Times New Roman"/>
                <w:szCs w:val="20"/>
                <w:vertAlign w:val="superscript"/>
                <w:lang w:eastAsia="ru-RU"/>
              </w:rPr>
              <w:t>0</w:t>
            </w:r>
            <w:r>
              <w:rPr>
                <w:rFonts w:eastAsia="Times New Roman" w:cs="Times New Roman" w:ascii="Times New Roman" w:hAnsi="Times New Roman"/>
                <w:szCs w:val="20"/>
                <w:lang w:eastAsia="ru-RU"/>
              </w:rPr>
              <w:t>С</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 xml:space="preserve">Нормативная температура теплоносителя в обратном трубопроводе, </w:t>
            </w:r>
            <w:r>
              <w:rPr>
                <w:rFonts w:eastAsia="Times New Roman" w:cs="Times New Roman" w:ascii="Times New Roman" w:hAnsi="Times New Roman"/>
                <w:szCs w:val="20"/>
                <w:vertAlign w:val="superscript"/>
                <w:lang w:eastAsia="ru-RU"/>
              </w:rPr>
              <w:t>0</w:t>
            </w:r>
            <w:r>
              <w:rPr>
                <w:rFonts w:eastAsia="Times New Roman" w:cs="Times New Roman" w:ascii="Times New Roman" w:hAnsi="Times New Roman"/>
                <w:szCs w:val="20"/>
                <w:lang w:eastAsia="ru-RU"/>
              </w:rPr>
              <w:t>С</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-29</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95</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70</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-28</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93,6</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69,2</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-27</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92,3</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68,3</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-26</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90,9</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67,5</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-25</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89,5</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66,7</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-24</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88,1</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65,8</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-23</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86,7</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64,9</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-22</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85,3</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64,1</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-21</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83,9</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63,2</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-20</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82,5</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62,3</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-19</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81,1</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61,4</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-18</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79,7</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60,5</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-17</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78,3</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59,6</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-16</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76,8</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58,7</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-15</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75,4</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57,8</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-14</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73,9</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56,9</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-13</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72,5</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56</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-12</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71</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55,1</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-11</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69,5</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54,1</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-10</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68,1</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53,2</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-9</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66,6</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52,2</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-8</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65,1</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51,2</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-7</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63,6</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50,3</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-6</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62,1</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49,3</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-5</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60,5</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48,3</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-4</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59</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47,3</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-3</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57,4</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46,3</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-2</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55,9</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45,2</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-1</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54,3</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44,2</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0</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52,7</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43,2</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1</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51,1</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42,1</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2</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49,5</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41</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3</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47,9</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39,9</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4</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46,2</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38,8</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5</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44,5</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37,6</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6</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42,8</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36,5</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7</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41,1</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35,3</w:t>
            </w:r>
          </w:p>
        </w:tc>
      </w:tr>
      <w:tr>
        <w:trPr>
          <w:trHeight w:val="255" w:hRule="atLeast"/>
        </w:trPr>
        <w:tc>
          <w:tcPr>
            <w:tcW w:w="21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8</w:t>
            </w:r>
          </w:p>
        </w:tc>
        <w:tc>
          <w:tcPr>
            <w:tcW w:w="40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39,4</w:t>
            </w:r>
          </w:p>
        </w:tc>
        <w:tc>
          <w:tcPr>
            <w:tcW w:w="40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szCs w:val="20"/>
                <w:lang w:eastAsia="ru-RU"/>
              </w:rPr>
              <w:t>34</w:t>
            </w:r>
          </w:p>
        </w:tc>
      </w:tr>
    </w:tbl>
    <w:p>
      <w:pPr>
        <w:pStyle w:val="Normal"/>
        <w:spacing w:lineRule="auto" w:line="360" w:before="240" w:after="0"/>
        <w:ind w:firstLine="709"/>
        <w:jc w:val="both"/>
        <w:rPr>
          <w:rFonts w:ascii="Times New Roman" w:hAnsi="Times New Roman"/>
          <w:sz w:val="28"/>
          <w:szCs w:val="28"/>
        </w:rPr>
      </w:pPr>
      <w:r>
        <w:rPr>
          <w:rFonts w:ascii="Times New Roman" w:hAnsi="Times New Roman"/>
          <w:sz w:val="28"/>
          <w:szCs w:val="28"/>
        </w:rPr>
        <w:t>Нормативные и фактические температуры теплоносителя при качественном методе регулирования отпускатепловой энергии в тепловые сети от котельныхООО «Теплосети»в 2020 году.</w:t>
      </w:r>
    </w:p>
    <w:p>
      <w:pPr>
        <w:pStyle w:val="ListParagraph"/>
        <w:numPr>
          <w:ilvl w:val="0"/>
          <w:numId w:val="4"/>
        </w:numPr>
        <w:spacing w:lineRule="auto" w:line="360" w:before="0" w:after="0"/>
        <w:contextualSpacing/>
        <w:jc w:val="right"/>
        <w:rPr>
          <w:rFonts w:ascii="Times New Roman" w:hAnsi="Times New Roman"/>
          <w:sz w:val="28"/>
          <w:szCs w:val="28"/>
        </w:rPr>
      </w:pPr>
      <w:r>
        <w:rPr>
          <w:rFonts w:ascii="Times New Roman" w:hAnsi="Times New Roman"/>
          <w:sz w:val="28"/>
          <w:szCs w:val="28"/>
        </w:rPr>
      </w:r>
    </w:p>
    <w:p>
      <w:pPr>
        <w:pStyle w:val="Normal"/>
        <w:spacing w:lineRule="auto" w:line="360" w:before="0" w:after="0"/>
        <w:jc w:val="center"/>
        <w:rPr>
          <w:rFonts w:ascii="Times New Roman" w:hAnsi="Times New Roman"/>
          <w:sz w:val="28"/>
          <w:szCs w:val="28"/>
        </w:rPr>
      </w:pPr>
      <w:r>
        <w:rPr/>
        <w:drawing>
          <wp:inline distT="0" distB="0" distL="0" distR="0">
            <wp:extent cx="6127750" cy="4094480"/>
            <wp:effectExtent l="0" t="0" r="0" b="0"/>
            <wp:docPr id="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Normal"/>
        <w:spacing w:lineRule="auto" w:line="360" w:before="0" w:after="0"/>
        <w:ind w:firstLine="709"/>
        <w:jc w:val="both"/>
        <w:rPr>
          <w:rFonts w:ascii="Times New Roman" w:hAnsi="Times New Roman"/>
          <w:sz w:val="24"/>
          <w:szCs w:val="28"/>
        </w:rPr>
      </w:pPr>
      <w:r>
        <w:rPr>
          <w:rFonts w:ascii="Times New Roman" w:hAnsi="Times New Roman"/>
          <w:sz w:val="24"/>
          <w:szCs w:val="28"/>
        </w:rPr>
        <w:t>*Фактические значения не предоставлены.</w:t>
      </w:r>
    </w:p>
    <w:p>
      <w:pPr>
        <w:pStyle w:val="Normal"/>
        <w:rPr>
          <w:rFonts w:ascii="Times New Roman" w:hAnsi="Times New Roman"/>
          <w:b/>
          <w:b/>
          <w:sz w:val="28"/>
          <w:szCs w:val="28"/>
          <w:lang w:eastAsia="ru-RU"/>
        </w:rPr>
      </w:pPr>
      <w:r>
        <w:rPr/>
      </w:r>
      <w:r>
        <w:br w:type="page"/>
      </w:r>
    </w:p>
    <w:p>
      <w:pPr>
        <w:pStyle w:val="Normal"/>
        <w:spacing w:lineRule="auto" w:line="360" w:before="240" w:after="0"/>
        <w:ind w:firstLine="709"/>
        <w:jc w:val="both"/>
        <w:rPr>
          <w:rFonts w:ascii="Times New Roman" w:hAnsi="Times New Roman"/>
          <w:b/>
          <w:b/>
          <w:sz w:val="28"/>
          <w:szCs w:val="28"/>
          <w:lang w:eastAsia="ru-RU"/>
        </w:rPr>
      </w:pPr>
      <w:r>
        <w:rPr>
          <w:rFonts w:ascii="Times New Roman" w:hAnsi="Times New Roman"/>
          <w:b/>
          <w:sz w:val="28"/>
          <w:szCs w:val="28"/>
          <w:lang w:eastAsia="ru-RU"/>
        </w:rPr>
        <w:t>Гидравлические режимы и пьезометрические графики тепловых сетей</w:t>
      </w:r>
    </w:p>
    <w:p>
      <w:pPr>
        <w:pStyle w:val="Normal"/>
        <w:spacing w:lineRule="auto" w:line="360" w:before="0" w:after="0"/>
        <w:ind w:firstLine="709"/>
        <w:jc w:val="both"/>
        <w:rPr>
          <w:rFonts w:ascii="Times New Roman" w:hAnsi="Times New Roman"/>
          <w:sz w:val="28"/>
        </w:rPr>
      </w:pPr>
      <w:r>
        <w:rPr>
          <w:rFonts w:ascii="Times New Roman" w:hAnsi="Times New Roman"/>
          <w:sz w:val="28"/>
          <w:szCs w:val="28"/>
        </w:rPr>
        <w:t>Отпуск тепловой энергии в тепловые сети от источников тепловой энергии осуществляется по принципу качественного регулирования.</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Гидравлический режим тепловой сети - режим, определяющий давление в теплопроводах при движении теплоносителя (гидродинамического) и при неподвижной воде (гидростатического).</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Транспортировка тепла от источников до потребителей осуществляется по тепловым сетям. Обеспечение транспортировки и создания необходимых гидравлических режимов на территориях с равнинным рельефом местности обеспечивается насосным оборудованием источников и ЦТП. Основным инструментом анализа гидравлического режима тепловой сети является пьезометрический график.</w:t>
      </w:r>
    </w:p>
    <w:p>
      <w:pPr>
        <w:pStyle w:val="Normal"/>
        <w:spacing w:lineRule="auto" w:line="360"/>
        <w:ind w:firstLine="709"/>
        <w:jc w:val="both"/>
        <w:rPr>
          <w:rFonts w:ascii="Times New Roman" w:hAnsi="Times New Roman"/>
          <w:color w:val="000000"/>
          <w:sz w:val="28"/>
          <w:szCs w:val="28"/>
        </w:rPr>
      </w:pPr>
      <w:r>
        <w:rPr>
          <w:rFonts w:ascii="Times New Roman" w:hAnsi="Times New Roman"/>
          <w:color w:val="000000"/>
          <w:sz w:val="28"/>
          <w:szCs w:val="28"/>
        </w:rPr>
        <w:t>Основным инструментом анализа гидравлического режима тепловой сети является пьезометрический график.</w:t>
      </w:r>
    </w:p>
    <w:p>
      <w:pPr>
        <w:pStyle w:val="Normal"/>
        <w:spacing w:lineRule="auto" w:line="360" w:before="240" w:after="0"/>
        <w:ind w:firstLine="709"/>
        <w:jc w:val="both"/>
        <w:rPr>
          <w:rFonts w:ascii="Times New Roman" w:hAnsi="Times New Roman"/>
          <w:b/>
          <w:b/>
          <w:sz w:val="28"/>
          <w:szCs w:val="28"/>
          <w:lang w:eastAsia="ru-RU"/>
        </w:rPr>
      </w:pPr>
      <w:r>
        <w:rPr>
          <w:rFonts w:ascii="Times New Roman" w:hAnsi="Times New Roman"/>
          <w:b/>
          <w:sz w:val="28"/>
          <w:szCs w:val="28"/>
          <w:lang w:eastAsia="ru-RU"/>
        </w:rPr>
        <w:t>Котельная №1</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Установившееся параметры на источнике</w:t>
      </w:r>
    </w:p>
    <w:p>
      <w:pPr>
        <w:pStyle w:val="ListParagraph"/>
        <w:numPr>
          <w:ilvl w:val="0"/>
          <w:numId w:val="1"/>
        </w:numPr>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Style w:val="afe"/>
        <w:tblW w:w="10202" w:type="dxa"/>
        <w:jc w:val="left"/>
        <w:tblInd w:w="0" w:type="dxa"/>
        <w:tblLayout w:type="fixed"/>
        <w:tblCellMar>
          <w:top w:w="0" w:type="dxa"/>
          <w:left w:w="108" w:type="dxa"/>
          <w:bottom w:w="0" w:type="dxa"/>
          <w:right w:w="108" w:type="dxa"/>
        </w:tblCellMar>
        <w:tblLook w:val="04a0"/>
      </w:tblPr>
      <w:tblGrid>
        <w:gridCol w:w="1557"/>
        <w:gridCol w:w="1558"/>
        <w:gridCol w:w="1558"/>
        <w:gridCol w:w="1559"/>
        <w:gridCol w:w="1133"/>
        <w:gridCol w:w="925"/>
        <w:gridCol w:w="924"/>
        <w:gridCol w:w="986"/>
      </w:tblGrid>
      <w:tr>
        <w:trPr>
          <w:trHeight w:val="20" w:hRule="atLeast"/>
          <w:cantSplit w:val="true"/>
        </w:trPr>
        <w:tc>
          <w:tcPr>
            <w:tcW w:w="3115" w:type="dxa"/>
            <w:gridSpan w:val="2"/>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Напор, м</w:t>
            </w:r>
          </w:p>
        </w:tc>
        <w:tc>
          <w:tcPr>
            <w:tcW w:w="3117" w:type="dxa"/>
            <w:gridSpan w:val="2"/>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Расход, т/ч</w:t>
            </w:r>
          </w:p>
        </w:tc>
        <w:tc>
          <w:tcPr>
            <w:tcW w:w="1133" w:type="dxa"/>
            <w:vMerge w:val="restart"/>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Подпитка, т/ч</w:t>
            </w:r>
          </w:p>
        </w:tc>
        <w:tc>
          <w:tcPr>
            <w:tcW w:w="1849" w:type="dxa"/>
            <w:gridSpan w:val="2"/>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 xml:space="preserve">Температура , </w:t>
            </w:r>
            <w:r>
              <w:rPr>
                <w:rFonts w:eastAsia="Times New Roman" w:cs="Times New Roman" w:ascii="Times New Roman" w:hAnsi="Times New Roman"/>
                <w:kern w:val="0"/>
                <w:sz w:val="22"/>
                <w:szCs w:val="20"/>
                <w:vertAlign w:val="superscript"/>
                <w:lang w:val="ru-RU" w:eastAsia="ru-RU" w:bidi="ar-SA"/>
              </w:rPr>
              <w:t>0</w:t>
            </w:r>
            <w:r>
              <w:rPr>
                <w:rFonts w:eastAsia="Times New Roman" w:cs="Times New Roman" w:ascii="Times New Roman" w:hAnsi="Times New Roman"/>
                <w:kern w:val="0"/>
                <w:sz w:val="22"/>
                <w:szCs w:val="20"/>
                <w:lang w:val="ru-RU" w:eastAsia="ru-RU" w:bidi="ar-SA"/>
              </w:rPr>
              <w:t>С</w:t>
            </w:r>
          </w:p>
        </w:tc>
        <w:tc>
          <w:tcPr>
            <w:tcW w:w="986" w:type="dxa"/>
            <w:vMerge w:val="restart"/>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 xml:space="preserve">Отпуск в сеть, </w:t>
              <w:br/>
              <w:t>Гкал/ч</w:t>
            </w:r>
          </w:p>
        </w:tc>
      </w:tr>
      <w:tr>
        <w:trPr>
          <w:trHeight w:val="20" w:hRule="atLeast"/>
          <w:cantSplit w:val="true"/>
        </w:trPr>
        <w:tc>
          <w:tcPr>
            <w:tcW w:w="1557"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в подающем трубопроводе</w:t>
            </w:r>
          </w:p>
        </w:tc>
        <w:tc>
          <w:tcPr>
            <w:tcW w:w="155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обратном трубопроводе</w:t>
            </w:r>
          </w:p>
        </w:tc>
        <w:tc>
          <w:tcPr>
            <w:tcW w:w="155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подающем трубопроводе</w:t>
            </w:r>
          </w:p>
        </w:tc>
        <w:tc>
          <w:tcPr>
            <w:tcW w:w="155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в обратном трубопроводе</w:t>
            </w:r>
          </w:p>
        </w:tc>
        <w:tc>
          <w:tcPr>
            <w:tcW w:w="1133" w:type="dxa"/>
            <w:vMerge w:val="continue"/>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2"/>
                <w:lang w:val="ru-RU" w:eastAsia="en-US" w:bidi="ar-SA"/>
              </w:rPr>
            </w:r>
          </w:p>
        </w:tc>
        <w:tc>
          <w:tcPr>
            <w:tcW w:w="925"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на выходе</w:t>
            </w:r>
          </w:p>
        </w:tc>
        <w:tc>
          <w:tcPr>
            <w:tcW w:w="92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 xml:space="preserve">на </w:t>
              <w:br/>
              <w:t>входе</w:t>
            </w:r>
          </w:p>
        </w:tc>
        <w:tc>
          <w:tcPr>
            <w:tcW w:w="986" w:type="dxa"/>
            <w:vMerge w:val="continue"/>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2"/>
                <w:lang w:val="ru-RU" w:eastAsia="en-US" w:bidi="ar-SA"/>
              </w:rPr>
            </w:r>
          </w:p>
        </w:tc>
      </w:tr>
      <w:tr>
        <w:trPr>
          <w:trHeight w:val="20" w:hRule="atLeast"/>
          <w:cantSplit w:val="true"/>
        </w:trPr>
        <w:tc>
          <w:tcPr>
            <w:tcW w:w="1557"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18"/>
                <w:szCs w:val="20"/>
                <w:lang w:eastAsia="ru-RU"/>
              </w:rPr>
            </w:pPr>
            <w:r>
              <w:rPr>
                <w:rFonts w:eastAsia="Times New Roman" w:cs="Times New Roman" w:ascii="Times New Roman" w:hAnsi="Times New Roman"/>
                <w:kern w:val="0"/>
                <w:sz w:val="18"/>
                <w:szCs w:val="20"/>
                <w:lang w:val="ru-RU" w:eastAsia="ru-RU" w:bidi="ar-SA"/>
              </w:rPr>
              <w:t>1</w:t>
            </w:r>
          </w:p>
        </w:tc>
        <w:tc>
          <w:tcPr>
            <w:tcW w:w="155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18"/>
                <w:szCs w:val="20"/>
                <w:lang w:eastAsia="ru-RU"/>
              </w:rPr>
            </w:pPr>
            <w:r>
              <w:rPr>
                <w:rFonts w:eastAsia="Times New Roman" w:cs="Times New Roman" w:ascii="Times New Roman" w:hAnsi="Times New Roman"/>
                <w:kern w:val="0"/>
                <w:sz w:val="18"/>
                <w:szCs w:val="20"/>
                <w:lang w:val="ru-RU" w:eastAsia="ru-RU" w:bidi="ar-SA"/>
              </w:rPr>
              <w:t>2</w:t>
            </w:r>
          </w:p>
        </w:tc>
        <w:tc>
          <w:tcPr>
            <w:tcW w:w="155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18"/>
                <w:szCs w:val="20"/>
                <w:lang w:eastAsia="ru-RU"/>
              </w:rPr>
            </w:pPr>
            <w:r>
              <w:rPr>
                <w:rFonts w:eastAsia="Times New Roman" w:cs="Times New Roman" w:ascii="Times New Roman" w:hAnsi="Times New Roman"/>
                <w:kern w:val="0"/>
                <w:sz w:val="18"/>
                <w:szCs w:val="20"/>
                <w:lang w:val="ru-RU" w:eastAsia="ru-RU" w:bidi="ar-SA"/>
              </w:rPr>
              <w:t>3</w:t>
            </w:r>
          </w:p>
        </w:tc>
        <w:tc>
          <w:tcPr>
            <w:tcW w:w="155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18"/>
                <w:szCs w:val="20"/>
                <w:lang w:eastAsia="ru-RU"/>
              </w:rPr>
            </w:pPr>
            <w:r>
              <w:rPr>
                <w:rFonts w:eastAsia="Times New Roman" w:cs="Times New Roman" w:ascii="Times New Roman" w:hAnsi="Times New Roman"/>
                <w:kern w:val="0"/>
                <w:sz w:val="18"/>
                <w:szCs w:val="20"/>
                <w:lang w:val="ru-RU" w:eastAsia="ru-RU" w:bidi="ar-SA"/>
              </w:rPr>
              <w:t>4</w:t>
            </w:r>
          </w:p>
        </w:tc>
        <w:tc>
          <w:tcPr>
            <w:tcW w:w="1133"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18"/>
                <w:szCs w:val="20"/>
                <w:lang w:eastAsia="ru-RU"/>
              </w:rPr>
            </w:pPr>
            <w:r>
              <w:rPr>
                <w:rFonts w:eastAsia="Times New Roman" w:cs="Times New Roman" w:ascii="Times New Roman" w:hAnsi="Times New Roman"/>
                <w:kern w:val="0"/>
                <w:sz w:val="18"/>
                <w:szCs w:val="20"/>
                <w:lang w:val="ru-RU" w:eastAsia="ru-RU" w:bidi="ar-SA"/>
              </w:rPr>
              <w:t>5</w:t>
            </w:r>
          </w:p>
        </w:tc>
        <w:tc>
          <w:tcPr>
            <w:tcW w:w="925"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18"/>
                <w:szCs w:val="20"/>
                <w:lang w:eastAsia="ru-RU"/>
              </w:rPr>
            </w:pPr>
            <w:r>
              <w:rPr>
                <w:rFonts w:eastAsia="Times New Roman" w:cs="Times New Roman" w:ascii="Times New Roman" w:hAnsi="Times New Roman"/>
                <w:kern w:val="0"/>
                <w:sz w:val="18"/>
                <w:szCs w:val="20"/>
                <w:lang w:val="ru-RU" w:eastAsia="ru-RU" w:bidi="ar-SA"/>
              </w:rPr>
              <w:t>6</w:t>
            </w:r>
          </w:p>
        </w:tc>
        <w:tc>
          <w:tcPr>
            <w:tcW w:w="92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18"/>
                <w:szCs w:val="20"/>
                <w:lang w:eastAsia="ru-RU"/>
              </w:rPr>
            </w:pPr>
            <w:r>
              <w:rPr>
                <w:rFonts w:eastAsia="Times New Roman" w:cs="Times New Roman" w:ascii="Times New Roman" w:hAnsi="Times New Roman"/>
                <w:kern w:val="0"/>
                <w:sz w:val="18"/>
                <w:szCs w:val="20"/>
                <w:lang w:val="ru-RU" w:eastAsia="ru-RU" w:bidi="ar-SA"/>
              </w:rPr>
              <w:t>7</w:t>
            </w:r>
          </w:p>
        </w:tc>
        <w:tc>
          <w:tcPr>
            <w:tcW w:w="98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18"/>
                <w:szCs w:val="20"/>
                <w:lang w:eastAsia="ru-RU"/>
              </w:rPr>
            </w:pPr>
            <w:r>
              <w:rPr>
                <w:rFonts w:eastAsia="Times New Roman" w:cs="Times New Roman" w:ascii="Times New Roman" w:hAnsi="Times New Roman"/>
                <w:kern w:val="0"/>
                <w:sz w:val="18"/>
                <w:szCs w:val="20"/>
                <w:lang w:val="ru-RU" w:eastAsia="ru-RU" w:bidi="ar-SA"/>
              </w:rPr>
              <w:t>8</w:t>
            </w:r>
          </w:p>
        </w:tc>
      </w:tr>
      <w:tr>
        <w:trPr>
          <w:trHeight w:val="20" w:hRule="atLeast"/>
          <w:cantSplit w:val="true"/>
        </w:trPr>
        <w:tc>
          <w:tcPr>
            <w:tcW w:w="1557"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20</w:t>
            </w:r>
          </w:p>
        </w:tc>
        <w:tc>
          <w:tcPr>
            <w:tcW w:w="155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10</w:t>
            </w:r>
          </w:p>
        </w:tc>
        <w:tc>
          <w:tcPr>
            <w:tcW w:w="155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3,6</w:t>
            </w:r>
          </w:p>
        </w:tc>
        <w:tc>
          <w:tcPr>
            <w:tcW w:w="155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3,6</w:t>
            </w:r>
          </w:p>
        </w:tc>
        <w:tc>
          <w:tcPr>
            <w:tcW w:w="1133"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0,0</w:t>
            </w:r>
          </w:p>
        </w:tc>
        <w:tc>
          <w:tcPr>
            <w:tcW w:w="925"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95</w:t>
            </w:r>
          </w:p>
        </w:tc>
        <w:tc>
          <w:tcPr>
            <w:tcW w:w="92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84</w:t>
            </w:r>
          </w:p>
        </w:tc>
        <w:tc>
          <w:tcPr>
            <w:tcW w:w="98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0,04</w:t>
            </w:r>
          </w:p>
        </w:tc>
      </w:tr>
    </w:tbl>
    <w:p>
      <w:pPr>
        <w:pStyle w:val="Normal"/>
        <w:spacing w:lineRule="auto" w:line="360" w:before="240" w:after="0"/>
        <w:ind w:firstLine="709"/>
        <w:jc w:val="both"/>
        <w:rPr>
          <w:rFonts w:ascii="Times New Roman" w:hAnsi="Times New Roman"/>
          <w:b/>
          <w:b/>
          <w:sz w:val="28"/>
          <w:szCs w:val="28"/>
          <w:lang w:eastAsia="ru-RU"/>
        </w:rPr>
      </w:pPr>
      <w:r>
        <w:rPr>
          <w:rFonts w:ascii="Times New Roman" w:hAnsi="Times New Roman"/>
          <w:b/>
          <w:sz w:val="28"/>
          <w:szCs w:val="28"/>
          <w:lang w:eastAsia="ru-RU"/>
        </w:rPr>
        <w:t>Котельная №2</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Установившееся параметры на источнике</w:t>
      </w:r>
    </w:p>
    <w:p>
      <w:pPr>
        <w:pStyle w:val="ListParagraph"/>
        <w:numPr>
          <w:ilvl w:val="0"/>
          <w:numId w:val="1"/>
        </w:numPr>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Style w:val="afe"/>
        <w:tblW w:w="10202" w:type="dxa"/>
        <w:jc w:val="left"/>
        <w:tblInd w:w="0" w:type="dxa"/>
        <w:tblLayout w:type="fixed"/>
        <w:tblCellMar>
          <w:top w:w="0" w:type="dxa"/>
          <w:left w:w="108" w:type="dxa"/>
          <w:bottom w:w="0" w:type="dxa"/>
          <w:right w:w="108" w:type="dxa"/>
        </w:tblCellMar>
        <w:tblLook w:val="04a0"/>
      </w:tblPr>
      <w:tblGrid>
        <w:gridCol w:w="1557"/>
        <w:gridCol w:w="1558"/>
        <w:gridCol w:w="1558"/>
        <w:gridCol w:w="1559"/>
        <w:gridCol w:w="1133"/>
        <w:gridCol w:w="925"/>
        <w:gridCol w:w="924"/>
        <w:gridCol w:w="986"/>
      </w:tblGrid>
      <w:tr>
        <w:trPr>
          <w:trHeight w:val="20" w:hRule="atLeast"/>
          <w:cantSplit w:val="true"/>
        </w:trPr>
        <w:tc>
          <w:tcPr>
            <w:tcW w:w="3115" w:type="dxa"/>
            <w:gridSpan w:val="2"/>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Напор, м</w:t>
            </w:r>
          </w:p>
        </w:tc>
        <w:tc>
          <w:tcPr>
            <w:tcW w:w="3117" w:type="dxa"/>
            <w:gridSpan w:val="2"/>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Расход, т/ч</w:t>
            </w:r>
          </w:p>
        </w:tc>
        <w:tc>
          <w:tcPr>
            <w:tcW w:w="1133" w:type="dxa"/>
            <w:vMerge w:val="restart"/>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Подпитка, т/ч</w:t>
            </w:r>
          </w:p>
        </w:tc>
        <w:tc>
          <w:tcPr>
            <w:tcW w:w="1849" w:type="dxa"/>
            <w:gridSpan w:val="2"/>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 xml:space="preserve">Температура , </w:t>
            </w:r>
            <w:r>
              <w:rPr>
                <w:rFonts w:eastAsia="Times New Roman" w:cs="Times New Roman" w:ascii="Times New Roman" w:hAnsi="Times New Roman"/>
                <w:kern w:val="0"/>
                <w:sz w:val="22"/>
                <w:szCs w:val="20"/>
                <w:vertAlign w:val="superscript"/>
                <w:lang w:val="ru-RU" w:eastAsia="ru-RU" w:bidi="ar-SA"/>
              </w:rPr>
              <w:t>0</w:t>
            </w:r>
            <w:r>
              <w:rPr>
                <w:rFonts w:eastAsia="Times New Roman" w:cs="Times New Roman" w:ascii="Times New Roman" w:hAnsi="Times New Roman"/>
                <w:kern w:val="0"/>
                <w:sz w:val="22"/>
                <w:szCs w:val="20"/>
                <w:lang w:val="ru-RU" w:eastAsia="ru-RU" w:bidi="ar-SA"/>
              </w:rPr>
              <w:t>С</w:t>
            </w:r>
          </w:p>
        </w:tc>
        <w:tc>
          <w:tcPr>
            <w:tcW w:w="986" w:type="dxa"/>
            <w:vMerge w:val="restart"/>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 xml:space="preserve">Отпуск в сеть, </w:t>
              <w:br/>
              <w:t>Гкал/ч</w:t>
            </w:r>
          </w:p>
        </w:tc>
      </w:tr>
      <w:tr>
        <w:trPr>
          <w:trHeight w:val="20" w:hRule="atLeast"/>
          <w:cantSplit w:val="true"/>
        </w:trPr>
        <w:tc>
          <w:tcPr>
            <w:tcW w:w="1557"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в подающем трубопроводе</w:t>
            </w:r>
          </w:p>
        </w:tc>
        <w:tc>
          <w:tcPr>
            <w:tcW w:w="155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обратном трубопроводе</w:t>
            </w:r>
          </w:p>
        </w:tc>
        <w:tc>
          <w:tcPr>
            <w:tcW w:w="155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подающем трубопроводе</w:t>
            </w:r>
          </w:p>
        </w:tc>
        <w:tc>
          <w:tcPr>
            <w:tcW w:w="155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в обратном трубопроводе</w:t>
            </w:r>
          </w:p>
        </w:tc>
        <w:tc>
          <w:tcPr>
            <w:tcW w:w="1133" w:type="dxa"/>
            <w:vMerge w:val="continue"/>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2"/>
                <w:lang w:val="ru-RU" w:eastAsia="en-US" w:bidi="ar-SA"/>
              </w:rPr>
            </w:r>
          </w:p>
        </w:tc>
        <w:tc>
          <w:tcPr>
            <w:tcW w:w="925"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на выходе</w:t>
            </w:r>
          </w:p>
        </w:tc>
        <w:tc>
          <w:tcPr>
            <w:tcW w:w="92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 xml:space="preserve">на </w:t>
              <w:br/>
              <w:t>входе</w:t>
            </w:r>
          </w:p>
        </w:tc>
        <w:tc>
          <w:tcPr>
            <w:tcW w:w="986" w:type="dxa"/>
            <w:vMerge w:val="continue"/>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2"/>
                <w:lang w:val="ru-RU" w:eastAsia="en-US" w:bidi="ar-SA"/>
              </w:rPr>
            </w:r>
          </w:p>
        </w:tc>
      </w:tr>
      <w:tr>
        <w:trPr>
          <w:trHeight w:val="20" w:hRule="atLeast"/>
          <w:cantSplit w:val="true"/>
        </w:trPr>
        <w:tc>
          <w:tcPr>
            <w:tcW w:w="1557"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18"/>
                <w:szCs w:val="20"/>
                <w:lang w:eastAsia="ru-RU"/>
              </w:rPr>
            </w:pPr>
            <w:r>
              <w:rPr>
                <w:rFonts w:eastAsia="Times New Roman" w:cs="Times New Roman" w:ascii="Times New Roman" w:hAnsi="Times New Roman"/>
                <w:kern w:val="0"/>
                <w:sz w:val="18"/>
                <w:szCs w:val="20"/>
                <w:lang w:val="ru-RU" w:eastAsia="ru-RU" w:bidi="ar-SA"/>
              </w:rPr>
              <w:t>1</w:t>
            </w:r>
          </w:p>
        </w:tc>
        <w:tc>
          <w:tcPr>
            <w:tcW w:w="155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18"/>
                <w:szCs w:val="20"/>
                <w:lang w:eastAsia="ru-RU"/>
              </w:rPr>
            </w:pPr>
            <w:r>
              <w:rPr>
                <w:rFonts w:eastAsia="Times New Roman" w:cs="Times New Roman" w:ascii="Times New Roman" w:hAnsi="Times New Roman"/>
                <w:kern w:val="0"/>
                <w:sz w:val="18"/>
                <w:szCs w:val="20"/>
                <w:lang w:val="ru-RU" w:eastAsia="ru-RU" w:bidi="ar-SA"/>
              </w:rPr>
              <w:t>2</w:t>
            </w:r>
          </w:p>
        </w:tc>
        <w:tc>
          <w:tcPr>
            <w:tcW w:w="155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18"/>
                <w:szCs w:val="20"/>
                <w:lang w:eastAsia="ru-RU"/>
              </w:rPr>
            </w:pPr>
            <w:r>
              <w:rPr>
                <w:rFonts w:eastAsia="Times New Roman" w:cs="Times New Roman" w:ascii="Times New Roman" w:hAnsi="Times New Roman"/>
                <w:kern w:val="0"/>
                <w:sz w:val="18"/>
                <w:szCs w:val="20"/>
                <w:lang w:val="ru-RU" w:eastAsia="ru-RU" w:bidi="ar-SA"/>
              </w:rPr>
              <w:t>3</w:t>
            </w:r>
          </w:p>
        </w:tc>
        <w:tc>
          <w:tcPr>
            <w:tcW w:w="155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18"/>
                <w:szCs w:val="20"/>
                <w:lang w:eastAsia="ru-RU"/>
              </w:rPr>
            </w:pPr>
            <w:r>
              <w:rPr>
                <w:rFonts w:eastAsia="Times New Roman" w:cs="Times New Roman" w:ascii="Times New Roman" w:hAnsi="Times New Roman"/>
                <w:kern w:val="0"/>
                <w:sz w:val="18"/>
                <w:szCs w:val="20"/>
                <w:lang w:val="ru-RU" w:eastAsia="ru-RU" w:bidi="ar-SA"/>
              </w:rPr>
              <w:t>4</w:t>
            </w:r>
          </w:p>
        </w:tc>
        <w:tc>
          <w:tcPr>
            <w:tcW w:w="1133"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18"/>
                <w:szCs w:val="20"/>
                <w:lang w:eastAsia="ru-RU"/>
              </w:rPr>
            </w:pPr>
            <w:r>
              <w:rPr>
                <w:rFonts w:eastAsia="Times New Roman" w:cs="Times New Roman" w:ascii="Times New Roman" w:hAnsi="Times New Roman"/>
                <w:kern w:val="0"/>
                <w:sz w:val="18"/>
                <w:szCs w:val="20"/>
                <w:lang w:val="ru-RU" w:eastAsia="ru-RU" w:bidi="ar-SA"/>
              </w:rPr>
              <w:t>5</w:t>
            </w:r>
          </w:p>
        </w:tc>
        <w:tc>
          <w:tcPr>
            <w:tcW w:w="925"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18"/>
                <w:szCs w:val="20"/>
                <w:lang w:eastAsia="ru-RU"/>
              </w:rPr>
            </w:pPr>
            <w:r>
              <w:rPr>
                <w:rFonts w:eastAsia="Times New Roman" w:cs="Times New Roman" w:ascii="Times New Roman" w:hAnsi="Times New Roman"/>
                <w:kern w:val="0"/>
                <w:sz w:val="18"/>
                <w:szCs w:val="20"/>
                <w:lang w:val="ru-RU" w:eastAsia="ru-RU" w:bidi="ar-SA"/>
              </w:rPr>
              <w:t>6</w:t>
            </w:r>
          </w:p>
        </w:tc>
        <w:tc>
          <w:tcPr>
            <w:tcW w:w="92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18"/>
                <w:szCs w:val="20"/>
                <w:lang w:eastAsia="ru-RU"/>
              </w:rPr>
            </w:pPr>
            <w:r>
              <w:rPr>
                <w:rFonts w:eastAsia="Times New Roman" w:cs="Times New Roman" w:ascii="Times New Roman" w:hAnsi="Times New Roman"/>
                <w:kern w:val="0"/>
                <w:sz w:val="18"/>
                <w:szCs w:val="20"/>
                <w:lang w:val="ru-RU" w:eastAsia="ru-RU" w:bidi="ar-SA"/>
              </w:rPr>
              <w:t>7</w:t>
            </w:r>
          </w:p>
        </w:tc>
        <w:tc>
          <w:tcPr>
            <w:tcW w:w="98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18"/>
                <w:szCs w:val="20"/>
                <w:lang w:eastAsia="ru-RU"/>
              </w:rPr>
            </w:pPr>
            <w:r>
              <w:rPr>
                <w:rFonts w:eastAsia="Times New Roman" w:cs="Times New Roman" w:ascii="Times New Roman" w:hAnsi="Times New Roman"/>
                <w:kern w:val="0"/>
                <w:sz w:val="18"/>
                <w:szCs w:val="20"/>
                <w:lang w:val="ru-RU" w:eastAsia="ru-RU" w:bidi="ar-SA"/>
              </w:rPr>
              <w:t>8</w:t>
            </w:r>
          </w:p>
        </w:tc>
      </w:tr>
      <w:tr>
        <w:trPr>
          <w:trHeight w:val="20" w:hRule="atLeast"/>
          <w:cantSplit w:val="true"/>
        </w:trPr>
        <w:tc>
          <w:tcPr>
            <w:tcW w:w="1557"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20</w:t>
            </w:r>
          </w:p>
        </w:tc>
        <w:tc>
          <w:tcPr>
            <w:tcW w:w="155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10</w:t>
            </w:r>
          </w:p>
        </w:tc>
        <w:tc>
          <w:tcPr>
            <w:tcW w:w="155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2,5</w:t>
            </w:r>
          </w:p>
        </w:tc>
        <w:tc>
          <w:tcPr>
            <w:tcW w:w="155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2,5</w:t>
            </w:r>
          </w:p>
        </w:tc>
        <w:tc>
          <w:tcPr>
            <w:tcW w:w="1133"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0,0</w:t>
            </w:r>
          </w:p>
        </w:tc>
        <w:tc>
          <w:tcPr>
            <w:tcW w:w="925"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95</w:t>
            </w:r>
          </w:p>
        </w:tc>
        <w:tc>
          <w:tcPr>
            <w:tcW w:w="92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84</w:t>
            </w:r>
          </w:p>
        </w:tc>
        <w:tc>
          <w:tcPr>
            <w:tcW w:w="98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0,03</w:t>
            </w:r>
          </w:p>
        </w:tc>
      </w:tr>
    </w:tbl>
    <w:p>
      <w:pPr>
        <w:pStyle w:val="Normal"/>
        <w:spacing w:lineRule="auto" w:line="360" w:before="240" w:after="0"/>
        <w:ind w:firstLine="709"/>
        <w:jc w:val="both"/>
        <w:rPr>
          <w:rFonts w:ascii="Times New Roman" w:hAnsi="Times New Roman"/>
          <w:b/>
          <w:b/>
          <w:sz w:val="28"/>
          <w:szCs w:val="28"/>
          <w:lang w:eastAsia="ru-RU"/>
        </w:rPr>
      </w:pPr>
      <w:r>
        <w:rPr>
          <w:rFonts w:ascii="Times New Roman" w:hAnsi="Times New Roman"/>
          <w:b/>
          <w:sz w:val="28"/>
          <w:szCs w:val="28"/>
          <w:lang w:eastAsia="ru-RU"/>
        </w:rPr>
      </w:r>
    </w:p>
    <w:p>
      <w:pPr>
        <w:pStyle w:val="Normal"/>
        <w:rPr>
          <w:lang w:eastAsia="ru-RU"/>
        </w:rPr>
      </w:pPr>
      <w:r>
        <w:rPr>
          <w:lang w:eastAsia="ru-RU"/>
        </w:rPr>
      </w:r>
      <w:r>
        <w:br w:type="page"/>
      </w:r>
    </w:p>
    <w:p>
      <w:pPr>
        <w:pStyle w:val="Normal"/>
        <w:spacing w:lineRule="auto" w:line="360" w:before="240" w:after="0"/>
        <w:ind w:firstLine="709"/>
        <w:jc w:val="both"/>
        <w:rPr>
          <w:rFonts w:ascii="Times New Roman" w:hAnsi="Times New Roman"/>
          <w:b/>
          <w:b/>
          <w:sz w:val="28"/>
          <w:szCs w:val="28"/>
          <w:lang w:eastAsia="ru-RU"/>
        </w:rPr>
      </w:pPr>
      <w:r>
        <w:rPr>
          <w:rFonts w:ascii="Times New Roman" w:hAnsi="Times New Roman"/>
          <w:b/>
          <w:sz w:val="28"/>
          <w:szCs w:val="28"/>
          <w:lang w:eastAsia="ru-RU"/>
        </w:rPr>
        <w:t>Котельная №3</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Установившееся параметры на источнике</w:t>
      </w:r>
    </w:p>
    <w:p>
      <w:pPr>
        <w:pStyle w:val="ListParagraph"/>
        <w:numPr>
          <w:ilvl w:val="0"/>
          <w:numId w:val="1"/>
        </w:numPr>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Style w:val="afe"/>
        <w:tblW w:w="10202" w:type="dxa"/>
        <w:jc w:val="left"/>
        <w:tblInd w:w="0" w:type="dxa"/>
        <w:tblLayout w:type="fixed"/>
        <w:tblCellMar>
          <w:top w:w="0" w:type="dxa"/>
          <w:left w:w="108" w:type="dxa"/>
          <w:bottom w:w="0" w:type="dxa"/>
          <w:right w:w="108" w:type="dxa"/>
        </w:tblCellMar>
        <w:tblLook w:val="04a0"/>
      </w:tblPr>
      <w:tblGrid>
        <w:gridCol w:w="1557"/>
        <w:gridCol w:w="1558"/>
        <w:gridCol w:w="1558"/>
        <w:gridCol w:w="1559"/>
        <w:gridCol w:w="1133"/>
        <w:gridCol w:w="925"/>
        <w:gridCol w:w="924"/>
        <w:gridCol w:w="986"/>
      </w:tblGrid>
      <w:tr>
        <w:trPr>
          <w:trHeight w:val="20" w:hRule="atLeast"/>
          <w:cantSplit w:val="true"/>
        </w:trPr>
        <w:tc>
          <w:tcPr>
            <w:tcW w:w="3115" w:type="dxa"/>
            <w:gridSpan w:val="2"/>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Напор, м</w:t>
            </w:r>
          </w:p>
        </w:tc>
        <w:tc>
          <w:tcPr>
            <w:tcW w:w="3117" w:type="dxa"/>
            <w:gridSpan w:val="2"/>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Расход, т/ч</w:t>
            </w:r>
          </w:p>
        </w:tc>
        <w:tc>
          <w:tcPr>
            <w:tcW w:w="1133" w:type="dxa"/>
            <w:vMerge w:val="restart"/>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Подпитка, т/ч</w:t>
            </w:r>
          </w:p>
        </w:tc>
        <w:tc>
          <w:tcPr>
            <w:tcW w:w="1849" w:type="dxa"/>
            <w:gridSpan w:val="2"/>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 xml:space="preserve">Температура , </w:t>
            </w:r>
            <w:r>
              <w:rPr>
                <w:rFonts w:eastAsia="Times New Roman" w:cs="Times New Roman" w:ascii="Times New Roman" w:hAnsi="Times New Roman"/>
                <w:kern w:val="0"/>
                <w:sz w:val="22"/>
                <w:szCs w:val="20"/>
                <w:vertAlign w:val="superscript"/>
                <w:lang w:val="ru-RU" w:eastAsia="ru-RU" w:bidi="ar-SA"/>
              </w:rPr>
              <w:t>0</w:t>
            </w:r>
            <w:r>
              <w:rPr>
                <w:rFonts w:eastAsia="Times New Roman" w:cs="Times New Roman" w:ascii="Times New Roman" w:hAnsi="Times New Roman"/>
                <w:kern w:val="0"/>
                <w:sz w:val="22"/>
                <w:szCs w:val="20"/>
                <w:lang w:val="ru-RU" w:eastAsia="ru-RU" w:bidi="ar-SA"/>
              </w:rPr>
              <w:t>С</w:t>
            </w:r>
          </w:p>
        </w:tc>
        <w:tc>
          <w:tcPr>
            <w:tcW w:w="986" w:type="dxa"/>
            <w:vMerge w:val="restart"/>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 xml:space="preserve">Отпуск в сеть, </w:t>
              <w:br/>
              <w:t>Гкал/ч</w:t>
            </w:r>
          </w:p>
        </w:tc>
      </w:tr>
      <w:tr>
        <w:trPr>
          <w:trHeight w:val="20" w:hRule="atLeast"/>
          <w:cantSplit w:val="true"/>
        </w:trPr>
        <w:tc>
          <w:tcPr>
            <w:tcW w:w="1557"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в подающем трубопроводе</w:t>
            </w:r>
          </w:p>
        </w:tc>
        <w:tc>
          <w:tcPr>
            <w:tcW w:w="155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обратном трубопроводе</w:t>
            </w:r>
          </w:p>
        </w:tc>
        <w:tc>
          <w:tcPr>
            <w:tcW w:w="155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подающем трубопроводе</w:t>
            </w:r>
          </w:p>
        </w:tc>
        <w:tc>
          <w:tcPr>
            <w:tcW w:w="155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в обратном трубопроводе</w:t>
            </w:r>
          </w:p>
        </w:tc>
        <w:tc>
          <w:tcPr>
            <w:tcW w:w="1133" w:type="dxa"/>
            <w:vMerge w:val="continue"/>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2"/>
                <w:lang w:val="ru-RU" w:eastAsia="en-US" w:bidi="ar-SA"/>
              </w:rPr>
            </w:r>
          </w:p>
        </w:tc>
        <w:tc>
          <w:tcPr>
            <w:tcW w:w="925"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на выходе</w:t>
            </w:r>
          </w:p>
        </w:tc>
        <w:tc>
          <w:tcPr>
            <w:tcW w:w="92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 xml:space="preserve">на </w:t>
              <w:br/>
              <w:t>входе</w:t>
            </w:r>
          </w:p>
        </w:tc>
        <w:tc>
          <w:tcPr>
            <w:tcW w:w="986" w:type="dxa"/>
            <w:vMerge w:val="continue"/>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2"/>
                <w:lang w:val="ru-RU" w:eastAsia="en-US" w:bidi="ar-SA"/>
              </w:rPr>
            </w:r>
          </w:p>
        </w:tc>
      </w:tr>
      <w:tr>
        <w:trPr>
          <w:trHeight w:val="20" w:hRule="atLeast"/>
          <w:cantSplit w:val="true"/>
        </w:trPr>
        <w:tc>
          <w:tcPr>
            <w:tcW w:w="1557"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18"/>
                <w:szCs w:val="20"/>
                <w:lang w:eastAsia="ru-RU"/>
              </w:rPr>
            </w:pPr>
            <w:r>
              <w:rPr>
                <w:rFonts w:eastAsia="Times New Roman" w:cs="Times New Roman" w:ascii="Times New Roman" w:hAnsi="Times New Roman"/>
                <w:kern w:val="0"/>
                <w:sz w:val="18"/>
                <w:szCs w:val="20"/>
                <w:lang w:val="ru-RU" w:eastAsia="ru-RU" w:bidi="ar-SA"/>
              </w:rPr>
              <w:t>1</w:t>
            </w:r>
          </w:p>
        </w:tc>
        <w:tc>
          <w:tcPr>
            <w:tcW w:w="155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18"/>
                <w:szCs w:val="20"/>
                <w:lang w:eastAsia="ru-RU"/>
              </w:rPr>
            </w:pPr>
            <w:r>
              <w:rPr>
                <w:rFonts w:eastAsia="Times New Roman" w:cs="Times New Roman" w:ascii="Times New Roman" w:hAnsi="Times New Roman"/>
                <w:kern w:val="0"/>
                <w:sz w:val="18"/>
                <w:szCs w:val="20"/>
                <w:lang w:val="ru-RU" w:eastAsia="ru-RU" w:bidi="ar-SA"/>
              </w:rPr>
              <w:t>2</w:t>
            </w:r>
          </w:p>
        </w:tc>
        <w:tc>
          <w:tcPr>
            <w:tcW w:w="155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18"/>
                <w:szCs w:val="20"/>
                <w:lang w:eastAsia="ru-RU"/>
              </w:rPr>
            </w:pPr>
            <w:r>
              <w:rPr>
                <w:rFonts w:eastAsia="Times New Roman" w:cs="Times New Roman" w:ascii="Times New Roman" w:hAnsi="Times New Roman"/>
                <w:kern w:val="0"/>
                <w:sz w:val="18"/>
                <w:szCs w:val="20"/>
                <w:lang w:val="ru-RU" w:eastAsia="ru-RU" w:bidi="ar-SA"/>
              </w:rPr>
              <w:t>3</w:t>
            </w:r>
          </w:p>
        </w:tc>
        <w:tc>
          <w:tcPr>
            <w:tcW w:w="155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18"/>
                <w:szCs w:val="20"/>
                <w:lang w:eastAsia="ru-RU"/>
              </w:rPr>
            </w:pPr>
            <w:r>
              <w:rPr>
                <w:rFonts w:eastAsia="Times New Roman" w:cs="Times New Roman" w:ascii="Times New Roman" w:hAnsi="Times New Roman"/>
                <w:kern w:val="0"/>
                <w:sz w:val="18"/>
                <w:szCs w:val="20"/>
                <w:lang w:val="ru-RU" w:eastAsia="ru-RU" w:bidi="ar-SA"/>
              </w:rPr>
              <w:t>4</w:t>
            </w:r>
          </w:p>
        </w:tc>
        <w:tc>
          <w:tcPr>
            <w:tcW w:w="1133"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18"/>
                <w:szCs w:val="20"/>
                <w:lang w:eastAsia="ru-RU"/>
              </w:rPr>
            </w:pPr>
            <w:r>
              <w:rPr>
                <w:rFonts w:eastAsia="Times New Roman" w:cs="Times New Roman" w:ascii="Times New Roman" w:hAnsi="Times New Roman"/>
                <w:kern w:val="0"/>
                <w:sz w:val="18"/>
                <w:szCs w:val="20"/>
                <w:lang w:val="ru-RU" w:eastAsia="ru-RU" w:bidi="ar-SA"/>
              </w:rPr>
              <w:t>5</w:t>
            </w:r>
          </w:p>
        </w:tc>
        <w:tc>
          <w:tcPr>
            <w:tcW w:w="925"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18"/>
                <w:szCs w:val="20"/>
                <w:lang w:eastAsia="ru-RU"/>
              </w:rPr>
            </w:pPr>
            <w:r>
              <w:rPr>
                <w:rFonts w:eastAsia="Times New Roman" w:cs="Times New Roman" w:ascii="Times New Roman" w:hAnsi="Times New Roman"/>
                <w:kern w:val="0"/>
                <w:sz w:val="18"/>
                <w:szCs w:val="20"/>
                <w:lang w:val="ru-RU" w:eastAsia="ru-RU" w:bidi="ar-SA"/>
              </w:rPr>
              <w:t>6</w:t>
            </w:r>
          </w:p>
        </w:tc>
        <w:tc>
          <w:tcPr>
            <w:tcW w:w="92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18"/>
                <w:szCs w:val="20"/>
                <w:lang w:eastAsia="ru-RU"/>
              </w:rPr>
            </w:pPr>
            <w:r>
              <w:rPr>
                <w:rFonts w:eastAsia="Times New Roman" w:cs="Times New Roman" w:ascii="Times New Roman" w:hAnsi="Times New Roman"/>
                <w:kern w:val="0"/>
                <w:sz w:val="18"/>
                <w:szCs w:val="20"/>
                <w:lang w:val="ru-RU" w:eastAsia="ru-RU" w:bidi="ar-SA"/>
              </w:rPr>
              <w:t>7</w:t>
            </w:r>
          </w:p>
        </w:tc>
        <w:tc>
          <w:tcPr>
            <w:tcW w:w="98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18"/>
                <w:szCs w:val="20"/>
                <w:lang w:eastAsia="ru-RU"/>
              </w:rPr>
            </w:pPr>
            <w:r>
              <w:rPr>
                <w:rFonts w:eastAsia="Times New Roman" w:cs="Times New Roman" w:ascii="Times New Roman" w:hAnsi="Times New Roman"/>
                <w:kern w:val="0"/>
                <w:sz w:val="18"/>
                <w:szCs w:val="20"/>
                <w:lang w:val="ru-RU" w:eastAsia="ru-RU" w:bidi="ar-SA"/>
              </w:rPr>
              <w:t>8</w:t>
            </w:r>
          </w:p>
        </w:tc>
      </w:tr>
      <w:tr>
        <w:trPr>
          <w:trHeight w:val="20" w:hRule="atLeast"/>
          <w:cantSplit w:val="true"/>
        </w:trPr>
        <w:tc>
          <w:tcPr>
            <w:tcW w:w="1557"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20</w:t>
            </w:r>
          </w:p>
        </w:tc>
        <w:tc>
          <w:tcPr>
            <w:tcW w:w="155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10</w:t>
            </w:r>
          </w:p>
        </w:tc>
        <w:tc>
          <w:tcPr>
            <w:tcW w:w="155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2,5</w:t>
            </w:r>
          </w:p>
        </w:tc>
        <w:tc>
          <w:tcPr>
            <w:tcW w:w="155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2,5</w:t>
            </w:r>
          </w:p>
        </w:tc>
        <w:tc>
          <w:tcPr>
            <w:tcW w:w="1133"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0,0</w:t>
            </w:r>
          </w:p>
        </w:tc>
        <w:tc>
          <w:tcPr>
            <w:tcW w:w="925"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95</w:t>
            </w:r>
          </w:p>
        </w:tc>
        <w:tc>
          <w:tcPr>
            <w:tcW w:w="92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84</w:t>
            </w:r>
          </w:p>
        </w:tc>
        <w:tc>
          <w:tcPr>
            <w:tcW w:w="98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0,03</w:t>
            </w:r>
          </w:p>
        </w:tc>
      </w:tr>
    </w:tbl>
    <w:p>
      <w:pPr>
        <w:pStyle w:val="Normal"/>
        <w:spacing w:lineRule="auto" w:line="360" w:before="240" w:after="0"/>
        <w:ind w:firstLine="709"/>
        <w:jc w:val="both"/>
        <w:rPr>
          <w:rFonts w:ascii="Times New Roman" w:hAnsi="Times New Roman"/>
          <w:b/>
          <w:b/>
          <w:sz w:val="28"/>
          <w:szCs w:val="28"/>
          <w:lang w:eastAsia="ru-RU"/>
        </w:rPr>
      </w:pPr>
      <w:r>
        <w:rPr>
          <w:rFonts w:ascii="Times New Roman" w:hAnsi="Times New Roman"/>
          <w:b/>
          <w:sz w:val="28"/>
          <w:szCs w:val="28"/>
          <w:lang w:eastAsia="ru-RU"/>
        </w:rPr>
        <w:t>Котельная №4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Установившееся параметры на источнике</w:t>
      </w:r>
    </w:p>
    <w:p>
      <w:pPr>
        <w:pStyle w:val="ListParagraph"/>
        <w:numPr>
          <w:ilvl w:val="0"/>
          <w:numId w:val="1"/>
        </w:numPr>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Style w:val="afe"/>
        <w:tblW w:w="10202" w:type="dxa"/>
        <w:jc w:val="left"/>
        <w:tblInd w:w="0" w:type="dxa"/>
        <w:tblLayout w:type="fixed"/>
        <w:tblCellMar>
          <w:top w:w="0" w:type="dxa"/>
          <w:left w:w="108" w:type="dxa"/>
          <w:bottom w:w="0" w:type="dxa"/>
          <w:right w:w="108" w:type="dxa"/>
        </w:tblCellMar>
        <w:tblLook w:val="04a0"/>
      </w:tblPr>
      <w:tblGrid>
        <w:gridCol w:w="1557"/>
        <w:gridCol w:w="1558"/>
        <w:gridCol w:w="1558"/>
        <w:gridCol w:w="1559"/>
        <w:gridCol w:w="1133"/>
        <w:gridCol w:w="925"/>
        <w:gridCol w:w="924"/>
        <w:gridCol w:w="986"/>
      </w:tblGrid>
      <w:tr>
        <w:trPr>
          <w:trHeight w:val="20" w:hRule="atLeast"/>
          <w:cantSplit w:val="true"/>
        </w:trPr>
        <w:tc>
          <w:tcPr>
            <w:tcW w:w="3115" w:type="dxa"/>
            <w:gridSpan w:val="2"/>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Напор, м</w:t>
            </w:r>
          </w:p>
        </w:tc>
        <w:tc>
          <w:tcPr>
            <w:tcW w:w="3117" w:type="dxa"/>
            <w:gridSpan w:val="2"/>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Расход, т/ч</w:t>
            </w:r>
          </w:p>
        </w:tc>
        <w:tc>
          <w:tcPr>
            <w:tcW w:w="1133" w:type="dxa"/>
            <w:vMerge w:val="restart"/>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Подпитка, т/ч</w:t>
            </w:r>
          </w:p>
        </w:tc>
        <w:tc>
          <w:tcPr>
            <w:tcW w:w="1849" w:type="dxa"/>
            <w:gridSpan w:val="2"/>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 xml:space="preserve">Температура , </w:t>
            </w:r>
            <w:r>
              <w:rPr>
                <w:rFonts w:eastAsia="Times New Roman" w:cs="Times New Roman" w:ascii="Times New Roman" w:hAnsi="Times New Roman"/>
                <w:kern w:val="0"/>
                <w:sz w:val="22"/>
                <w:szCs w:val="20"/>
                <w:vertAlign w:val="superscript"/>
                <w:lang w:val="ru-RU" w:eastAsia="ru-RU" w:bidi="ar-SA"/>
              </w:rPr>
              <w:t>0</w:t>
            </w:r>
            <w:r>
              <w:rPr>
                <w:rFonts w:eastAsia="Times New Roman" w:cs="Times New Roman" w:ascii="Times New Roman" w:hAnsi="Times New Roman"/>
                <w:kern w:val="0"/>
                <w:sz w:val="22"/>
                <w:szCs w:val="20"/>
                <w:lang w:val="ru-RU" w:eastAsia="ru-RU" w:bidi="ar-SA"/>
              </w:rPr>
              <w:t>С</w:t>
            </w:r>
          </w:p>
        </w:tc>
        <w:tc>
          <w:tcPr>
            <w:tcW w:w="986" w:type="dxa"/>
            <w:vMerge w:val="restart"/>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 xml:space="preserve">Отпуск в сеть, </w:t>
              <w:br/>
              <w:t>Гкал/ч</w:t>
            </w:r>
          </w:p>
        </w:tc>
      </w:tr>
      <w:tr>
        <w:trPr>
          <w:trHeight w:val="20" w:hRule="atLeast"/>
          <w:cantSplit w:val="true"/>
        </w:trPr>
        <w:tc>
          <w:tcPr>
            <w:tcW w:w="1557"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в подающем трубопроводе</w:t>
            </w:r>
          </w:p>
        </w:tc>
        <w:tc>
          <w:tcPr>
            <w:tcW w:w="155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обратном трубопроводе</w:t>
            </w:r>
          </w:p>
        </w:tc>
        <w:tc>
          <w:tcPr>
            <w:tcW w:w="155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подающем трубопроводе</w:t>
            </w:r>
          </w:p>
        </w:tc>
        <w:tc>
          <w:tcPr>
            <w:tcW w:w="155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в обратном трубопроводе</w:t>
            </w:r>
          </w:p>
        </w:tc>
        <w:tc>
          <w:tcPr>
            <w:tcW w:w="1133" w:type="dxa"/>
            <w:vMerge w:val="continue"/>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2"/>
                <w:lang w:val="ru-RU" w:eastAsia="en-US" w:bidi="ar-SA"/>
              </w:rPr>
            </w:r>
          </w:p>
        </w:tc>
        <w:tc>
          <w:tcPr>
            <w:tcW w:w="925"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на выходе</w:t>
            </w:r>
          </w:p>
        </w:tc>
        <w:tc>
          <w:tcPr>
            <w:tcW w:w="92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 xml:space="preserve">на </w:t>
              <w:br/>
              <w:t>входе</w:t>
            </w:r>
          </w:p>
        </w:tc>
        <w:tc>
          <w:tcPr>
            <w:tcW w:w="986" w:type="dxa"/>
            <w:vMerge w:val="continue"/>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2"/>
                <w:lang w:val="ru-RU" w:eastAsia="en-US" w:bidi="ar-SA"/>
              </w:rPr>
            </w:r>
          </w:p>
        </w:tc>
      </w:tr>
      <w:tr>
        <w:trPr>
          <w:trHeight w:val="20" w:hRule="atLeast"/>
          <w:cantSplit w:val="true"/>
        </w:trPr>
        <w:tc>
          <w:tcPr>
            <w:tcW w:w="1557"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18"/>
                <w:szCs w:val="20"/>
                <w:lang w:eastAsia="ru-RU"/>
              </w:rPr>
            </w:pPr>
            <w:r>
              <w:rPr>
                <w:rFonts w:eastAsia="Times New Roman" w:cs="Times New Roman" w:ascii="Times New Roman" w:hAnsi="Times New Roman"/>
                <w:kern w:val="0"/>
                <w:sz w:val="18"/>
                <w:szCs w:val="20"/>
                <w:lang w:val="ru-RU" w:eastAsia="ru-RU" w:bidi="ar-SA"/>
              </w:rPr>
              <w:t>1</w:t>
            </w:r>
          </w:p>
        </w:tc>
        <w:tc>
          <w:tcPr>
            <w:tcW w:w="155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18"/>
                <w:szCs w:val="20"/>
                <w:lang w:eastAsia="ru-RU"/>
              </w:rPr>
            </w:pPr>
            <w:r>
              <w:rPr>
                <w:rFonts w:eastAsia="Times New Roman" w:cs="Times New Roman" w:ascii="Times New Roman" w:hAnsi="Times New Roman"/>
                <w:kern w:val="0"/>
                <w:sz w:val="18"/>
                <w:szCs w:val="20"/>
                <w:lang w:val="ru-RU" w:eastAsia="ru-RU" w:bidi="ar-SA"/>
              </w:rPr>
              <w:t>2</w:t>
            </w:r>
          </w:p>
        </w:tc>
        <w:tc>
          <w:tcPr>
            <w:tcW w:w="155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18"/>
                <w:szCs w:val="20"/>
                <w:lang w:eastAsia="ru-RU"/>
              </w:rPr>
            </w:pPr>
            <w:r>
              <w:rPr>
                <w:rFonts w:eastAsia="Times New Roman" w:cs="Times New Roman" w:ascii="Times New Roman" w:hAnsi="Times New Roman"/>
                <w:kern w:val="0"/>
                <w:sz w:val="18"/>
                <w:szCs w:val="20"/>
                <w:lang w:val="ru-RU" w:eastAsia="ru-RU" w:bidi="ar-SA"/>
              </w:rPr>
              <w:t>3</w:t>
            </w:r>
          </w:p>
        </w:tc>
        <w:tc>
          <w:tcPr>
            <w:tcW w:w="155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18"/>
                <w:szCs w:val="20"/>
                <w:lang w:eastAsia="ru-RU"/>
              </w:rPr>
            </w:pPr>
            <w:r>
              <w:rPr>
                <w:rFonts w:eastAsia="Times New Roman" w:cs="Times New Roman" w:ascii="Times New Roman" w:hAnsi="Times New Roman"/>
                <w:kern w:val="0"/>
                <w:sz w:val="18"/>
                <w:szCs w:val="20"/>
                <w:lang w:val="ru-RU" w:eastAsia="ru-RU" w:bidi="ar-SA"/>
              </w:rPr>
              <w:t>4</w:t>
            </w:r>
          </w:p>
        </w:tc>
        <w:tc>
          <w:tcPr>
            <w:tcW w:w="1133"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18"/>
                <w:szCs w:val="20"/>
                <w:lang w:eastAsia="ru-RU"/>
              </w:rPr>
            </w:pPr>
            <w:r>
              <w:rPr>
                <w:rFonts w:eastAsia="Times New Roman" w:cs="Times New Roman" w:ascii="Times New Roman" w:hAnsi="Times New Roman"/>
                <w:kern w:val="0"/>
                <w:sz w:val="18"/>
                <w:szCs w:val="20"/>
                <w:lang w:val="ru-RU" w:eastAsia="ru-RU" w:bidi="ar-SA"/>
              </w:rPr>
              <w:t>5</w:t>
            </w:r>
          </w:p>
        </w:tc>
        <w:tc>
          <w:tcPr>
            <w:tcW w:w="925"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18"/>
                <w:szCs w:val="20"/>
                <w:lang w:eastAsia="ru-RU"/>
              </w:rPr>
            </w:pPr>
            <w:r>
              <w:rPr>
                <w:rFonts w:eastAsia="Times New Roman" w:cs="Times New Roman" w:ascii="Times New Roman" w:hAnsi="Times New Roman"/>
                <w:kern w:val="0"/>
                <w:sz w:val="18"/>
                <w:szCs w:val="20"/>
                <w:lang w:val="ru-RU" w:eastAsia="ru-RU" w:bidi="ar-SA"/>
              </w:rPr>
              <w:t>6</w:t>
            </w:r>
          </w:p>
        </w:tc>
        <w:tc>
          <w:tcPr>
            <w:tcW w:w="92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18"/>
                <w:szCs w:val="20"/>
                <w:lang w:eastAsia="ru-RU"/>
              </w:rPr>
            </w:pPr>
            <w:r>
              <w:rPr>
                <w:rFonts w:eastAsia="Times New Roman" w:cs="Times New Roman" w:ascii="Times New Roman" w:hAnsi="Times New Roman"/>
                <w:kern w:val="0"/>
                <w:sz w:val="18"/>
                <w:szCs w:val="20"/>
                <w:lang w:val="ru-RU" w:eastAsia="ru-RU" w:bidi="ar-SA"/>
              </w:rPr>
              <w:t>7</w:t>
            </w:r>
          </w:p>
        </w:tc>
        <w:tc>
          <w:tcPr>
            <w:tcW w:w="98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18"/>
                <w:szCs w:val="20"/>
                <w:lang w:eastAsia="ru-RU"/>
              </w:rPr>
            </w:pPr>
            <w:r>
              <w:rPr>
                <w:rFonts w:eastAsia="Times New Roman" w:cs="Times New Roman" w:ascii="Times New Roman" w:hAnsi="Times New Roman"/>
                <w:kern w:val="0"/>
                <w:sz w:val="18"/>
                <w:szCs w:val="20"/>
                <w:lang w:val="ru-RU" w:eastAsia="ru-RU" w:bidi="ar-SA"/>
              </w:rPr>
              <w:t>8</w:t>
            </w:r>
          </w:p>
        </w:tc>
      </w:tr>
      <w:tr>
        <w:trPr>
          <w:trHeight w:val="20" w:hRule="atLeast"/>
          <w:cantSplit w:val="true"/>
        </w:trPr>
        <w:tc>
          <w:tcPr>
            <w:tcW w:w="1557"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40</w:t>
            </w:r>
          </w:p>
        </w:tc>
        <w:tc>
          <w:tcPr>
            <w:tcW w:w="155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20</w:t>
            </w:r>
          </w:p>
        </w:tc>
        <w:tc>
          <w:tcPr>
            <w:tcW w:w="155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26</w:t>
            </w:r>
          </w:p>
        </w:tc>
        <w:tc>
          <w:tcPr>
            <w:tcW w:w="1559"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26</w:t>
            </w:r>
          </w:p>
        </w:tc>
        <w:tc>
          <w:tcPr>
            <w:tcW w:w="1133"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0,1</w:t>
            </w:r>
          </w:p>
        </w:tc>
        <w:tc>
          <w:tcPr>
            <w:tcW w:w="925"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95</w:t>
            </w:r>
          </w:p>
        </w:tc>
        <w:tc>
          <w:tcPr>
            <w:tcW w:w="92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84</w:t>
            </w:r>
          </w:p>
        </w:tc>
        <w:tc>
          <w:tcPr>
            <w:tcW w:w="98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0,28</w:t>
            </w:r>
          </w:p>
        </w:tc>
      </w:tr>
    </w:tbl>
    <w:p>
      <w:pPr>
        <w:sectPr>
          <w:headerReference w:type="default" r:id="rId19"/>
          <w:footerReference w:type="default" r:id="rId20"/>
          <w:type w:val="nextPage"/>
          <w:pgSz w:w="11906" w:h="16838"/>
          <w:pgMar w:left="1134" w:right="566" w:header="426" w:top="1418" w:footer="409" w:bottom="994" w:gutter="0"/>
          <w:pgNumType w:fmt="decimal"/>
          <w:formProt w:val="false"/>
          <w:textDirection w:val="lrTb"/>
          <w:docGrid w:type="default" w:linePitch="360" w:charSpace="4096"/>
        </w:sectPr>
      </w:pPr>
    </w:p>
    <w:p>
      <w:pPr>
        <w:pStyle w:val="Normal"/>
        <w:spacing w:lineRule="auto" w:line="360" w:before="240" w:after="0"/>
        <w:ind w:left="720" w:firstLine="709"/>
        <w:contextualSpacing/>
        <w:jc w:val="both"/>
        <w:rPr>
          <w:rFonts w:ascii="Times New Roman" w:hAnsi="Times New Roman"/>
          <w:b/>
          <w:b/>
          <w:sz w:val="28"/>
          <w:szCs w:val="28"/>
          <w:lang w:eastAsia="ru-RU"/>
        </w:rPr>
      </w:pPr>
      <w:r>
        <w:rPr>
          <w:rFonts w:ascii="Times New Roman" w:hAnsi="Times New Roman"/>
          <w:b/>
          <w:sz w:val="28"/>
          <w:szCs w:val="28"/>
          <w:lang w:eastAsia="ru-RU"/>
        </w:rPr>
        <w:t>Гидравлический режим</w:t>
      </w:r>
    </w:p>
    <w:p>
      <w:pPr>
        <w:pStyle w:val="Normal"/>
        <w:spacing w:lineRule="auto" w:line="360" w:before="240" w:after="0"/>
        <w:ind w:left="720" w:firstLine="709"/>
        <w:contextualSpacing/>
        <w:jc w:val="both"/>
        <w:rPr>
          <w:rFonts w:ascii="Times New Roman" w:hAnsi="Times New Roman"/>
          <w:b/>
          <w:b/>
          <w:sz w:val="28"/>
          <w:szCs w:val="28"/>
          <w:lang w:eastAsia="ru-RU"/>
        </w:rPr>
      </w:pPr>
      <w:r>
        <w:rPr>
          <w:rFonts w:ascii="Times New Roman" w:hAnsi="Times New Roman"/>
          <w:b/>
          <w:sz w:val="28"/>
          <w:szCs w:val="28"/>
          <w:lang w:eastAsia="ru-RU"/>
        </w:rPr>
        <w:t>Котельная №1</w:t>
      </w:r>
    </w:p>
    <w:p>
      <w:pPr>
        <w:pStyle w:val="ListParagraph"/>
        <w:numPr>
          <w:ilvl w:val="0"/>
          <w:numId w:val="1"/>
        </w:numPr>
        <w:spacing w:lineRule="auto" w:line="360" w:before="0" w:after="0"/>
        <w:ind w:left="714" w:hanging="357"/>
        <w:jc w:val="right"/>
        <w:rPr>
          <w:rFonts w:ascii="Times New Roman" w:hAnsi="Times New Roman"/>
          <w:b/>
          <w:b/>
          <w:sz w:val="28"/>
          <w:szCs w:val="28"/>
          <w:lang w:eastAsia="ru-RU"/>
        </w:rPr>
      </w:pPr>
      <w:r>
        <w:rPr>
          <w:rFonts w:ascii="Times New Roman" w:hAnsi="Times New Roman"/>
          <w:b/>
          <w:sz w:val="28"/>
          <w:szCs w:val="28"/>
          <w:lang w:eastAsia="ru-RU"/>
        </w:rPr>
      </w:r>
    </w:p>
    <w:tbl>
      <w:tblPr>
        <w:tblW w:w="5000" w:type="pct"/>
        <w:jc w:val="left"/>
        <w:tblInd w:w="0" w:type="dxa"/>
        <w:tblLayout w:type="fixed"/>
        <w:tblCellMar>
          <w:top w:w="0" w:type="dxa"/>
          <w:left w:w="108" w:type="dxa"/>
          <w:bottom w:w="0" w:type="dxa"/>
          <w:right w:w="108" w:type="dxa"/>
        </w:tblCellMar>
        <w:tblLook w:val="04a0"/>
      </w:tblPr>
      <w:tblGrid>
        <w:gridCol w:w="2406"/>
        <w:gridCol w:w="1697"/>
        <w:gridCol w:w="610"/>
        <w:gridCol w:w="557"/>
        <w:gridCol w:w="559"/>
        <w:gridCol w:w="631"/>
        <w:gridCol w:w="631"/>
        <w:gridCol w:w="609"/>
        <w:gridCol w:w="612"/>
        <w:gridCol w:w="609"/>
        <w:gridCol w:w="610"/>
        <w:gridCol w:w="708"/>
        <w:gridCol w:w="708"/>
        <w:gridCol w:w="768"/>
        <w:gridCol w:w="819"/>
        <w:gridCol w:w="820"/>
        <w:gridCol w:w="650"/>
        <w:gridCol w:w="651"/>
        <w:gridCol w:w="610"/>
        <w:gridCol w:w="606"/>
      </w:tblGrid>
      <w:tr>
        <w:trPr>
          <w:trHeight w:val="1769" w:hRule="atLeast"/>
          <w:cantSplit w:val="true"/>
        </w:trPr>
        <w:tc>
          <w:tcPr>
            <w:tcW w:w="2406"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Узел Начальный</w:t>
            </w:r>
          </w:p>
        </w:tc>
        <w:tc>
          <w:tcPr>
            <w:tcW w:w="1697"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Узел Конечный</w:t>
            </w:r>
          </w:p>
        </w:tc>
        <w:tc>
          <w:tcPr>
            <w:tcW w:w="61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Длина, м</w:t>
            </w:r>
          </w:p>
        </w:tc>
        <w:tc>
          <w:tcPr>
            <w:tcW w:w="557"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Диам, мм, Под.</w:t>
            </w:r>
          </w:p>
        </w:tc>
        <w:tc>
          <w:tcPr>
            <w:tcW w:w="559"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Диам, мм, Обр.</w:t>
            </w:r>
          </w:p>
        </w:tc>
        <w:tc>
          <w:tcPr>
            <w:tcW w:w="631"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Напор в конечном узле (абс.), м Под.</w:t>
            </w:r>
          </w:p>
        </w:tc>
        <w:tc>
          <w:tcPr>
            <w:tcW w:w="631"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Напор в конечном узле (абс.), м Обр.</w:t>
            </w:r>
          </w:p>
        </w:tc>
        <w:tc>
          <w:tcPr>
            <w:tcW w:w="609"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Потери напора, м, Под.</w:t>
            </w:r>
          </w:p>
        </w:tc>
        <w:tc>
          <w:tcPr>
            <w:tcW w:w="612"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Потери напора, м, Обр.</w:t>
            </w:r>
          </w:p>
        </w:tc>
        <w:tc>
          <w:tcPr>
            <w:tcW w:w="609"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Удельные потери, мм/м Под.</w:t>
            </w:r>
          </w:p>
        </w:tc>
        <w:tc>
          <w:tcPr>
            <w:tcW w:w="61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Удельные потери, мм/м Обр.</w:t>
            </w:r>
          </w:p>
        </w:tc>
        <w:tc>
          <w:tcPr>
            <w:tcW w:w="708"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Располаг. напор в конеч. узле, м</w:t>
            </w:r>
          </w:p>
        </w:tc>
        <w:tc>
          <w:tcPr>
            <w:tcW w:w="708"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 xml:space="preserve">Фактический </w:t>
              <w:br/>
              <w:t>расход, т/ч Под.</w:t>
            </w:r>
          </w:p>
        </w:tc>
        <w:tc>
          <w:tcPr>
            <w:tcW w:w="768"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 xml:space="preserve">Фактический </w:t>
              <w:br/>
              <w:t>расход, т/ч Обр.</w:t>
            </w:r>
          </w:p>
        </w:tc>
        <w:tc>
          <w:tcPr>
            <w:tcW w:w="819"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Температура в конечном узле, °С Под.</w:t>
            </w:r>
          </w:p>
        </w:tc>
        <w:tc>
          <w:tcPr>
            <w:tcW w:w="82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Температура в конечном узле, °С Обр.</w:t>
            </w:r>
          </w:p>
        </w:tc>
        <w:tc>
          <w:tcPr>
            <w:tcW w:w="65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Скорость, м/с Под.</w:t>
            </w:r>
          </w:p>
        </w:tc>
        <w:tc>
          <w:tcPr>
            <w:tcW w:w="651"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Скорость, м/с Обр.</w:t>
            </w:r>
          </w:p>
        </w:tc>
        <w:tc>
          <w:tcPr>
            <w:tcW w:w="61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Объем, м3 Под.</w:t>
            </w:r>
          </w:p>
        </w:tc>
        <w:tc>
          <w:tcPr>
            <w:tcW w:w="606"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Объем, м3 Обр.</w:t>
            </w:r>
          </w:p>
        </w:tc>
      </w:tr>
      <w:tr>
        <w:trPr>
          <w:trHeight w:val="85" w:hRule="atLeast"/>
          <w:cantSplit w:val="true"/>
        </w:trPr>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w:t>
            </w:r>
          </w:p>
        </w:tc>
        <w:tc>
          <w:tcPr>
            <w:tcW w:w="16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w:t>
            </w:r>
          </w:p>
        </w:tc>
        <w:tc>
          <w:tcPr>
            <w:tcW w:w="5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w:t>
            </w:r>
          </w:p>
        </w:tc>
        <w:tc>
          <w:tcPr>
            <w:tcW w:w="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6</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w:t>
            </w:r>
          </w:p>
        </w:tc>
        <w:tc>
          <w:tcPr>
            <w:tcW w:w="6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12</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13</w:t>
            </w:r>
          </w:p>
        </w:tc>
        <w:tc>
          <w:tcPr>
            <w:tcW w:w="7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w:t>
            </w:r>
          </w:p>
        </w:tc>
        <w:tc>
          <w:tcPr>
            <w:tcW w:w="8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15</w:t>
            </w:r>
          </w:p>
        </w:tc>
        <w:tc>
          <w:tcPr>
            <w:tcW w:w="8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16</w:t>
            </w:r>
          </w:p>
        </w:tc>
        <w:tc>
          <w:tcPr>
            <w:tcW w:w="6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w:t>
            </w:r>
          </w:p>
        </w:tc>
        <w:tc>
          <w:tcPr>
            <w:tcW w:w="6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18</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20</w:t>
            </w:r>
          </w:p>
        </w:tc>
      </w:tr>
      <w:tr>
        <w:trPr>
          <w:trHeight w:val="20" w:hRule="atLeast"/>
        </w:trPr>
        <w:tc>
          <w:tcPr>
            <w:tcW w:w="240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котельная №1</w:t>
            </w:r>
          </w:p>
        </w:tc>
        <w:tc>
          <w:tcPr>
            <w:tcW w:w="16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Торговая,9</w:t>
            </w:r>
          </w:p>
        </w:tc>
        <w:tc>
          <w:tcPr>
            <w:tcW w:w="6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28,5</w:t>
            </w:r>
          </w:p>
        </w:tc>
        <w:tc>
          <w:tcPr>
            <w:tcW w:w="55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57</w:t>
            </w:r>
          </w:p>
        </w:tc>
        <w:tc>
          <w:tcPr>
            <w:tcW w:w="5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57</w:t>
            </w:r>
          </w:p>
        </w:tc>
        <w:tc>
          <w:tcPr>
            <w:tcW w:w="6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19,5</w:t>
            </w:r>
          </w:p>
        </w:tc>
        <w:tc>
          <w:tcPr>
            <w:tcW w:w="6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10,5</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0,49</w:t>
            </w:r>
          </w:p>
        </w:tc>
        <w:tc>
          <w:tcPr>
            <w:tcW w:w="6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0,49</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17,2</w:t>
            </w:r>
          </w:p>
        </w:tc>
        <w:tc>
          <w:tcPr>
            <w:tcW w:w="6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17,2</w:t>
            </w:r>
          </w:p>
        </w:tc>
        <w:tc>
          <w:tcPr>
            <w:tcW w:w="7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9,02</w:t>
            </w:r>
          </w:p>
        </w:tc>
        <w:tc>
          <w:tcPr>
            <w:tcW w:w="7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3,63</w:t>
            </w:r>
          </w:p>
        </w:tc>
        <w:tc>
          <w:tcPr>
            <w:tcW w:w="7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3,63</w:t>
            </w:r>
          </w:p>
        </w:tc>
        <w:tc>
          <w:tcPr>
            <w:tcW w:w="8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95</w:t>
            </w:r>
          </w:p>
        </w:tc>
        <w:tc>
          <w:tcPr>
            <w:tcW w:w="82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84,06</w:t>
            </w:r>
          </w:p>
        </w:tc>
        <w:tc>
          <w:tcPr>
            <w:tcW w:w="6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0,53</w:t>
            </w:r>
          </w:p>
        </w:tc>
        <w:tc>
          <w:tcPr>
            <w:tcW w:w="6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0,53</w:t>
            </w:r>
          </w:p>
        </w:tc>
        <w:tc>
          <w:tcPr>
            <w:tcW w:w="6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0,06</w:t>
            </w:r>
          </w:p>
        </w:tc>
        <w:tc>
          <w:tcPr>
            <w:tcW w:w="60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0,06</w:t>
            </w:r>
          </w:p>
        </w:tc>
      </w:tr>
    </w:tbl>
    <w:p>
      <w:pPr>
        <w:pStyle w:val="ListParagraph"/>
        <w:spacing w:lineRule="auto" w:line="360" w:before="240" w:after="0"/>
        <w:contextualSpacing/>
        <w:jc w:val="both"/>
        <w:rPr>
          <w:rFonts w:ascii="Times New Roman" w:hAnsi="Times New Roman"/>
          <w:b/>
          <w:b/>
          <w:sz w:val="28"/>
          <w:szCs w:val="28"/>
          <w:lang w:eastAsia="ru-RU"/>
        </w:rPr>
      </w:pPr>
      <w:r>
        <w:rPr>
          <w:rFonts w:ascii="Times New Roman" w:hAnsi="Times New Roman"/>
          <w:b/>
          <w:sz w:val="28"/>
          <w:szCs w:val="28"/>
          <w:lang w:eastAsia="ru-RU"/>
        </w:rPr>
        <w:t>Котельная №2</w:t>
      </w:r>
    </w:p>
    <w:p>
      <w:pPr>
        <w:pStyle w:val="ListParagraph"/>
        <w:numPr>
          <w:ilvl w:val="0"/>
          <w:numId w:val="1"/>
        </w:numPr>
        <w:spacing w:lineRule="auto" w:line="360" w:before="240" w:after="0"/>
        <w:contextualSpacing/>
        <w:jc w:val="right"/>
        <w:rPr>
          <w:rFonts w:ascii="Times New Roman" w:hAnsi="Times New Roman"/>
          <w:b/>
          <w:b/>
          <w:sz w:val="28"/>
          <w:szCs w:val="28"/>
          <w:lang w:eastAsia="ru-RU"/>
        </w:rPr>
      </w:pPr>
      <w:r>
        <w:rPr>
          <w:rFonts w:ascii="Times New Roman" w:hAnsi="Times New Roman"/>
          <w:b/>
          <w:sz w:val="28"/>
          <w:szCs w:val="28"/>
          <w:lang w:eastAsia="ru-RU"/>
        </w:rPr>
      </w:r>
    </w:p>
    <w:tbl>
      <w:tblPr>
        <w:tblW w:w="5000" w:type="pct"/>
        <w:jc w:val="left"/>
        <w:tblInd w:w="0" w:type="dxa"/>
        <w:tblLayout w:type="fixed"/>
        <w:tblCellMar>
          <w:top w:w="0" w:type="dxa"/>
          <w:left w:w="108" w:type="dxa"/>
          <w:bottom w:w="0" w:type="dxa"/>
          <w:right w:w="108" w:type="dxa"/>
        </w:tblCellMar>
        <w:tblLook w:val="04a0"/>
      </w:tblPr>
      <w:tblGrid>
        <w:gridCol w:w="1838"/>
        <w:gridCol w:w="2265"/>
        <w:gridCol w:w="610"/>
        <w:gridCol w:w="557"/>
        <w:gridCol w:w="559"/>
        <w:gridCol w:w="631"/>
        <w:gridCol w:w="631"/>
        <w:gridCol w:w="609"/>
        <w:gridCol w:w="612"/>
        <w:gridCol w:w="609"/>
        <w:gridCol w:w="610"/>
        <w:gridCol w:w="708"/>
        <w:gridCol w:w="708"/>
        <w:gridCol w:w="768"/>
        <w:gridCol w:w="819"/>
        <w:gridCol w:w="820"/>
        <w:gridCol w:w="650"/>
        <w:gridCol w:w="651"/>
        <w:gridCol w:w="610"/>
        <w:gridCol w:w="606"/>
      </w:tblGrid>
      <w:tr>
        <w:trPr>
          <w:trHeight w:val="1769" w:hRule="atLeast"/>
          <w:cantSplit w:val="true"/>
        </w:trPr>
        <w:tc>
          <w:tcPr>
            <w:tcW w:w="1838"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Узел Начальный</w:t>
            </w:r>
          </w:p>
        </w:tc>
        <w:tc>
          <w:tcPr>
            <w:tcW w:w="2265"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Узел Конечный</w:t>
            </w:r>
          </w:p>
        </w:tc>
        <w:tc>
          <w:tcPr>
            <w:tcW w:w="61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Длина, м</w:t>
            </w:r>
          </w:p>
        </w:tc>
        <w:tc>
          <w:tcPr>
            <w:tcW w:w="557"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Диам, мм, Под.</w:t>
            </w:r>
          </w:p>
        </w:tc>
        <w:tc>
          <w:tcPr>
            <w:tcW w:w="559"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Диам, мм, Обр.</w:t>
            </w:r>
          </w:p>
        </w:tc>
        <w:tc>
          <w:tcPr>
            <w:tcW w:w="631"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Напор в конечном узле (абс.), м Под.</w:t>
            </w:r>
          </w:p>
        </w:tc>
        <w:tc>
          <w:tcPr>
            <w:tcW w:w="631"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Напор в конечном узле (абс.), м Обр.</w:t>
            </w:r>
          </w:p>
        </w:tc>
        <w:tc>
          <w:tcPr>
            <w:tcW w:w="609"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Потери напора, м, Под.</w:t>
            </w:r>
          </w:p>
        </w:tc>
        <w:tc>
          <w:tcPr>
            <w:tcW w:w="612"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Потери напора, м, Обр.</w:t>
            </w:r>
          </w:p>
        </w:tc>
        <w:tc>
          <w:tcPr>
            <w:tcW w:w="609"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Удельные потери, мм/м Под.</w:t>
            </w:r>
          </w:p>
        </w:tc>
        <w:tc>
          <w:tcPr>
            <w:tcW w:w="61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Удельные потери, мм/м Обр.</w:t>
            </w:r>
          </w:p>
        </w:tc>
        <w:tc>
          <w:tcPr>
            <w:tcW w:w="708"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Располаг. напор в конеч. узле, м</w:t>
            </w:r>
          </w:p>
        </w:tc>
        <w:tc>
          <w:tcPr>
            <w:tcW w:w="708"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 xml:space="preserve">Фактический </w:t>
              <w:br/>
              <w:t>расход, т/ч Под.</w:t>
            </w:r>
          </w:p>
        </w:tc>
        <w:tc>
          <w:tcPr>
            <w:tcW w:w="768"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 xml:space="preserve">Фактический </w:t>
              <w:br/>
              <w:t>расход, т/ч Обр.</w:t>
            </w:r>
          </w:p>
        </w:tc>
        <w:tc>
          <w:tcPr>
            <w:tcW w:w="819"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Температура в конечном узле, °С Под.</w:t>
            </w:r>
          </w:p>
        </w:tc>
        <w:tc>
          <w:tcPr>
            <w:tcW w:w="82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Температура в конечном узле, °С Обр.</w:t>
            </w:r>
          </w:p>
        </w:tc>
        <w:tc>
          <w:tcPr>
            <w:tcW w:w="65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Скорость, м/с Под.</w:t>
            </w:r>
          </w:p>
        </w:tc>
        <w:tc>
          <w:tcPr>
            <w:tcW w:w="651"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Скорость, м/с Обр.</w:t>
            </w:r>
          </w:p>
        </w:tc>
        <w:tc>
          <w:tcPr>
            <w:tcW w:w="61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Объем, м3 Под.</w:t>
            </w:r>
          </w:p>
        </w:tc>
        <w:tc>
          <w:tcPr>
            <w:tcW w:w="606"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Объем, м3 Обр.</w:t>
            </w:r>
          </w:p>
        </w:tc>
      </w:tr>
      <w:tr>
        <w:trPr>
          <w:trHeight w:val="85" w:hRule="atLeast"/>
          <w:cantSplit w:val="true"/>
        </w:trPr>
        <w:tc>
          <w:tcPr>
            <w:tcW w:w="18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w:t>
            </w:r>
          </w:p>
        </w:tc>
        <w:tc>
          <w:tcPr>
            <w:tcW w:w="22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w:t>
            </w:r>
          </w:p>
        </w:tc>
        <w:tc>
          <w:tcPr>
            <w:tcW w:w="5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w:t>
            </w:r>
          </w:p>
        </w:tc>
        <w:tc>
          <w:tcPr>
            <w:tcW w:w="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6</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w:t>
            </w:r>
          </w:p>
        </w:tc>
        <w:tc>
          <w:tcPr>
            <w:tcW w:w="6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12</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13</w:t>
            </w:r>
          </w:p>
        </w:tc>
        <w:tc>
          <w:tcPr>
            <w:tcW w:w="7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w:t>
            </w:r>
          </w:p>
        </w:tc>
        <w:tc>
          <w:tcPr>
            <w:tcW w:w="8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15</w:t>
            </w:r>
          </w:p>
        </w:tc>
        <w:tc>
          <w:tcPr>
            <w:tcW w:w="8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16</w:t>
            </w:r>
          </w:p>
        </w:tc>
        <w:tc>
          <w:tcPr>
            <w:tcW w:w="6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w:t>
            </w:r>
          </w:p>
        </w:tc>
        <w:tc>
          <w:tcPr>
            <w:tcW w:w="6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18</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20</w:t>
            </w:r>
          </w:p>
        </w:tc>
      </w:tr>
      <w:tr>
        <w:trPr>
          <w:trHeight w:val="20" w:hRule="atLeast"/>
        </w:trPr>
        <w:tc>
          <w:tcPr>
            <w:tcW w:w="18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котельная №2</w:t>
            </w:r>
          </w:p>
        </w:tc>
        <w:tc>
          <w:tcPr>
            <w:tcW w:w="22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у-1</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4,5</w:t>
            </w:r>
          </w:p>
        </w:tc>
        <w:tc>
          <w:tcPr>
            <w:tcW w:w="5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57</w:t>
            </w:r>
          </w:p>
        </w:tc>
        <w:tc>
          <w:tcPr>
            <w:tcW w:w="5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57</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20</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10,6</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0,03</w:t>
            </w:r>
          </w:p>
        </w:tc>
        <w:tc>
          <w:tcPr>
            <w:tcW w:w="61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0,65</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7,5</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144,1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9,32</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w:t>
            </w:r>
          </w:p>
        </w:tc>
        <w:tc>
          <w:tcPr>
            <w:tcW w:w="76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w:t>
            </w:r>
          </w:p>
        </w:tc>
        <w:tc>
          <w:tcPr>
            <w:tcW w:w="81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95</w:t>
            </w:r>
          </w:p>
        </w:tc>
        <w:tc>
          <w:tcPr>
            <w:tcW w:w="8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83,44</w:t>
            </w:r>
          </w:p>
        </w:tc>
        <w:tc>
          <w:tcPr>
            <w:tcW w:w="6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0,35</w:t>
            </w:r>
          </w:p>
        </w:tc>
        <w:tc>
          <w:tcPr>
            <w:tcW w:w="6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0,35</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0,01</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0,17</w:t>
            </w:r>
          </w:p>
        </w:tc>
      </w:tr>
      <w:tr>
        <w:trPr>
          <w:trHeight w:val="20" w:hRule="atLeast"/>
        </w:trPr>
        <w:tc>
          <w:tcPr>
            <w:tcW w:w="18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у-1</w:t>
            </w:r>
          </w:p>
        </w:tc>
        <w:tc>
          <w:tcPr>
            <w:tcW w:w="22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Восточная,33</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86,5</w:t>
            </w:r>
          </w:p>
        </w:tc>
        <w:tc>
          <w:tcPr>
            <w:tcW w:w="5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57</w:t>
            </w:r>
          </w:p>
        </w:tc>
        <w:tc>
          <w:tcPr>
            <w:tcW w:w="5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57</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19,3</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11,3</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0,65</w:t>
            </w:r>
          </w:p>
        </w:tc>
        <w:tc>
          <w:tcPr>
            <w:tcW w:w="61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0,65</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7,5</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7,5</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8,02</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w:t>
            </w:r>
          </w:p>
        </w:tc>
        <w:tc>
          <w:tcPr>
            <w:tcW w:w="76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w:t>
            </w:r>
          </w:p>
        </w:tc>
        <w:tc>
          <w:tcPr>
            <w:tcW w:w="81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95</w:t>
            </w:r>
          </w:p>
        </w:tc>
        <w:tc>
          <w:tcPr>
            <w:tcW w:w="8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83,44</w:t>
            </w:r>
          </w:p>
        </w:tc>
        <w:tc>
          <w:tcPr>
            <w:tcW w:w="6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0,35</w:t>
            </w:r>
          </w:p>
        </w:tc>
        <w:tc>
          <w:tcPr>
            <w:tcW w:w="6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0,35</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0,17</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0,17</w:t>
            </w:r>
          </w:p>
        </w:tc>
      </w:tr>
    </w:tbl>
    <w:p>
      <w:pPr>
        <w:pStyle w:val="ListParagraph"/>
        <w:spacing w:lineRule="auto" w:line="360" w:before="240" w:after="0"/>
        <w:contextualSpacing/>
        <w:jc w:val="both"/>
        <w:rPr>
          <w:rFonts w:ascii="Times New Roman" w:hAnsi="Times New Roman"/>
          <w:b/>
          <w:b/>
          <w:sz w:val="28"/>
          <w:szCs w:val="28"/>
          <w:lang w:eastAsia="ru-RU"/>
        </w:rPr>
      </w:pPr>
      <w:r>
        <w:rPr>
          <w:rFonts w:ascii="Times New Roman" w:hAnsi="Times New Roman"/>
          <w:b/>
          <w:sz w:val="28"/>
          <w:szCs w:val="28"/>
          <w:lang w:eastAsia="ru-RU"/>
        </w:rPr>
      </w:r>
    </w:p>
    <w:p>
      <w:pPr>
        <w:pStyle w:val="Normal"/>
        <w:rPr>
          <w:lang w:eastAsia="ru-RU"/>
        </w:rPr>
      </w:pPr>
      <w:r>
        <w:rPr>
          <w:lang w:eastAsia="ru-RU"/>
        </w:rPr>
      </w:r>
      <w:r>
        <w:br w:type="page"/>
      </w:r>
    </w:p>
    <w:p>
      <w:pPr>
        <w:pStyle w:val="ListParagraph"/>
        <w:spacing w:lineRule="auto" w:line="360" w:before="240" w:after="0"/>
        <w:contextualSpacing/>
        <w:jc w:val="both"/>
        <w:rPr>
          <w:rFonts w:ascii="Times New Roman" w:hAnsi="Times New Roman"/>
          <w:b/>
          <w:b/>
          <w:sz w:val="28"/>
          <w:szCs w:val="28"/>
          <w:lang w:eastAsia="ru-RU"/>
        </w:rPr>
      </w:pPr>
      <w:r>
        <w:rPr>
          <w:rFonts w:ascii="Times New Roman" w:hAnsi="Times New Roman"/>
          <w:b/>
          <w:sz w:val="28"/>
          <w:szCs w:val="28"/>
          <w:lang w:eastAsia="ru-RU"/>
        </w:rPr>
        <w:t>Котельная №3</w:t>
      </w:r>
    </w:p>
    <w:p>
      <w:pPr>
        <w:pStyle w:val="ListParagraph"/>
        <w:numPr>
          <w:ilvl w:val="0"/>
          <w:numId w:val="1"/>
        </w:numPr>
        <w:spacing w:lineRule="auto" w:line="360" w:before="240" w:after="0"/>
        <w:contextualSpacing/>
        <w:jc w:val="right"/>
        <w:rPr>
          <w:rFonts w:ascii="Times New Roman" w:hAnsi="Times New Roman"/>
          <w:b/>
          <w:b/>
          <w:sz w:val="28"/>
          <w:szCs w:val="28"/>
          <w:lang w:eastAsia="ru-RU"/>
        </w:rPr>
      </w:pPr>
      <w:r>
        <w:rPr>
          <w:rFonts w:ascii="Times New Roman" w:hAnsi="Times New Roman"/>
          <w:b/>
          <w:sz w:val="28"/>
          <w:szCs w:val="28"/>
          <w:lang w:eastAsia="ru-RU"/>
        </w:rPr>
      </w:r>
    </w:p>
    <w:tbl>
      <w:tblPr>
        <w:tblW w:w="5000" w:type="pct"/>
        <w:jc w:val="left"/>
        <w:tblInd w:w="0" w:type="dxa"/>
        <w:tblLayout w:type="fixed"/>
        <w:tblCellMar>
          <w:top w:w="0" w:type="dxa"/>
          <w:left w:w="108" w:type="dxa"/>
          <w:bottom w:w="0" w:type="dxa"/>
          <w:right w:w="108" w:type="dxa"/>
        </w:tblCellMar>
        <w:tblLook w:val="04a0"/>
      </w:tblPr>
      <w:tblGrid>
        <w:gridCol w:w="1838"/>
        <w:gridCol w:w="2265"/>
        <w:gridCol w:w="610"/>
        <w:gridCol w:w="557"/>
        <w:gridCol w:w="559"/>
        <w:gridCol w:w="631"/>
        <w:gridCol w:w="631"/>
        <w:gridCol w:w="609"/>
        <w:gridCol w:w="612"/>
        <w:gridCol w:w="609"/>
        <w:gridCol w:w="610"/>
        <w:gridCol w:w="708"/>
        <w:gridCol w:w="708"/>
        <w:gridCol w:w="768"/>
        <w:gridCol w:w="819"/>
        <w:gridCol w:w="820"/>
        <w:gridCol w:w="650"/>
        <w:gridCol w:w="651"/>
        <w:gridCol w:w="610"/>
        <w:gridCol w:w="606"/>
      </w:tblGrid>
      <w:tr>
        <w:trPr>
          <w:trHeight w:val="1723" w:hRule="atLeast"/>
          <w:cantSplit w:val="true"/>
        </w:trPr>
        <w:tc>
          <w:tcPr>
            <w:tcW w:w="1838"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Узел Начальный</w:t>
            </w:r>
          </w:p>
        </w:tc>
        <w:tc>
          <w:tcPr>
            <w:tcW w:w="2265"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Узел Конечный</w:t>
            </w:r>
          </w:p>
        </w:tc>
        <w:tc>
          <w:tcPr>
            <w:tcW w:w="61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Длина, м</w:t>
            </w:r>
          </w:p>
        </w:tc>
        <w:tc>
          <w:tcPr>
            <w:tcW w:w="557"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Диам, мм, Под.</w:t>
            </w:r>
          </w:p>
        </w:tc>
        <w:tc>
          <w:tcPr>
            <w:tcW w:w="559"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Диам, мм, Обр.</w:t>
            </w:r>
          </w:p>
        </w:tc>
        <w:tc>
          <w:tcPr>
            <w:tcW w:w="631"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Напор в конечном узле (абс.), м Под.</w:t>
            </w:r>
          </w:p>
        </w:tc>
        <w:tc>
          <w:tcPr>
            <w:tcW w:w="631"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Напор в конечном узле (абс.), м Обр.</w:t>
            </w:r>
          </w:p>
        </w:tc>
        <w:tc>
          <w:tcPr>
            <w:tcW w:w="609"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Потери напора, м, Под.</w:t>
            </w:r>
          </w:p>
        </w:tc>
        <w:tc>
          <w:tcPr>
            <w:tcW w:w="612"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Потери напора, м, Обр.</w:t>
            </w:r>
          </w:p>
        </w:tc>
        <w:tc>
          <w:tcPr>
            <w:tcW w:w="609"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Удельные потери, мм/м Под.</w:t>
            </w:r>
          </w:p>
        </w:tc>
        <w:tc>
          <w:tcPr>
            <w:tcW w:w="61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Удельные потери, мм/м Обр.</w:t>
            </w:r>
          </w:p>
        </w:tc>
        <w:tc>
          <w:tcPr>
            <w:tcW w:w="708"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Располаг. напор в конеч. узле, м</w:t>
            </w:r>
          </w:p>
        </w:tc>
        <w:tc>
          <w:tcPr>
            <w:tcW w:w="708"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 xml:space="preserve">Фактический </w:t>
              <w:br/>
              <w:t>расход, т/ч Под.</w:t>
            </w:r>
          </w:p>
        </w:tc>
        <w:tc>
          <w:tcPr>
            <w:tcW w:w="768"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 xml:space="preserve">Фактический </w:t>
              <w:br/>
              <w:t>расход, т/ч Обр.</w:t>
            </w:r>
          </w:p>
        </w:tc>
        <w:tc>
          <w:tcPr>
            <w:tcW w:w="819"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Температура в конечном узле, °С Под.</w:t>
            </w:r>
          </w:p>
        </w:tc>
        <w:tc>
          <w:tcPr>
            <w:tcW w:w="82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Температура в конечном узле, °С Обр.</w:t>
            </w:r>
          </w:p>
        </w:tc>
        <w:tc>
          <w:tcPr>
            <w:tcW w:w="65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Скорость, м/с Под.</w:t>
            </w:r>
          </w:p>
        </w:tc>
        <w:tc>
          <w:tcPr>
            <w:tcW w:w="651"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Скорость, м/с Обр.</w:t>
            </w:r>
          </w:p>
        </w:tc>
        <w:tc>
          <w:tcPr>
            <w:tcW w:w="61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Объем, м3 Под.</w:t>
            </w:r>
          </w:p>
        </w:tc>
        <w:tc>
          <w:tcPr>
            <w:tcW w:w="606"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Объем, м3 Обр.</w:t>
            </w:r>
          </w:p>
        </w:tc>
      </w:tr>
      <w:tr>
        <w:trPr>
          <w:trHeight w:val="85" w:hRule="atLeast"/>
          <w:cantSplit w:val="true"/>
        </w:trPr>
        <w:tc>
          <w:tcPr>
            <w:tcW w:w="18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w:t>
            </w:r>
          </w:p>
        </w:tc>
        <w:tc>
          <w:tcPr>
            <w:tcW w:w="22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w:t>
            </w:r>
          </w:p>
        </w:tc>
        <w:tc>
          <w:tcPr>
            <w:tcW w:w="5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w:t>
            </w:r>
          </w:p>
        </w:tc>
        <w:tc>
          <w:tcPr>
            <w:tcW w:w="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6</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w:t>
            </w:r>
          </w:p>
        </w:tc>
        <w:tc>
          <w:tcPr>
            <w:tcW w:w="6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12</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13</w:t>
            </w:r>
          </w:p>
        </w:tc>
        <w:tc>
          <w:tcPr>
            <w:tcW w:w="7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w:t>
            </w:r>
          </w:p>
        </w:tc>
        <w:tc>
          <w:tcPr>
            <w:tcW w:w="8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15</w:t>
            </w:r>
          </w:p>
        </w:tc>
        <w:tc>
          <w:tcPr>
            <w:tcW w:w="8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16</w:t>
            </w:r>
          </w:p>
        </w:tc>
        <w:tc>
          <w:tcPr>
            <w:tcW w:w="6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w:t>
            </w:r>
          </w:p>
        </w:tc>
        <w:tc>
          <w:tcPr>
            <w:tcW w:w="6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18</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20</w:t>
            </w:r>
          </w:p>
        </w:tc>
      </w:tr>
      <w:tr>
        <w:trPr>
          <w:trHeight w:val="20" w:hRule="atLeast"/>
        </w:trPr>
        <w:tc>
          <w:tcPr>
            <w:tcW w:w="18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котельная №3</w:t>
            </w:r>
          </w:p>
        </w:tc>
        <w:tc>
          <w:tcPr>
            <w:tcW w:w="22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Восточная,42</w:t>
            </w:r>
          </w:p>
        </w:tc>
        <w:tc>
          <w:tcPr>
            <w:tcW w:w="6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39,5</w:t>
            </w:r>
          </w:p>
        </w:tc>
        <w:tc>
          <w:tcPr>
            <w:tcW w:w="55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57</w:t>
            </w:r>
          </w:p>
        </w:tc>
        <w:tc>
          <w:tcPr>
            <w:tcW w:w="5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57</w:t>
            </w:r>
          </w:p>
        </w:tc>
        <w:tc>
          <w:tcPr>
            <w:tcW w:w="6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19,7</w:t>
            </w:r>
          </w:p>
        </w:tc>
        <w:tc>
          <w:tcPr>
            <w:tcW w:w="6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10,3</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0,32</w:t>
            </w:r>
          </w:p>
        </w:tc>
        <w:tc>
          <w:tcPr>
            <w:tcW w:w="61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0,32</w:t>
            </w:r>
          </w:p>
        </w:tc>
        <w:tc>
          <w:tcPr>
            <w:tcW w:w="6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8,1</w:t>
            </w:r>
          </w:p>
        </w:tc>
        <w:tc>
          <w:tcPr>
            <w:tcW w:w="6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8,1</w:t>
            </w:r>
          </w:p>
        </w:tc>
        <w:tc>
          <w:tcPr>
            <w:tcW w:w="7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9,36</w:t>
            </w:r>
          </w:p>
        </w:tc>
        <w:tc>
          <w:tcPr>
            <w:tcW w:w="7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2,5</w:t>
            </w:r>
          </w:p>
        </w:tc>
        <w:tc>
          <w:tcPr>
            <w:tcW w:w="7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2,49</w:t>
            </w:r>
          </w:p>
        </w:tc>
        <w:tc>
          <w:tcPr>
            <w:tcW w:w="8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95</w:t>
            </w:r>
          </w:p>
        </w:tc>
        <w:tc>
          <w:tcPr>
            <w:tcW w:w="82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84,26</w:t>
            </w:r>
          </w:p>
        </w:tc>
        <w:tc>
          <w:tcPr>
            <w:tcW w:w="6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0,36</w:t>
            </w:r>
          </w:p>
        </w:tc>
        <w:tc>
          <w:tcPr>
            <w:tcW w:w="6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0,36</w:t>
            </w:r>
          </w:p>
        </w:tc>
        <w:tc>
          <w:tcPr>
            <w:tcW w:w="6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0,08</w:t>
            </w:r>
          </w:p>
        </w:tc>
        <w:tc>
          <w:tcPr>
            <w:tcW w:w="60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0,08</w:t>
            </w:r>
          </w:p>
        </w:tc>
      </w:tr>
    </w:tbl>
    <w:p>
      <w:pPr>
        <w:pStyle w:val="Normal"/>
        <w:spacing w:lineRule="auto" w:line="360" w:before="240" w:after="0"/>
        <w:ind w:left="720" w:firstLine="709"/>
        <w:contextualSpacing/>
        <w:jc w:val="both"/>
        <w:rPr>
          <w:rFonts w:ascii="Times New Roman" w:hAnsi="Times New Roman"/>
          <w:b/>
          <w:b/>
          <w:sz w:val="28"/>
          <w:szCs w:val="28"/>
          <w:lang w:eastAsia="ru-RU"/>
        </w:rPr>
      </w:pPr>
      <w:r>
        <w:rPr>
          <w:rFonts w:ascii="Times New Roman" w:hAnsi="Times New Roman"/>
          <w:b/>
          <w:sz w:val="28"/>
          <w:szCs w:val="28"/>
          <w:lang w:eastAsia="ru-RU"/>
        </w:rPr>
        <w:t>Котельная №4</w:t>
      </w:r>
    </w:p>
    <w:p>
      <w:pPr>
        <w:pStyle w:val="ListParagraph"/>
        <w:numPr>
          <w:ilvl w:val="0"/>
          <w:numId w:val="1"/>
        </w:numPr>
        <w:spacing w:lineRule="auto" w:line="240" w:before="0" w:after="0"/>
        <w:ind w:left="714" w:hanging="357"/>
        <w:jc w:val="right"/>
        <w:rPr>
          <w:rFonts w:ascii="Times New Roman" w:hAnsi="Times New Roman"/>
          <w:b/>
          <w:b/>
          <w:sz w:val="28"/>
          <w:szCs w:val="28"/>
          <w:lang w:eastAsia="ru-RU"/>
        </w:rPr>
      </w:pPr>
      <w:r>
        <w:rPr>
          <w:rFonts w:ascii="Times New Roman" w:hAnsi="Times New Roman"/>
          <w:b/>
          <w:sz w:val="28"/>
          <w:szCs w:val="28"/>
          <w:lang w:eastAsia="ru-RU"/>
        </w:rPr>
      </w:r>
    </w:p>
    <w:tbl>
      <w:tblPr>
        <w:tblW w:w="5000" w:type="pct"/>
        <w:jc w:val="left"/>
        <w:tblInd w:w="0" w:type="dxa"/>
        <w:tblLayout w:type="fixed"/>
        <w:tblCellMar>
          <w:top w:w="0" w:type="dxa"/>
          <w:left w:w="108" w:type="dxa"/>
          <w:bottom w:w="0" w:type="dxa"/>
          <w:right w:w="108" w:type="dxa"/>
        </w:tblCellMar>
        <w:tblLook w:val="04a0"/>
      </w:tblPr>
      <w:tblGrid>
        <w:gridCol w:w="1981"/>
        <w:gridCol w:w="2122"/>
        <w:gridCol w:w="610"/>
        <w:gridCol w:w="557"/>
        <w:gridCol w:w="559"/>
        <w:gridCol w:w="631"/>
        <w:gridCol w:w="631"/>
        <w:gridCol w:w="609"/>
        <w:gridCol w:w="612"/>
        <w:gridCol w:w="609"/>
        <w:gridCol w:w="610"/>
        <w:gridCol w:w="708"/>
        <w:gridCol w:w="708"/>
        <w:gridCol w:w="768"/>
        <w:gridCol w:w="819"/>
        <w:gridCol w:w="820"/>
        <w:gridCol w:w="650"/>
        <w:gridCol w:w="651"/>
        <w:gridCol w:w="610"/>
        <w:gridCol w:w="606"/>
      </w:tblGrid>
      <w:tr>
        <w:trPr>
          <w:trHeight w:val="1602" w:hRule="atLeast"/>
          <w:cantSplit w:val="true"/>
        </w:trPr>
        <w:tc>
          <w:tcPr>
            <w:tcW w:w="1981"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Узел Начальный</w:t>
            </w:r>
          </w:p>
        </w:tc>
        <w:tc>
          <w:tcPr>
            <w:tcW w:w="2122"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Узел Конечный</w:t>
            </w:r>
          </w:p>
        </w:tc>
        <w:tc>
          <w:tcPr>
            <w:tcW w:w="61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Длина, м</w:t>
            </w:r>
          </w:p>
        </w:tc>
        <w:tc>
          <w:tcPr>
            <w:tcW w:w="557"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Диам, мм, Под.</w:t>
            </w:r>
          </w:p>
        </w:tc>
        <w:tc>
          <w:tcPr>
            <w:tcW w:w="559"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Диам, мм, Обр.</w:t>
            </w:r>
          </w:p>
        </w:tc>
        <w:tc>
          <w:tcPr>
            <w:tcW w:w="631"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Напор в конечном узле (абс.), м Под.</w:t>
            </w:r>
          </w:p>
        </w:tc>
        <w:tc>
          <w:tcPr>
            <w:tcW w:w="631"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Напор в конечном узле (абс.), м Обр.</w:t>
            </w:r>
          </w:p>
        </w:tc>
        <w:tc>
          <w:tcPr>
            <w:tcW w:w="609"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Потери напора, м, Под.</w:t>
            </w:r>
          </w:p>
        </w:tc>
        <w:tc>
          <w:tcPr>
            <w:tcW w:w="612"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Потери напора, м, Обр.</w:t>
            </w:r>
          </w:p>
        </w:tc>
        <w:tc>
          <w:tcPr>
            <w:tcW w:w="609"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Удельные потери, мм/м Под.</w:t>
            </w:r>
          </w:p>
        </w:tc>
        <w:tc>
          <w:tcPr>
            <w:tcW w:w="61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Удельные потери, мм/м Обр.</w:t>
            </w:r>
          </w:p>
        </w:tc>
        <w:tc>
          <w:tcPr>
            <w:tcW w:w="708"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Располаг. напор в конеч. узле, м</w:t>
            </w:r>
          </w:p>
        </w:tc>
        <w:tc>
          <w:tcPr>
            <w:tcW w:w="708"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 xml:space="preserve">Фактический </w:t>
              <w:br/>
              <w:t>расход, т/ч Под.</w:t>
            </w:r>
          </w:p>
        </w:tc>
        <w:tc>
          <w:tcPr>
            <w:tcW w:w="768"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 xml:space="preserve">Фактический </w:t>
              <w:br/>
              <w:t>расход, т/ч Обр.</w:t>
            </w:r>
          </w:p>
        </w:tc>
        <w:tc>
          <w:tcPr>
            <w:tcW w:w="819"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Температура в конечном узле, °С Под.</w:t>
            </w:r>
          </w:p>
        </w:tc>
        <w:tc>
          <w:tcPr>
            <w:tcW w:w="82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Температура в конечном узле, °С Обр.</w:t>
            </w:r>
          </w:p>
        </w:tc>
        <w:tc>
          <w:tcPr>
            <w:tcW w:w="65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Скорость, м/с Под.</w:t>
            </w:r>
          </w:p>
        </w:tc>
        <w:tc>
          <w:tcPr>
            <w:tcW w:w="651"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Скорость, м/с Обр.</w:t>
            </w:r>
          </w:p>
        </w:tc>
        <w:tc>
          <w:tcPr>
            <w:tcW w:w="61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Объем, м3 Под.</w:t>
            </w:r>
          </w:p>
        </w:tc>
        <w:tc>
          <w:tcPr>
            <w:tcW w:w="606"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Объем, м3 Обр.</w:t>
            </w:r>
          </w:p>
        </w:tc>
      </w:tr>
      <w:tr>
        <w:trPr>
          <w:trHeight w:val="85" w:hRule="atLeast"/>
          <w:cantSplit w:val="true"/>
        </w:trPr>
        <w:tc>
          <w:tcPr>
            <w:tcW w:w="19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w:t>
            </w:r>
          </w:p>
        </w:tc>
        <w:tc>
          <w:tcPr>
            <w:tcW w:w="5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w:t>
            </w:r>
          </w:p>
        </w:tc>
        <w:tc>
          <w:tcPr>
            <w:tcW w:w="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6</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w:t>
            </w:r>
          </w:p>
        </w:tc>
        <w:tc>
          <w:tcPr>
            <w:tcW w:w="6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12</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13</w:t>
            </w:r>
          </w:p>
        </w:tc>
        <w:tc>
          <w:tcPr>
            <w:tcW w:w="7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w:t>
            </w:r>
          </w:p>
        </w:tc>
        <w:tc>
          <w:tcPr>
            <w:tcW w:w="8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15</w:t>
            </w:r>
          </w:p>
        </w:tc>
        <w:tc>
          <w:tcPr>
            <w:tcW w:w="8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16</w:t>
            </w:r>
          </w:p>
        </w:tc>
        <w:tc>
          <w:tcPr>
            <w:tcW w:w="6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w:t>
            </w:r>
          </w:p>
        </w:tc>
        <w:tc>
          <w:tcPr>
            <w:tcW w:w="6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18</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20</w:t>
            </w:r>
          </w:p>
        </w:tc>
      </w:tr>
      <w:tr>
        <w:trPr>
          <w:trHeight w:val="20" w:hRule="atLeast"/>
        </w:trPr>
        <w:tc>
          <w:tcPr>
            <w:tcW w:w="198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котельная №4</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у-1</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w:t>
            </w:r>
          </w:p>
        </w:tc>
        <w:tc>
          <w:tcPr>
            <w:tcW w:w="5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108</w:t>
            </w:r>
          </w:p>
        </w:tc>
        <w:tc>
          <w:tcPr>
            <w:tcW w:w="5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108</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39,9</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20,1</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0,14</w:t>
            </w:r>
          </w:p>
        </w:tc>
        <w:tc>
          <w:tcPr>
            <w:tcW w:w="61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0,14</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20,5</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20,4</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19,71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25,4</w:t>
            </w:r>
          </w:p>
        </w:tc>
        <w:tc>
          <w:tcPr>
            <w:tcW w:w="76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25,33</w:t>
            </w:r>
          </w:p>
        </w:tc>
        <w:tc>
          <w:tcPr>
            <w:tcW w:w="81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95</w:t>
            </w:r>
          </w:p>
        </w:tc>
        <w:tc>
          <w:tcPr>
            <w:tcW w:w="8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84,05</w:t>
            </w:r>
          </w:p>
        </w:tc>
        <w:tc>
          <w:tcPr>
            <w:tcW w:w="6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0,92</w:t>
            </w:r>
          </w:p>
        </w:tc>
        <w:tc>
          <w:tcPr>
            <w:tcW w:w="6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0,92</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0,05</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0,05</w:t>
            </w:r>
          </w:p>
        </w:tc>
      </w:tr>
      <w:tr>
        <w:trPr>
          <w:trHeight w:val="20" w:hRule="atLeast"/>
        </w:trPr>
        <w:tc>
          <w:tcPr>
            <w:tcW w:w="198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тк-2</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у-8</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85</w:t>
            </w:r>
          </w:p>
        </w:tc>
        <w:tc>
          <w:tcPr>
            <w:tcW w:w="5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108</w:t>
            </w:r>
          </w:p>
        </w:tc>
        <w:tc>
          <w:tcPr>
            <w:tcW w:w="5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108</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34,3</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25,6</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1,24</w:t>
            </w:r>
          </w:p>
        </w:tc>
        <w:tc>
          <w:tcPr>
            <w:tcW w:w="61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1,24</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14,6</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14,6</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8,69</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21,45</w:t>
            </w:r>
          </w:p>
        </w:tc>
        <w:tc>
          <w:tcPr>
            <w:tcW w:w="76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21,43</w:t>
            </w:r>
          </w:p>
        </w:tc>
        <w:tc>
          <w:tcPr>
            <w:tcW w:w="81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95</w:t>
            </w:r>
          </w:p>
        </w:tc>
        <w:tc>
          <w:tcPr>
            <w:tcW w:w="8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83,68</w:t>
            </w:r>
          </w:p>
        </w:tc>
        <w:tc>
          <w:tcPr>
            <w:tcW w:w="6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0,78</w:t>
            </w:r>
          </w:p>
        </w:tc>
        <w:tc>
          <w:tcPr>
            <w:tcW w:w="6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0,78</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0,67</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0,67</w:t>
            </w:r>
          </w:p>
        </w:tc>
      </w:tr>
      <w:tr>
        <w:trPr>
          <w:trHeight w:val="20" w:hRule="atLeast"/>
        </w:trPr>
        <w:tc>
          <w:tcPr>
            <w:tcW w:w="198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у-8</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Садовая,26</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w:t>
            </w:r>
          </w:p>
        </w:tc>
        <w:tc>
          <w:tcPr>
            <w:tcW w:w="5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108</w:t>
            </w:r>
          </w:p>
        </w:tc>
        <w:tc>
          <w:tcPr>
            <w:tcW w:w="5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108</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34,2</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25,8</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0,15</w:t>
            </w:r>
          </w:p>
        </w:tc>
        <w:tc>
          <w:tcPr>
            <w:tcW w:w="61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0,15</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14,6</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14,6</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8,4</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21,44</w:t>
            </w:r>
          </w:p>
        </w:tc>
        <w:tc>
          <w:tcPr>
            <w:tcW w:w="76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21,44</w:t>
            </w:r>
          </w:p>
        </w:tc>
        <w:tc>
          <w:tcPr>
            <w:tcW w:w="81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95</w:t>
            </w:r>
          </w:p>
        </w:tc>
        <w:tc>
          <w:tcPr>
            <w:tcW w:w="8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83,68</w:t>
            </w:r>
          </w:p>
        </w:tc>
        <w:tc>
          <w:tcPr>
            <w:tcW w:w="6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0,78</w:t>
            </w:r>
          </w:p>
        </w:tc>
        <w:tc>
          <w:tcPr>
            <w:tcW w:w="6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0,78</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0,08</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0,08</w:t>
            </w:r>
          </w:p>
        </w:tc>
      </w:tr>
      <w:tr>
        <w:trPr>
          <w:trHeight w:val="20" w:hRule="atLeast"/>
        </w:trPr>
        <w:tc>
          <w:tcPr>
            <w:tcW w:w="198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тк-2</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Садовая,1</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w:t>
            </w:r>
          </w:p>
        </w:tc>
        <w:tc>
          <w:tcPr>
            <w:tcW w:w="5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57</w:t>
            </w:r>
          </w:p>
        </w:tc>
        <w:tc>
          <w:tcPr>
            <w:tcW w:w="5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57</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35,5</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0,05</w:t>
            </w:r>
          </w:p>
        </w:tc>
        <w:tc>
          <w:tcPr>
            <w:tcW w:w="61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0,05</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11,07</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1,96</w:t>
            </w:r>
          </w:p>
        </w:tc>
        <w:tc>
          <w:tcPr>
            <w:tcW w:w="76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1,95</w:t>
            </w:r>
          </w:p>
        </w:tc>
        <w:tc>
          <w:tcPr>
            <w:tcW w:w="81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95</w:t>
            </w:r>
          </w:p>
        </w:tc>
        <w:tc>
          <w:tcPr>
            <w:tcW w:w="8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85,09</w:t>
            </w:r>
          </w:p>
        </w:tc>
        <w:tc>
          <w:tcPr>
            <w:tcW w:w="6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0,28</w:t>
            </w:r>
          </w:p>
        </w:tc>
        <w:tc>
          <w:tcPr>
            <w:tcW w:w="6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0,28</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0,02</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0,02</w:t>
            </w:r>
          </w:p>
        </w:tc>
      </w:tr>
      <w:tr>
        <w:trPr>
          <w:trHeight w:val="20" w:hRule="atLeast"/>
        </w:trPr>
        <w:tc>
          <w:tcPr>
            <w:tcW w:w="198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у-1</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тк-1</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118</w:t>
            </w:r>
          </w:p>
        </w:tc>
        <w:tc>
          <w:tcPr>
            <w:tcW w:w="5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57</w:t>
            </w:r>
          </w:p>
        </w:tc>
        <w:tc>
          <w:tcPr>
            <w:tcW w:w="5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57</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39,3</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20,7</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0,6</w:t>
            </w:r>
          </w:p>
        </w:tc>
        <w:tc>
          <w:tcPr>
            <w:tcW w:w="61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0,59</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5,1</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18,52</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1,97</w:t>
            </w:r>
          </w:p>
        </w:tc>
        <w:tc>
          <w:tcPr>
            <w:tcW w:w="76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1,96</w:t>
            </w:r>
          </w:p>
        </w:tc>
        <w:tc>
          <w:tcPr>
            <w:tcW w:w="81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95</w:t>
            </w:r>
          </w:p>
        </w:tc>
        <w:tc>
          <w:tcPr>
            <w:tcW w:w="8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87,05</w:t>
            </w:r>
          </w:p>
        </w:tc>
        <w:tc>
          <w:tcPr>
            <w:tcW w:w="6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0,29</w:t>
            </w:r>
          </w:p>
        </w:tc>
        <w:tc>
          <w:tcPr>
            <w:tcW w:w="6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0,29</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0,23</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0,23</w:t>
            </w:r>
          </w:p>
        </w:tc>
      </w:tr>
      <w:tr>
        <w:trPr>
          <w:trHeight w:val="20" w:hRule="atLeast"/>
        </w:trPr>
        <w:tc>
          <w:tcPr>
            <w:tcW w:w="198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тк-1</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у-2</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61</w:t>
            </w:r>
          </w:p>
        </w:tc>
        <w:tc>
          <w:tcPr>
            <w:tcW w:w="5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57</w:t>
            </w:r>
          </w:p>
        </w:tc>
        <w:tc>
          <w:tcPr>
            <w:tcW w:w="5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57</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38,9</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21</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0,31</w:t>
            </w:r>
          </w:p>
        </w:tc>
        <w:tc>
          <w:tcPr>
            <w:tcW w:w="61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0,31</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5,1</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17,91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1,97</w:t>
            </w:r>
          </w:p>
        </w:tc>
        <w:tc>
          <w:tcPr>
            <w:tcW w:w="76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1,97</w:t>
            </w:r>
          </w:p>
        </w:tc>
        <w:tc>
          <w:tcPr>
            <w:tcW w:w="81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95</w:t>
            </w:r>
          </w:p>
        </w:tc>
        <w:tc>
          <w:tcPr>
            <w:tcW w:w="8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87,05</w:t>
            </w:r>
          </w:p>
        </w:tc>
        <w:tc>
          <w:tcPr>
            <w:tcW w:w="6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0,29</w:t>
            </w:r>
          </w:p>
        </w:tc>
        <w:tc>
          <w:tcPr>
            <w:tcW w:w="6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0,29</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0,12</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0,12</w:t>
            </w:r>
          </w:p>
        </w:tc>
      </w:tr>
      <w:tr>
        <w:trPr>
          <w:trHeight w:val="20" w:hRule="atLeast"/>
        </w:trPr>
        <w:tc>
          <w:tcPr>
            <w:tcW w:w="198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у-2</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у-3</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6</w:t>
            </w:r>
          </w:p>
        </w:tc>
        <w:tc>
          <w:tcPr>
            <w:tcW w:w="5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57</w:t>
            </w:r>
          </w:p>
        </w:tc>
        <w:tc>
          <w:tcPr>
            <w:tcW w:w="5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57</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38,9</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21,1</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0,03</w:t>
            </w:r>
          </w:p>
        </w:tc>
        <w:tc>
          <w:tcPr>
            <w:tcW w:w="61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0,03</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5,1</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17,85</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1,97</w:t>
            </w:r>
          </w:p>
        </w:tc>
        <w:tc>
          <w:tcPr>
            <w:tcW w:w="76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1,97</w:t>
            </w:r>
          </w:p>
        </w:tc>
        <w:tc>
          <w:tcPr>
            <w:tcW w:w="81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95</w:t>
            </w:r>
          </w:p>
        </w:tc>
        <w:tc>
          <w:tcPr>
            <w:tcW w:w="8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87,05</w:t>
            </w:r>
          </w:p>
        </w:tc>
        <w:tc>
          <w:tcPr>
            <w:tcW w:w="6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0,29</w:t>
            </w:r>
          </w:p>
        </w:tc>
        <w:tc>
          <w:tcPr>
            <w:tcW w:w="6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0,29</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0,01</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0,01</w:t>
            </w:r>
          </w:p>
        </w:tc>
      </w:tr>
      <w:tr>
        <w:trPr>
          <w:trHeight w:val="20" w:hRule="atLeast"/>
        </w:trPr>
        <w:tc>
          <w:tcPr>
            <w:tcW w:w="198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у-3</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Восточная,76</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31</w:t>
            </w:r>
          </w:p>
        </w:tc>
        <w:tc>
          <w:tcPr>
            <w:tcW w:w="5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57</w:t>
            </w:r>
          </w:p>
        </w:tc>
        <w:tc>
          <w:tcPr>
            <w:tcW w:w="5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57</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38,8</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21,2</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0,16</w:t>
            </w:r>
          </w:p>
        </w:tc>
        <w:tc>
          <w:tcPr>
            <w:tcW w:w="61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0,16</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5,1</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17,53</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1,97</w:t>
            </w:r>
          </w:p>
        </w:tc>
        <w:tc>
          <w:tcPr>
            <w:tcW w:w="76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1,97</w:t>
            </w:r>
          </w:p>
        </w:tc>
        <w:tc>
          <w:tcPr>
            <w:tcW w:w="81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95</w:t>
            </w:r>
          </w:p>
        </w:tc>
        <w:tc>
          <w:tcPr>
            <w:tcW w:w="8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87,05</w:t>
            </w:r>
          </w:p>
        </w:tc>
        <w:tc>
          <w:tcPr>
            <w:tcW w:w="6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0,29</w:t>
            </w:r>
          </w:p>
        </w:tc>
        <w:tc>
          <w:tcPr>
            <w:tcW w:w="6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0,29</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0,06</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0,06</w:t>
            </w:r>
          </w:p>
        </w:tc>
      </w:tr>
      <w:tr>
        <w:trPr>
          <w:trHeight w:val="20" w:hRule="atLeast"/>
        </w:trPr>
        <w:tc>
          <w:tcPr>
            <w:tcW w:w="198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у-1</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у-5</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80</w:t>
            </w:r>
          </w:p>
        </w:tc>
        <w:tc>
          <w:tcPr>
            <w:tcW w:w="5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108</w:t>
            </w:r>
          </w:p>
        </w:tc>
        <w:tc>
          <w:tcPr>
            <w:tcW w:w="5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108</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38,5</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21,5</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1,39</w:t>
            </w:r>
          </w:p>
        </w:tc>
        <w:tc>
          <w:tcPr>
            <w:tcW w:w="61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1,39</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17,4</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17,3</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16,94</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23,42</w:t>
            </w:r>
          </w:p>
        </w:tc>
        <w:tc>
          <w:tcPr>
            <w:tcW w:w="76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23,37</w:t>
            </w:r>
          </w:p>
        </w:tc>
        <w:tc>
          <w:tcPr>
            <w:tcW w:w="81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95</w:t>
            </w:r>
          </w:p>
        </w:tc>
        <w:tc>
          <w:tcPr>
            <w:tcW w:w="8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83,8</w:t>
            </w:r>
          </w:p>
        </w:tc>
        <w:tc>
          <w:tcPr>
            <w:tcW w:w="6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0,85</w:t>
            </w:r>
          </w:p>
        </w:tc>
        <w:tc>
          <w:tcPr>
            <w:tcW w:w="6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0,85</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0,63</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0,63</w:t>
            </w:r>
          </w:p>
        </w:tc>
      </w:tr>
      <w:tr>
        <w:trPr>
          <w:trHeight w:val="20" w:hRule="atLeast"/>
        </w:trPr>
        <w:tc>
          <w:tcPr>
            <w:tcW w:w="198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у-5</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у-6</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110,2</w:t>
            </w:r>
          </w:p>
        </w:tc>
        <w:tc>
          <w:tcPr>
            <w:tcW w:w="5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108</w:t>
            </w:r>
          </w:p>
        </w:tc>
        <w:tc>
          <w:tcPr>
            <w:tcW w:w="5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108</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36,5</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23,4</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1,92</w:t>
            </w:r>
          </w:p>
        </w:tc>
        <w:tc>
          <w:tcPr>
            <w:tcW w:w="61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1,91</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17,4</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17,3</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13,11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23,42</w:t>
            </w:r>
          </w:p>
        </w:tc>
        <w:tc>
          <w:tcPr>
            <w:tcW w:w="76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23,37</w:t>
            </w:r>
          </w:p>
        </w:tc>
        <w:tc>
          <w:tcPr>
            <w:tcW w:w="81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95</w:t>
            </w:r>
          </w:p>
        </w:tc>
        <w:tc>
          <w:tcPr>
            <w:tcW w:w="8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83,8</w:t>
            </w:r>
          </w:p>
        </w:tc>
        <w:tc>
          <w:tcPr>
            <w:tcW w:w="6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0,85</w:t>
            </w:r>
          </w:p>
        </w:tc>
        <w:tc>
          <w:tcPr>
            <w:tcW w:w="6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0,85</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0,87</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0,87</w:t>
            </w:r>
          </w:p>
        </w:tc>
      </w:tr>
      <w:tr>
        <w:trPr>
          <w:trHeight w:val="20" w:hRule="atLeast"/>
        </w:trPr>
        <w:tc>
          <w:tcPr>
            <w:tcW w:w="198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у-6</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у-7</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7,8</w:t>
            </w:r>
          </w:p>
        </w:tc>
        <w:tc>
          <w:tcPr>
            <w:tcW w:w="5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108</w:t>
            </w:r>
          </w:p>
        </w:tc>
        <w:tc>
          <w:tcPr>
            <w:tcW w:w="5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108</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36,4</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23,6</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0,14</w:t>
            </w:r>
          </w:p>
        </w:tc>
        <w:tc>
          <w:tcPr>
            <w:tcW w:w="61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0,14</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17,4</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17,3</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12,84</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23,41</w:t>
            </w:r>
          </w:p>
        </w:tc>
        <w:tc>
          <w:tcPr>
            <w:tcW w:w="76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23,38</w:t>
            </w:r>
          </w:p>
        </w:tc>
        <w:tc>
          <w:tcPr>
            <w:tcW w:w="81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95</w:t>
            </w:r>
          </w:p>
        </w:tc>
        <w:tc>
          <w:tcPr>
            <w:tcW w:w="8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83,8</w:t>
            </w:r>
          </w:p>
        </w:tc>
        <w:tc>
          <w:tcPr>
            <w:tcW w:w="6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0,85</w:t>
            </w:r>
          </w:p>
        </w:tc>
        <w:tc>
          <w:tcPr>
            <w:tcW w:w="6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0,85</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0,06</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0,06</w:t>
            </w:r>
          </w:p>
        </w:tc>
      </w:tr>
      <w:tr>
        <w:trPr>
          <w:trHeight w:val="20" w:hRule="atLeast"/>
        </w:trPr>
        <w:tc>
          <w:tcPr>
            <w:tcW w:w="198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у-7</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тк-2</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48</w:t>
            </w:r>
          </w:p>
        </w:tc>
        <w:tc>
          <w:tcPr>
            <w:tcW w:w="55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108</w:t>
            </w:r>
          </w:p>
        </w:tc>
        <w:tc>
          <w:tcPr>
            <w:tcW w:w="5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108</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35,6</w:t>
            </w:r>
          </w:p>
        </w:tc>
        <w:tc>
          <w:tcPr>
            <w:tcW w:w="63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24,4</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0,83</w:t>
            </w:r>
          </w:p>
        </w:tc>
        <w:tc>
          <w:tcPr>
            <w:tcW w:w="61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0,83</w:t>
            </w:r>
          </w:p>
        </w:tc>
        <w:tc>
          <w:tcPr>
            <w:tcW w:w="60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17,4</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17,3</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11,17</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23,41</w:t>
            </w:r>
          </w:p>
        </w:tc>
        <w:tc>
          <w:tcPr>
            <w:tcW w:w="76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23,38</w:t>
            </w:r>
          </w:p>
        </w:tc>
        <w:tc>
          <w:tcPr>
            <w:tcW w:w="81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95</w:t>
            </w:r>
          </w:p>
        </w:tc>
        <w:tc>
          <w:tcPr>
            <w:tcW w:w="8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83,8</w:t>
            </w:r>
          </w:p>
        </w:tc>
        <w:tc>
          <w:tcPr>
            <w:tcW w:w="6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0,85</w:t>
            </w:r>
          </w:p>
        </w:tc>
        <w:tc>
          <w:tcPr>
            <w:tcW w:w="6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0,85</w:t>
            </w:r>
          </w:p>
        </w:tc>
        <w:tc>
          <w:tcPr>
            <w:tcW w:w="6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0,38</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0,38</w:t>
            </w:r>
          </w:p>
        </w:tc>
      </w:tr>
    </w:tbl>
    <w:p>
      <w:pPr>
        <w:pStyle w:val="Normal"/>
        <w:ind w:left="720" w:firstLine="709"/>
        <w:rPr>
          <w:rFonts w:ascii="Times New Roman" w:hAnsi="Times New Roman"/>
          <w:b/>
          <w:b/>
          <w:sz w:val="28"/>
          <w:szCs w:val="28"/>
          <w:lang w:eastAsia="ru-RU"/>
        </w:rPr>
      </w:pPr>
      <w:r>
        <w:br w:type="page"/>
      </w:r>
      <w:r>
        <w:rPr>
          <w:rFonts w:ascii="Times New Roman" w:hAnsi="Times New Roman"/>
          <w:b/>
          <w:sz w:val="28"/>
          <w:szCs w:val="28"/>
          <w:lang w:eastAsia="ru-RU"/>
        </w:rPr>
        <w:t>Котельная №1</w:t>
      </w:r>
    </w:p>
    <w:p>
      <w:pPr>
        <w:pStyle w:val="ListParagraph"/>
        <w:numPr>
          <w:ilvl w:val="0"/>
          <w:numId w:val="4"/>
        </w:numPr>
        <w:spacing w:lineRule="auto" w:line="360" w:before="0" w:after="0"/>
        <w:ind w:left="1429" w:hanging="357"/>
        <w:jc w:val="right"/>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360" w:before="0" w:after="0"/>
        <w:contextualSpacing/>
        <w:jc w:val="center"/>
        <w:rPr>
          <w:rFonts w:ascii="Times New Roman" w:hAnsi="Times New Roman"/>
          <w:color w:val="000000"/>
          <w:sz w:val="28"/>
          <w:szCs w:val="28"/>
        </w:rPr>
      </w:pPr>
      <w:bookmarkEnd w:id="7"/>
      <w:r>
        <w:rPr/>
        <w:drawing>
          <wp:inline distT="0" distB="0" distL="0" distR="0">
            <wp:extent cx="10058400" cy="3657600"/>
            <wp:effectExtent l="0" t="0" r="0" b="0"/>
            <wp:docPr id="7" name="Рисунок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2" descr=""/>
                    <pic:cNvPicPr>
                      <a:picLocks noChangeAspect="1" noChangeArrowheads="1"/>
                    </pic:cNvPicPr>
                  </pic:nvPicPr>
                  <pic:blipFill>
                    <a:blip r:embed="rId21"/>
                    <a:stretch>
                      <a:fillRect/>
                    </a:stretch>
                  </pic:blipFill>
                  <pic:spPr bwMode="auto">
                    <a:xfrm>
                      <a:off x="0" y="0"/>
                      <a:ext cx="10058400" cy="3657600"/>
                    </a:xfrm>
                    <a:prstGeom prst="rect">
                      <a:avLst/>
                    </a:prstGeom>
                  </pic:spPr>
                </pic:pic>
              </a:graphicData>
            </a:graphic>
          </wp:inline>
        </w:drawing>
      </w:r>
    </w:p>
    <w:p>
      <w:pPr>
        <w:pStyle w:val="Normal"/>
        <w:spacing w:lineRule="auto" w:line="360" w:before="0" w:after="0"/>
        <w:ind w:left="720" w:firstLine="709"/>
        <w:contextualSpacing/>
        <w:jc w:val="both"/>
        <w:rPr>
          <w:rFonts w:ascii="Times New Roman" w:hAnsi="Times New Roman"/>
          <w:sz w:val="28"/>
          <w:szCs w:val="28"/>
        </w:rPr>
      </w:pPr>
      <w:r>
        <w:rPr>
          <w:rFonts w:ascii="Times New Roman" w:hAnsi="Times New Roman"/>
          <w:sz w:val="28"/>
          <w:szCs w:val="28"/>
        </w:rPr>
      </w:r>
      <w:r>
        <w:br w:type="page"/>
      </w:r>
    </w:p>
    <w:p>
      <w:pPr>
        <w:pStyle w:val="Normal"/>
        <w:spacing w:lineRule="auto" w:line="360" w:before="240" w:after="0"/>
        <w:ind w:left="720" w:firstLine="709"/>
        <w:contextualSpacing/>
        <w:jc w:val="both"/>
        <w:rPr>
          <w:rFonts w:ascii="Times New Roman" w:hAnsi="Times New Roman"/>
          <w:b/>
          <w:b/>
          <w:sz w:val="28"/>
          <w:szCs w:val="28"/>
          <w:lang w:eastAsia="ru-RU"/>
        </w:rPr>
      </w:pPr>
      <w:r>
        <w:rPr>
          <w:rFonts w:ascii="Times New Roman" w:hAnsi="Times New Roman"/>
          <w:b/>
          <w:sz w:val="28"/>
          <w:szCs w:val="28"/>
          <w:lang w:eastAsia="ru-RU"/>
        </w:rPr>
        <w:t>Котельная №2</w:t>
      </w:r>
    </w:p>
    <w:p>
      <w:pPr>
        <w:pStyle w:val="ListParagraph"/>
        <w:numPr>
          <w:ilvl w:val="0"/>
          <w:numId w:val="4"/>
        </w:numPr>
        <w:spacing w:lineRule="auto" w:line="360" w:before="0" w:after="0"/>
        <w:contextualSpacing/>
        <w:jc w:val="right"/>
        <w:rPr>
          <w:rFonts w:ascii="Times New Roman" w:hAnsi="Times New Roman"/>
          <w:sz w:val="28"/>
          <w:szCs w:val="28"/>
        </w:rPr>
      </w:pPr>
      <w:r>
        <w:rPr>
          <w:rFonts w:ascii="Times New Roman" w:hAnsi="Times New Roman"/>
          <w:sz w:val="28"/>
          <w:szCs w:val="28"/>
        </w:rPr>
      </w:r>
    </w:p>
    <w:p>
      <w:pPr>
        <w:pStyle w:val="Normal"/>
        <w:spacing w:lineRule="auto" w:line="360" w:before="0" w:after="0"/>
        <w:contextualSpacing/>
        <w:jc w:val="center"/>
        <w:rPr>
          <w:rFonts w:ascii="Times New Roman" w:hAnsi="Times New Roman"/>
          <w:color w:val="000000"/>
          <w:sz w:val="28"/>
          <w:szCs w:val="28"/>
        </w:rPr>
      </w:pPr>
      <w:r>
        <w:rPr/>
        <w:drawing>
          <wp:inline distT="0" distB="0" distL="0" distR="0">
            <wp:extent cx="10070465" cy="3681095"/>
            <wp:effectExtent l="0" t="0" r="0" b="0"/>
            <wp:docPr id="8" name="Рисунок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66" descr=""/>
                    <pic:cNvPicPr>
                      <a:picLocks noChangeAspect="1" noChangeArrowheads="1"/>
                    </pic:cNvPicPr>
                  </pic:nvPicPr>
                  <pic:blipFill>
                    <a:blip r:embed="rId22"/>
                    <a:stretch>
                      <a:fillRect/>
                    </a:stretch>
                  </pic:blipFill>
                  <pic:spPr bwMode="auto">
                    <a:xfrm>
                      <a:off x="0" y="0"/>
                      <a:ext cx="10070465" cy="3681095"/>
                    </a:xfrm>
                    <a:prstGeom prst="rect">
                      <a:avLst/>
                    </a:prstGeom>
                  </pic:spPr>
                </pic:pic>
              </a:graphicData>
            </a:graphic>
          </wp:inline>
        </w:drawing>
      </w:r>
    </w:p>
    <w:p>
      <w:pPr>
        <w:pStyle w:val="Normal"/>
        <w:rPr>
          <w:rFonts w:ascii="Times New Roman" w:hAnsi="Times New Roman"/>
          <w:b/>
          <w:b/>
          <w:sz w:val="28"/>
          <w:szCs w:val="28"/>
          <w:lang w:eastAsia="ru-RU"/>
        </w:rPr>
      </w:pPr>
      <w:r>
        <w:rPr>
          <w:rFonts w:ascii="Times New Roman" w:hAnsi="Times New Roman"/>
          <w:b/>
          <w:sz w:val="28"/>
          <w:szCs w:val="28"/>
          <w:lang w:eastAsia="ru-RU"/>
        </w:rPr>
      </w:r>
      <w:r>
        <w:br w:type="page"/>
      </w:r>
    </w:p>
    <w:p>
      <w:pPr>
        <w:pStyle w:val="Normal"/>
        <w:spacing w:lineRule="auto" w:line="360" w:before="240" w:after="0"/>
        <w:ind w:left="720" w:firstLine="709"/>
        <w:contextualSpacing/>
        <w:jc w:val="both"/>
        <w:rPr>
          <w:rFonts w:ascii="Times New Roman" w:hAnsi="Times New Roman"/>
          <w:b/>
          <w:b/>
          <w:sz w:val="28"/>
          <w:szCs w:val="28"/>
          <w:lang w:eastAsia="ru-RU"/>
        </w:rPr>
      </w:pPr>
      <w:r>
        <w:rPr>
          <w:rFonts w:ascii="Times New Roman" w:hAnsi="Times New Roman"/>
          <w:b/>
          <w:sz w:val="28"/>
          <w:szCs w:val="28"/>
          <w:lang w:eastAsia="ru-RU"/>
        </w:rPr>
        <w:t>Котельная №3</w:t>
      </w:r>
    </w:p>
    <w:p>
      <w:pPr>
        <w:pStyle w:val="ListParagraph"/>
        <w:numPr>
          <w:ilvl w:val="0"/>
          <w:numId w:val="4"/>
        </w:numPr>
        <w:spacing w:lineRule="auto" w:line="360" w:before="0" w:after="0"/>
        <w:jc w:val="right"/>
        <w:rPr>
          <w:rFonts w:ascii="Times New Roman" w:hAnsi="Times New Roman"/>
          <w:b/>
          <w:b/>
          <w:sz w:val="28"/>
          <w:szCs w:val="28"/>
          <w:lang w:eastAsia="ru-RU"/>
        </w:rPr>
      </w:pPr>
      <w:r>
        <w:rPr>
          <w:rFonts w:ascii="Times New Roman" w:hAnsi="Times New Roman"/>
          <w:b/>
          <w:sz w:val="28"/>
          <w:szCs w:val="28"/>
          <w:lang w:eastAsia="ru-RU"/>
        </w:rPr>
      </w:r>
    </w:p>
    <w:p>
      <w:pPr>
        <w:pStyle w:val="Normal"/>
        <w:spacing w:lineRule="auto" w:line="360" w:before="0" w:after="0"/>
        <w:contextualSpacing/>
        <w:jc w:val="center"/>
        <w:rPr>
          <w:rFonts w:ascii="Times New Roman" w:hAnsi="Times New Roman"/>
          <w:b/>
          <w:b/>
          <w:sz w:val="28"/>
          <w:szCs w:val="28"/>
          <w:lang w:eastAsia="ru-RU"/>
        </w:rPr>
      </w:pPr>
      <w:r>
        <w:rPr/>
        <w:drawing>
          <wp:inline distT="0" distB="0" distL="0" distR="0">
            <wp:extent cx="10081895" cy="3717290"/>
            <wp:effectExtent l="0" t="0" r="0" b="0"/>
            <wp:docPr id="9" name="Рисунок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73" descr=""/>
                    <pic:cNvPicPr>
                      <a:picLocks noChangeAspect="1" noChangeArrowheads="1"/>
                    </pic:cNvPicPr>
                  </pic:nvPicPr>
                  <pic:blipFill>
                    <a:blip r:embed="rId23"/>
                    <a:stretch>
                      <a:fillRect/>
                    </a:stretch>
                  </pic:blipFill>
                  <pic:spPr bwMode="auto">
                    <a:xfrm>
                      <a:off x="0" y="0"/>
                      <a:ext cx="10081895" cy="3717290"/>
                    </a:xfrm>
                    <a:prstGeom prst="rect">
                      <a:avLst/>
                    </a:prstGeom>
                  </pic:spPr>
                </pic:pic>
              </a:graphicData>
            </a:graphic>
          </wp:inline>
        </w:drawing>
      </w:r>
    </w:p>
    <w:p>
      <w:pPr>
        <w:pStyle w:val="Normal"/>
        <w:rPr>
          <w:rFonts w:ascii="Times New Roman" w:hAnsi="Times New Roman"/>
          <w:b/>
          <w:b/>
          <w:sz w:val="28"/>
          <w:szCs w:val="28"/>
          <w:lang w:eastAsia="ru-RU"/>
        </w:rPr>
      </w:pPr>
      <w:r>
        <w:rPr>
          <w:rFonts w:ascii="Times New Roman" w:hAnsi="Times New Roman"/>
          <w:b/>
          <w:sz w:val="28"/>
          <w:szCs w:val="28"/>
          <w:lang w:eastAsia="ru-RU"/>
        </w:rPr>
      </w:r>
      <w:r>
        <w:br w:type="page"/>
      </w:r>
    </w:p>
    <w:p>
      <w:pPr>
        <w:pStyle w:val="Normal"/>
        <w:spacing w:lineRule="auto" w:line="360" w:before="240" w:after="0"/>
        <w:ind w:left="720" w:firstLine="709"/>
        <w:contextualSpacing/>
        <w:jc w:val="both"/>
        <w:rPr>
          <w:rFonts w:ascii="Times New Roman" w:hAnsi="Times New Roman"/>
          <w:b/>
          <w:b/>
          <w:sz w:val="28"/>
          <w:szCs w:val="28"/>
          <w:lang w:eastAsia="ru-RU"/>
        </w:rPr>
      </w:pPr>
      <w:r>
        <w:rPr>
          <w:rFonts w:ascii="Times New Roman" w:hAnsi="Times New Roman"/>
          <w:b/>
          <w:sz w:val="28"/>
          <w:szCs w:val="28"/>
          <w:lang w:eastAsia="ru-RU"/>
        </w:rPr>
        <w:t>Котельная №4</w:t>
      </w:r>
    </w:p>
    <w:p>
      <w:pPr>
        <w:pStyle w:val="ListParagraph"/>
        <w:numPr>
          <w:ilvl w:val="0"/>
          <w:numId w:val="4"/>
        </w:numPr>
        <w:spacing w:lineRule="auto" w:line="360" w:before="0" w:after="0"/>
        <w:contextualSpacing/>
        <w:jc w:val="right"/>
        <w:rPr>
          <w:rFonts w:ascii="Times New Roman" w:hAnsi="Times New Roman"/>
          <w:b/>
          <w:b/>
          <w:sz w:val="28"/>
          <w:szCs w:val="28"/>
          <w:lang w:eastAsia="ru-RU"/>
        </w:rPr>
      </w:pPr>
      <w:r>
        <w:rPr>
          <w:rFonts w:ascii="Times New Roman" w:hAnsi="Times New Roman"/>
          <w:b/>
          <w:sz w:val="28"/>
          <w:szCs w:val="28"/>
          <w:lang w:eastAsia="ru-RU"/>
        </w:rPr>
      </w:r>
    </w:p>
    <w:p>
      <w:pPr>
        <w:sectPr>
          <w:headerReference w:type="default" r:id="rId25"/>
          <w:footerReference w:type="default" r:id="rId26"/>
          <w:type w:val="nextPage"/>
          <w:pgSz w:orient="landscape" w:w="16838" w:h="11906"/>
          <w:pgMar w:left="567" w:right="396" w:header="709" w:top="1702" w:footer="409" w:bottom="994" w:gutter="0"/>
          <w:pgNumType w:fmt="decimal"/>
          <w:formProt w:val="false"/>
          <w:textDirection w:val="lrTb"/>
          <w:docGrid w:type="default" w:linePitch="360" w:charSpace="4096"/>
        </w:sectPr>
        <w:pStyle w:val="Normal"/>
        <w:spacing w:lineRule="auto" w:line="360" w:before="0" w:after="0"/>
        <w:contextualSpacing/>
        <w:jc w:val="center"/>
        <w:rPr>
          <w:rFonts w:ascii="Times New Roman" w:hAnsi="Times New Roman"/>
          <w:b/>
          <w:b/>
          <w:sz w:val="28"/>
          <w:szCs w:val="28"/>
          <w:lang w:eastAsia="ru-RU"/>
        </w:rPr>
      </w:pPr>
      <w:r>
        <w:rPr/>
        <w:drawing>
          <wp:inline distT="0" distB="0" distL="0" distR="0">
            <wp:extent cx="10070465" cy="3705225"/>
            <wp:effectExtent l="0" t="0" r="0" b="0"/>
            <wp:docPr id="10" name="Рисунок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76" descr=""/>
                    <pic:cNvPicPr>
                      <a:picLocks noChangeAspect="1" noChangeArrowheads="1"/>
                    </pic:cNvPicPr>
                  </pic:nvPicPr>
                  <pic:blipFill>
                    <a:blip r:embed="rId24"/>
                    <a:stretch>
                      <a:fillRect/>
                    </a:stretch>
                  </pic:blipFill>
                  <pic:spPr bwMode="auto">
                    <a:xfrm>
                      <a:off x="0" y="0"/>
                      <a:ext cx="10070465" cy="3705225"/>
                    </a:xfrm>
                    <a:prstGeom prst="rect">
                      <a:avLst/>
                    </a:prstGeom>
                  </pic:spPr>
                </pic:pic>
              </a:graphicData>
            </a:graphic>
          </wp:inline>
        </w:drawing>
      </w:r>
    </w:p>
    <w:p>
      <w:pPr>
        <w:pStyle w:val="Normal"/>
        <w:spacing w:lineRule="auto" w:line="360" w:before="240" w:after="0"/>
        <w:ind w:firstLine="709"/>
        <w:contextualSpacing/>
        <w:jc w:val="both"/>
        <w:rPr>
          <w:rFonts w:ascii="Times New Roman" w:hAnsi="Times New Roman"/>
          <w:b/>
          <w:b/>
          <w:sz w:val="28"/>
          <w:szCs w:val="28"/>
          <w:lang w:eastAsia="ru-RU"/>
        </w:rPr>
      </w:pPr>
      <w:r>
        <w:rPr>
          <w:rFonts w:ascii="Times New Roman" w:hAnsi="Times New Roman"/>
          <w:b/>
          <w:sz w:val="28"/>
          <w:szCs w:val="28"/>
          <w:lang w:eastAsia="ru-RU"/>
        </w:rPr>
        <w:t>Статистика отказов и восстановлений тепловых сетей (аварийных ситуаций)</w:t>
      </w:r>
      <w:bookmarkStart w:id="8" w:name="_Hlk5779347"/>
      <w:bookmarkEnd w:id="8"/>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xml:space="preserve">По данным </w:t>
      </w:r>
      <w:r>
        <w:rPr>
          <w:rFonts w:cs="Times New Roman" w:ascii="Times New Roman" w:hAnsi="Times New Roman"/>
          <w:sz w:val="28"/>
          <w:szCs w:val="28"/>
        </w:rPr>
        <w:t xml:space="preserve">ООО «Теплосети» </w:t>
      </w:r>
      <w:r>
        <w:rPr>
          <w:rFonts w:ascii="Times New Roman" w:hAnsi="Times New Roman"/>
          <w:color w:val="000000"/>
          <w:sz w:val="28"/>
          <w:szCs w:val="28"/>
        </w:rPr>
        <w:t>на тепловых сетях за отопительный период аварийные ситуации от котельных отсутствовали.</w:t>
      </w:r>
    </w:p>
    <w:p>
      <w:pPr>
        <w:pStyle w:val="Normal"/>
        <w:spacing w:lineRule="auto" w:line="360" w:before="240" w:after="0"/>
        <w:ind w:firstLine="709"/>
        <w:jc w:val="both"/>
        <w:rPr>
          <w:rFonts w:ascii="Times New Roman" w:hAnsi="Times New Roman"/>
          <w:b/>
          <w:b/>
          <w:sz w:val="28"/>
          <w:szCs w:val="28"/>
          <w:lang w:eastAsia="ru-RU"/>
        </w:rPr>
      </w:pPr>
      <w:r>
        <w:rPr>
          <w:rFonts w:ascii="Times New Roman" w:hAnsi="Times New Roman"/>
          <w:b/>
          <w:sz w:val="28"/>
          <w:szCs w:val="28"/>
          <w:lang w:eastAsia="ru-RU"/>
        </w:rPr>
        <w:t>Процедуры диагностики состояния тепловых сетей и планирования капитальных (текущих) ремонтов</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xml:space="preserve">Диагностика состояния тепловых сетей производится на основании гидравлических испытаний тепловых сетей, проводимых ежегодно. По результатам испытаний составляется акт проведения испытаний, в котором фиксируются все обнаруженные при испытаниях дефекты на тепловых сетях. </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 а также на основании выявленных при гидравлических испытаниях дефектов.</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Информация о диагностике тепловых сетей не предоставлена.</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Информация о планах на проведение текущих и капитальных ремонтов не предоставлена.</w:t>
      </w:r>
    </w:p>
    <w:p>
      <w:pPr>
        <w:pStyle w:val="Normal"/>
        <w:spacing w:lineRule="auto" w:line="360" w:before="240" w:after="0"/>
        <w:ind w:firstLine="709"/>
        <w:jc w:val="both"/>
        <w:rPr>
          <w:rFonts w:ascii="Times New Roman" w:hAnsi="Times New Roman"/>
          <w:b/>
          <w:b/>
          <w:sz w:val="28"/>
          <w:szCs w:val="28"/>
          <w:lang w:eastAsia="ru-RU"/>
        </w:rPr>
      </w:pPr>
      <w:r>
        <w:rPr>
          <w:rFonts w:ascii="Times New Roman" w:hAnsi="Times New Roman"/>
          <w:b/>
          <w:sz w:val="28"/>
          <w:szCs w:val="28"/>
          <w:lang w:eastAsia="ru-RU"/>
        </w:rPr>
        <w:t>Описание периодичности и соответствия требованиям технических регламентов и (или)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Сведения (отчет) о фактических выполненных ремонтах и испытаниях за базовый период на тепловых сетях не предоставлен.</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Программа проведения регламентных испытаний не предоставлена, реестр сетей на проведение ремонтных работ (текущих и капитальных) не предоставлен.</w:t>
      </w:r>
    </w:p>
    <w:p>
      <w:pPr>
        <w:pStyle w:val="Normal"/>
        <w:spacing w:lineRule="auto" w:line="360" w:before="240" w:after="0"/>
        <w:ind w:firstLine="709"/>
        <w:jc w:val="both"/>
        <w:rPr>
          <w:rFonts w:ascii="Times New Roman" w:hAnsi="Times New Roman"/>
          <w:b/>
          <w:b/>
          <w:sz w:val="28"/>
          <w:szCs w:val="28"/>
          <w:lang w:eastAsia="ru-RU"/>
        </w:rPr>
      </w:pPr>
      <w:r>
        <w:rPr>
          <w:rFonts w:ascii="Times New Roman" w:hAnsi="Times New Roman"/>
          <w:b/>
          <w:sz w:val="28"/>
          <w:szCs w:val="28"/>
          <w:lang w:eastAsia="ru-RU"/>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Динамика изменения нормативных потерь тепловой энергии и теплоносителя в тепловых сетях в зоне действия источника тепловой энергии котельная №1 </w:t>
      </w:r>
      <w:r>
        <w:rPr>
          <w:rFonts w:ascii="Times New Roman" w:hAnsi="Times New Roman"/>
          <w:sz w:val="28"/>
          <w:szCs w:val="28"/>
        </w:rPr>
        <w:t>в зоне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1976"/>
        <w:gridCol w:w="2123"/>
        <w:gridCol w:w="2123"/>
        <w:gridCol w:w="2488"/>
        <w:gridCol w:w="1495"/>
      </w:tblGrid>
      <w:tr>
        <w:trPr/>
        <w:tc>
          <w:tcPr>
            <w:tcW w:w="197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Год актуализации</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Нормативные  потери теплоносителя, т</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Магистральные тепловые сети, Гкал</w:t>
            </w:r>
          </w:p>
        </w:tc>
        <w:tc>
          <w:tcPr>
            <w:tcW w:w="248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Распределительные тепловые сети, Гкал</w:t>
            </w:r>
          </w:p>
        </w:tc>
        <w:tc>
          <w:tcPr>
            <w:tcW w:w="149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Всего, Гкал</w:t>
            </w:r>
          </w:p>
        </w:tc>
      </w:tr>
      <w:tr>
        <w:trPr/>
        <w:tc>
          <w:tcPr>
            <w:tcW w:w="10205" w:type="dxa"/>
            <w:gridSpan w:val="5"/>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Котельная №1</w:t>
            </w:r>
          </w:p>
        </w:tc>
      </w:tr>
      <w:tr>
        <w:trPr/>
        <w:tc>
          <w:tcPr>
            <w:tcW w:w="197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2016</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248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149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r>
      <w:tr>
        <w:trPr/>
        <w:tc>
          <w:tcPr>
            <w:tcW w:w="197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2017</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248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149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r>
      <w:tr>
        <w:trPr/>
        <w:tc>
          <w:tcPr>
            <w:tcW w:w="197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2018</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1,87</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248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w:t>
            </w:r>
          </w:p>
        </w:tc>
        <w:tc>
          <w:tcPr>
            <w:tcW w:w="149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w:t>
            </w:r>
          </w:p>
        </w:tc>
      </w:tr>
      <w:tr>
        <w:trPr>
          <w:trHeight w:val="91" w:hRule="atLeast"/>
        </w:trPr>
        <w:tc>
          <w:tcPr>
            <w:tcW w:w="197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2019</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1,87</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248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w:t>
            </w:r>
          </w:p>
        </w:tc>
        <w:tc>
          <w:tcPr>
            <w:tcW w:w="149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w:t>
            </w:r>
          </w:p>
        </w:tc>
      </w:tr>
      <w:tr>
        <w:trPr>
          <w:trHeight w:val="91" w:hRule="atLeast"/>
        </w:trPr>
        <w:tc>
          <w:tcPr>
            <w:tcW w:w="197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2020</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1,87</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248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w:t>
            </w:r>
          </w:p>
        </w:tc>
        <w:tc>
          <w:tcPr>
            <w:tcW w:w="149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w:t>
            </w:r>
          </w:p>
        </w:tc>
      </w:tr>
    </w:tbl>
    <w:p>
      <w:pPr>
        <w:pStyle w:val="Normal"/>
        <w:spacing w:lineRule="auto" w:line="360" w:before="24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Динамика изменения нормативных потерь тепловой энергии и теплоносителя в тепловых сетях в зоне действия источника тепловой энергии котельная №2 </w:t>
      </w:r>
      <w:r>
        <w:rPr>
          <w:rFonts w:ascii="Times New Roman" w:hAnsi="Times New Roman"/>
          <w:sz w:val="28"/>
          <w:szCs w:val="28"/>
        </w:rPr>
        <w:t>в зоне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1976"/>
        <w:gridCol w:w="2123"/>
        <w:gridCol w:w="2123"/>
        <w:gridCol w:w="2488"/>
        <w:gridCol w:w="1495"/>
      </w:tblGrid>
      <w:tr>
        <w:trPr/>
        <w:tc>
          <w:tcPr>
            <w:tcW w:w="197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Год актуализации</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Нормативные  потери теплоносителя, т</w:t>
            </w:r>
          </w:p>
        </w:tc>
        <w:tc>
          <w:tcPr>
            <w:tcW w:w="2123" w:type="dxa"/>
            <w:tcBorders/>
            <w:vAlign w:val="center"/>
          </w:tcPr>
          <w:p>
            <w:pPr>
              <w:pStyle w:val="Normal"/>
              <w:widowControl/>
              <w:spacing w:lineRule="auto" w:line="240" w:before="0" w:after="0"/>
              <w:ind w:right="-57" w:hanging="0"/>
              <w:jc w:val="left"/>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Магистральные тепловые сети, Гкал</w:t>
            </w:r>
          </w:p>
        </w:tc>
        <w:tc>
          <w:tcPr>
            <w:tcW w:w="248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Распределительные тепловые сети, Гкал</w:t>
            </w:r>
          </w:p>
        </w:tc>
        <w:tc>
          <w:tcPr>
            <w:tcW w:w="149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Всего, Гкал</w:t>
            </w:r>
          </w:p>
        </w:tc>
      </w:tr>
      <w:tr>
        <w:trPr/>
        <w:tc>
          <w:tcPr>
            <w:tcW w:w="10205" w:type="dxa"/>
            <w:gridSpan w:val="5"/>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Котельная №2</w:t>
            </w:r>
          </w:p>
        </w:tc>
      </w:tr>
      <w:tr>
        <w:trPr/>
        <w:tc>
          <w:tcPr>
            <w:tcW w:w="197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2016</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248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149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r>
      <w:tr>
        <w:trPr/>
        <w:tc>
          <w:tcPr>
            <w:tcW w:w="197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2017</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248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149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r>
      <w:tr>
        <w:trPr/>
        <w:tc>
          <w:tcPr>
            <w:tcW w:w="197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2018</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5,96</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248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13,06</w:t>
            </w:r>
          </w:p>
        </w:tc>
        <w:tc>
          <w:tcPr>
            <w:tcW w:w="149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13,06</w:t>
            </w:r>
          </w:p>
        </w:tc>
      </w:tr>
      <w:tr>
        <w:trPr/>
        <w:tc>
          <w:tcPr>
            <w:tcW w:w="197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2019</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5,96</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248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13,06</w:t>
            </w:r>
          </w:p>
        </w:tc>
        <w:tc>
          <w:tcPr>
            <w:tcW w:w="149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13,06</w:t>
            </w:r>
          </w:p>
        </w:tc>
      </w:tr>
      <w:tr>
        <w:trPr/>
        <w:tc>
          <w:tcPr>
            <w:tcW w:w="197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2020</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5,96</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248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13,06</w:t>
            </w:r>
          </w:p>
        </w:tc>
        <w:tc>
          <w:tcPr>
            <w:tcW w:w="149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13,06</w:t>
            </w:r>
          </w:p>
        </w:tc>
      </w:tr>
    </w:tbl>
    <w:p>
      <w:pPr>
        <w:pStyle w:val="Normal"/>
        <w:spacing w:lineRule="auto" w:line="360" w:before="240" w:after="0"/>
        <w:ind w:firstLine="709"/>
        <w:jc w:val="both"/>
        <w:rPr>
          <w:rFonts w:ascii="Times New Roman" w:hAnsi="Times New Roman"/>
          <w:sz w:val="28"/>
          <w:szCs w:val="28"/>
        </w:rPr>
      </w:pPr>
      <w:r>
        <w:rPr>
          <w:rFonts w:cs="Times New Roman" w:ascii="Times New Roman" w:hAnsi="Times New Roman"/>
          <w:color w:val="000000"/>
          <w:sz w:val="28"/>
          <w:szCs w:val="28"/>
        </w:rPr>
        <w:t xml:space="preserve">Динамика изменения нормативных потерь тепловой энергии и теплоносителя в тепловых сетях в зоне действия источника тепловой энергии котельная №3 </w:t>
      </w:r>
      <w:r>
        <w:rPr>
          <w:rFonts w:ascii="Times New Roman" w:hAnsi="Times New Roman"/>
          <w:sz w:val="28"/>
          <w:szCs w:val="28"/>
        </w:rPr>
        <w:t>в зоне действия единой теплоснабжающей организации ООО «Теплосети»</w:t>
      </w:r>
    </w:p>
    <w:p>
      <w:pPr>
        <w:pStyle w:val="Normal"/>
        <w:rPr>
          <w:rFonts w:ascii="Times New Roman" w:hAnsi="Times New Roman" w:cs="Times New Roman"/>
          <w:color w:val="000000"/>
          <w:sz w:val="28"/>
          <w:szCs w:val="28"/>
        </w:rPr>
      </w:pPr>
      <w:r>
        <w:rPr>
          <w:rFonts w:cs="Times New Roman" w:ascii="Times New Roman" w:hAnsi="Times New Roman"/>
          <w:color w:val="000000"/>
          <w:sz w:val="28"/>
          <w:szCs w:val="28"/>
        </w:rPr>
      </w:r>
      <w:r>
        <w:br w:type="page"/>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1976"/>
        <w:gridCol w:w="2123"/>
        <w:gridCol w:w="2123"/>
        <w:gridCol w:w="2488"/>
        <w:gridCol w:w="1495"/>
      </w:tblGrid>
      <w:tr>
        <w:trPr/>
        <w:tc>
          <w:tcPr>
            <w:tcW w:w="197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Год актуализации</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Нормативные  потери теплоносителя, т</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Магистральные тепловые сети, Гкал</w:t>
            </w:r>
          </w:p>
        </w:tc>
        <w:tc>
          <w:tcPr>
            <w:tcW w:w="248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Распределительные тепловые сети, Гкал</w:t>
            </w:r>
          </w:p>
        </w:tc>
        <w:tc>
          <w:tcPr>
            <w:tcW w:w="149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Всего, Гкал</w:t>
            </w:r>
          </w:p>
        </w:tc>
      </w:tr>
      <w:tr>
        <w:trPr/>
        <w:tc>
          <w:tcPr>
            <w:tcW w:w="10205" w:type="dxa"/>
            <w:gridSpan w:val="5"/>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Котельная №3</w:t>
            </w:r>
          </w:p>
        </w:tc>
      </w:tr>
      <w:tr>
        <w:trPr/>
        <w:tc>
          <w:tcPr>
            <w:tcW w:w="197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2016</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248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149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r>
      <w:tr>
        <w:trPr/>
        <w:tc>
          <w:tcPr>
            <w:tcW w:w="197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2017</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248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149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r>
      <w:tr>
        <w:trPr/>
        <w:tc>
          <w:tcPr>
            <w:tcW w:w="197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2018</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2,59</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248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w:t>
            </w:r>
          </w:p>
        </w:tc>
        <w:tc>
          <w:tcPr>
            <w:tcW w:w="149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w:t>
            </w:r>
          </w:p>
        </w:tc>
      </w:tr>
      <w:tr>
        <w:trPr/>
        <w:tc>
          <w:tcPr>
            <w:tcW w:w="197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2019</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2,59</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248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w:t>
            </w:r>
          </w:p>
        </w:tc>
        <w:tc>
          <w:tcPr>
            <w:tcW w:w="149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w:t>
            </w:r>
          </w:p>
        </w:tc>
      </w:tr>
      <w:tr>
        <w:trPr/>
        <w:tc>
          <w:tcPr>
            <w:tcW w:w="197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2020</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2,59</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248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w:t>
            </w:r>
          </w:p>
        </w:tc>
        <w:tc>
          <w:tcPr>
            <w:tcW w:w="149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w:t>
            </w:r>
          </w:p>
        </w:tc>
      </w:tr>
    </w:tbl>
    <w:p>
      <w:pPr>
        <w:pStyle w:val="Normal"/>
        <w:spacing w:lineRule="auto" w:line="360" w:before="240" w:after="0"/>
        <w:ind w:firstLine="709"/>
        <w:jc w:val="both"/>
        <w:rPr>
          <w:rFonts w:ascii="Times New Roman" w:hAnsi="Times New Roman"/>
          <w:sz w:val="28"/>
          <w:szCs w:val="28"/>
        </w:rPr>
      </w:pPr>
      <w:r>
        <w:rPr>
          <w:rFonts w:cs="Times New Roman" w:ascii="Times New Roman" w:hAnsi="Times New Roman"/>
          <w:color w:val="000000"/>
          <w:sz w:val="28"/>
          <w:szCs w:val="28"/>
        </w:rPr>
        <w:t xml:space="preserve">Динамика изменения нормативных потерь тепловой энергии и теплоносителя в тепловых сетях в зоне действия источника тепловой энергии котельная №4 </w:t>
      </w:r>
      <w:r>
        <w:rPr>
          <w:rFonts w:ascii="Times New Roman" w:hAnsi="Times New Roman"/>
          <w:sz w:val="28"/>
          <w:szCs w:val="28"/>
        </w:rPr>
        <w:t>в зоне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1976"/>
        <w:gridCol w:w="2123"/>
        <w:gridCol w:w="2123"/>
        <w:gridCol w:w="2488"/>
        <w:gridCol w:w="1495"/>
      </w:tblGrid>
      <w:tr>
        <w:trPr/>
        <w:tc>
          <w:tcPr>
            <w:tcW w:w="197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Год актуализации</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Нормативные  потери теплоносителя, т</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Магистральные тепловые сети, Гкал</w:t>
            </w:r>
          </w:p>
        </w:tc>
        <w:tc>
          <w:tcPr>
            <w:tcW w:w="248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Распределительные тепловые сети, Гкал*</w:t>
            </w:r>
          </w:p>
        </w:tc>
        <w:tc>
          <w:tcPr>
            <w:tcW w:w="149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Всего, Гкал</w:t>
            </w:r>
          </w:p>
        </w:tc>
      </w:tr>
      <w:tr>
        <w:trPr/>
        <w:tc>
          <w:tcPr>
            <w:tcW w:w="10205" w:type="dxa"/>
            <w:gridSpan w:val="5"/>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Котельная №4</w:t>
            </w:r>
          </w:p>
        </w:tc>
      </w:tr>
      <w:tr>
        <w:trPr/>
        <w:tc>
          <w:tcPr>
            <w:tcW w:w="197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2016</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248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149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r>
      <w:tr>
        <w:trPr/>
        <w:tc>
          <w:tcPr>
            <w:tcW w:w="197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2017</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248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149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r>
      <w:tr>
        <w:trPr/>
        <w:tc>
          <w:tcPr>
            <w:tcW w:w="197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2018</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96,67</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248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204,76</w:t>
            </w:r>
          </w:p>
        </w:tc>
        <w:tc>
          <w:tcPr>
            <w:tcW w:w="149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204,76</w:t>
            </w:r>
          </w:p>
        </w:tc>
      </w:tr>
      <w:tr>
        <w:trPr/>
        <w:tc>
          <w:tcPr>
            <w:tcW w:w="197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2019</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96,67</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248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204,76</w:t>
            </w:r>
          </w:p>
        </w:tc>
        <w:tc>
          <w:tcPr>
            <w:tcW w:w="149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204,76</w:t>
            </w:r>
          </w:p>
        </w:tc>
      </w:tr>
      <w:tr>
        <w:trPr/>
        <w:tc>
          <w:tcPr>
            <w:tcW w:w="197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2020</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96,67</w:t>
            </w:r>
          </w:p>
        </w:tc>
        <w:tc>
          <w:tcPr>
            <w:tcW w:w="212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248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204,76</w:t>
            </w:r>
          </w:p>
        </w:tc>
        <w:tc>
          <w:tcPr>
            <w:tcW w:w="149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204,76</w:t>
            </w:r>
          </w:p>
        </w:tc>
      </w:tr>
    </w:tbl>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Оценка фактических потерь тепловой энергии и теплоносителя при передаче тепловой энергии и теплоносителя по тепловым сетям за последние три года</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Динамика изменения фактических потерь тепловой энергии и теплоносителя в тепловых сетях в зоне действия источника тепловой энергии котельная №1 </w:t>
      </w:r>
      <w:r>
        <w:rPr>
          <w:rFonts w:ascii="Times New Roman" w:hAnsi="Times New Roman"/>
          <w:sz w:val="28"/>
          <w:szCs w:val="28"/>
        </w:rPr>
        <w:t>в зоне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2692"/>
        <w:gridCol w:w="2645"/>
        <w:gridCol w:w="2645"/>
        <w:gridCol w:w="2222"/>
      </w:tblGrid>
      <w:tr>
        <w:trPr/>
        <w:tc>
          <w:tcPr>
            <w:tcW w:w="269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Год актуализации</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Фактические  потери теплоносителя, т</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Фактические  потери тепловой энергии, Гкал</w:t>
            </w:r>
          </w:p>
        </w:tc>
        <w:tc>
          <w:tcPr>
            <w:tcW w:w="22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Всего в % от отпущенной тепловой энергии в тепловые сети</w:t>
            </w:r>
          </w:p>
        </w:tc>
      </w:tr>
      <w:tr>
        <w:trPr/>
        <w:tc>
          <w:tcPr>
            <w:tcW w:w="10204" w:type="dxa"/>
            <w:gridSpan w:val="4"/>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Котельная №1</w:t>
            </w:r>
          </w:p>
        </w:tc>
      </w:tr>
      <w:tr>
        <w:trPr/>
        <w:tc>
          <w:tcPr>
            <w:tcW w:w="269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2016</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2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r>
      <w:tr>
        <w:trPr/>
        <w:tc>
          <w:tcPr>
            <w:tcW w:w="269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2017</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2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r>
      <w:tr>
        <w:trPr/>
        <w:tc>
          <w:tcPr>
            <w:tcW w:w="269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2018</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w:t>
            </w:r>
          </w:p>
        </w:tc>
        <w:tc>
          <w:tcPr>
            <w:tcW w:w="22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1,8</w:t>
            </w:r>
          </w:p>
        </w:tc>
      </w:tr>
      <w:tr>
        <w:trPr/>
        <w:tc>
          <w:tcPr>
            <w:tcW w:w="269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2019</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w:t>
            </w:r>
          </w:p>
        </w:tc>
        <w:tc>
          <w:tcPr>
            <w:tcW w:w="22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6,1</w:t>
            </w:r>
          </w:p>
        </w:tc>
      </w:tr>
      <w:tr>
        <w:trPr/>
        <w:tc>
          <w:tcPr>
            <w:tcW w:w="269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2020</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3,38</w:t>
            </w:r>
          </w:p>
        </w:tc>
        <w:tc>
          <w:tcPr>
            <w:tcW w:w="22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5,4</w:t>
            </w:r>
          </w:p>
        </w:tc>
      </w:tr>
    </w:tbl>
    <w:p>
      <w:pPr>
        <w:pStyle w:val="Normal"/>
        <w:spacing w:lineRule="auto" w:line="240" w:before="0" w:after="0"/>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Динамика изменения фактическихпотерь тепловой энергии и теплоносителя в тепловых сетях в зоне действия источника тепловой энергии котельная, №2</w:t>
      </w:r>
      <w:r>
        <w:rPr>
          <w:rFonts w:ascii="Times New Roman" w:hAnsi="Times New Roman"/>
          <w:sz w:val="28"/>
          <w:szCs w:val="28"/>
        </w:rPr>
        <w:t xml:space="preserve"> зоне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2692"/>
        <w:gridCol w:w="2645"/>
        <w:gridCol w:w="2645"/>
        <w:gridCol w:w="2222"/>
      </w:tblGrid>
      <w:tr>
        <w:trPr/>
        <w:tc>
          <w:tcPr>
            <w:tcW w:w="269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Год актуализации</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Фактические  потери теплоносителя, т</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Фактические  потери тепловой энергии, Гкал</w:t>
            </w:r>
          </w:p>
        </w:tc>
        <w:tc>
          <w:tcPr>
            <w:tcW w:w="22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Всего в % от отпущенной тепловой энергии в тепловые сети</w:t>
            </w:r>
          </w:p>
        </w:tc>
      </w:tr>
      <w:tr>
        <w:trPr/>
        <w:tc>
          <w:tcPr>
            <w:tcW w:w="10204" w:type="dxa"/>
            <w:gridSpan w:val="4"/>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Котельная №2</w:t>
            </w:r>
          </w:p>
        </w:tc>
      </w:tr>
      <w:tr>
        <w:trPr/>
        <w:tc>
          <w:tcPr>
            <w:tcW w:w="269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2016</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2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r>
      <w:tr>
        <w:trPr/>
        <w:tc>
          <w:tcPr>
            <w:tcW w:w="269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2017</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2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r>
      <w:tr>
        <w:trPr/>
        <w:tc>
          <w:tcPr>
            <w:tcW w:w="269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2018</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27,86</w:t>
            </w:r>
          </w:p>
        </w:tc>
        <w:tc>
          <w:tcPr>
            <w:tcW w:w="22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26</w:t>
            </w:r>
          </w:p>
        </w:tc>
      </w:tr>
      <w:tr>
        <w:trPr/>
        <w:tc>
          <w:tcPr>
            <w:tcW w:w="269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2019</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13,06</w:t>
            </w:r>
          </w:p>
        </w:tc>
        <w:tc>
          <w:tcPr>
            <w:tcW w:w="22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19,8</w:t>
            </w:r>
          </w:p>
        </w:tc>
      </w:tr>
      <w:tr>
        <w:trPr/>
        <w:tc>
          <w:tcPr>
            <w:tcW w:w="269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2020</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8,74</w:t>
            </w:r>
          </w:p>
        </w:tc>
        <w:tc>
          <w:tcPr>
            <w:tcW w:w="22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19,2</w:t>
            </w:r>
          </w:p>
        </w:tc>
      </w:tr>
    </w:tbl>
    <w:p>
      <w:pPr>
        <w:pStyle w:val="Normal"/>
        <w:spacing w:lineRule="auto" w:line="360" w:before="24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Динамика изменения фактических потерь тепловой энергии и теплоносителя в тепловых сетях в зоне действия источника тепловой энергии № 3 </w:t>
      </w:r>
      <w:r>
        <w:rPr>
          <w:rFonts w:ascii="Times New Roman" w:hAnsi="Times New Roman"/>
          <w:sz w:val="28"/>
          <w:szCs w:val="28"/>
        </w:rPr>
        <w:t>зоне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2692"/>
        <w:gridCol w:w="2645"/>
        <w:gridCol w:w="2645"/>
        <w:gridCol w:w="2222"/>
      </w:tblGrid>
      <w:tr>
        <w:trPr/>
        <w:tc>
          <w:tcPr>
            <w:tcW w:w="269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Год актуализации</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Фактические  потери теплоносителя, т</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Фактические  потери тепловой энергии, Гкал</w:t>
            </w:r>
          </w:p>
        </w:tc>
        <w:tc>
          <w:tcPr>
            <w:tcW w:w="22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Всего в % от отпущенной тепловой энергии в тепловые сети</w:t>
            </w:r>
          </w:p>
        </w:tc>
      </w:tr>
      <w:tr>
        <w:trPr/>
        <w:tc>
          <w:tcPr>
            <w:tcW w:w="10204" w:type="dxa"/>
            <w:gridSpan w:val="4"/>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Котельная №3</w:t>
            </w:r>
          </w:p>
        </w:tc>
      </w:tr>
      <w:tr>
        <w:trPr/>
        <w:tc>
          <w:tcPr>
            <w:tcW w:w="269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2016</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2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r>
      <w:tr>
        <w:trPr/>
        <w:tc>
          <w:tcPr>
            <w:tcW w:w="269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2017</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2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r>
      <w:tr>
        <w:trPr/>
        <w:tc>
          <w:tcPr>
            <w:tcW w:w="269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2018</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40,19</w:t>
            </w:r>
          </w:p>
        </w:tc>
        <w:tc>
          <w:tcPr>
            <w:tcW w:w="22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39,2</w:t>
            </w:r>
          </w:p>
        </w:tc>
      </w:tr>
      <w:tr>
        <w:trPr/>
        <w:tc>
          <w:tcPr>
            <w:tcW w:w="269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2019</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w:t>
            </w:r>
          </w:p>
        </w:tc>
        <w:tc>
          <w:tcPr>
            <w:tcW w:w="22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12,0</w:t>
            </w:r>
          </w:p>
        </w:tc>
      </w:tr>
      <w:tr>
        <w:trPr/>
        <w:tc>
          <w:tcPr>
            <w:tcW w:w="269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2020</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4,68</w:t>
            </w:r>
          </w:p>
        </w:tc>
        <w:tc>
          <w:tcPr>
            <w:tcW w:w="22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10,9</w:t>
            </w:r>
          </w:p>
        </w:tc>
      </w:tr>
    </w:tbl>
    <w:p>
      <w:pPr>
        <w:pStyle w:val="Normal"/>
        <w:spacing w:lineRule="auto" w:line="360" w:before="24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Динамика изменения фактических потерь тепловой энергии и теплоносителя в тепловых сетях в зоне действия источника тепловой энергии №4 </w:t>
      </w:r>
      <w:r>
        <w:rPr>
          <w:rFonts w:ascii="Times New Roman" w:hAnsi="Times New Roman"/>
          <w:sz w:val="28"/>
          <w:szCs w:val="28"/>
        </w:rPr>
        <w:t>зоне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2692"/>
        <w:gridCol w:w="2645"/>
        <w:gridCol w:w="2645"/>
        <w:gridCol w:w="2222"/>
      </w:tblGrid>
      <w:tr>
        <w:trPr/>
        <w:tc>
          <w:tcPr>
            <w:tcW w:w="269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Год актуализации</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Фактические  потери теплоносителя, т</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Фактические  потери тепловой энергии, Гкал</w:t>
            </w:r>
          </w:p>
        </w:tc>
        <w:tc>
          <w:tcPr>
            <w:tcW w:w="22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Всего в % от отпущенной тепловой энергии в тепловые сети</w:t>
            </w:r>
          </w:p>
        </w:tc>
      </w:tr>
      <w:tr>
        <w:trPr/>
        <w:tc>
          <w:tcPr>
            <w:tcW w:w="10204" w:type="dxa"/>
            <w:gridSpan w:val="4"/>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Котельная №4</w:t>
            </w:r>
          </w:p>
        </w:tc>
      </w:tr>
      <w:tr>
        <w:trPr/>
        <w:tc>
          <w:tcPr>
            <w:tcW w:w="269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2016</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2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r>
      <w:tr>
        <w:trPr/>
        <w:tc>
          <w:tcPr>
            <w:tcW w:w="269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2017</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2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r>
      <w:tr>
        <w:trPr/>
        <w:tc>
          <w:tcPr>
            <w:tcW w:w="269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2018</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52,19</w:t>
            </w:r>
          </w:p>
        </w:tc>
        <w:tc>
          <w:tcPr>
            <w:tcW w:w="22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6,5</w:t>
            </w:r>
          </w:p>
        </w:tc>
      </w:tr>
      <w:tr>
        <w:trPr/>
        <w:tc>
          <w:tcPr>
            <w:tcW w:w="269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2019</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204,77</w:t>
            </w:r>
          </w:p>
        </w:tc>
        <w:tc>
          <w:tcPr>
            <w:tcW w:w="22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31,2</w:t>
            </w:r>
          </w:p>
        </w:tc>
      </w:tr>
      <w:tr>
        <w:trPr/>
        <w:tc>
          <w:tcPr>
            <w:tcW w:w="269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2020</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264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229,66</w:t>
            </w:r>
          </w:p>
        </w:tc>
        <w:tc>
          <w:tcPr>
            <w:tcW w:w="22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51,8</w:t>
            </w:r>
          </w:p>
        </w:tc>
      </w:tr>
    </w:tbl>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Предписания надзорных органов по запрещению дальнейшей эксплуатации участков тепловой сети и результаты их исполнения</w:t>
      </w:r>
    </w:p>
    <w:p>
      <w:pPr>
        <w:pStyle w:val="Normal"/>
        <w:spacing w:lineRule="auto" w:line="360" w:before="0" w:after="0"/>
        <w:ind w:firstLine="709"/>
        <w:jc w:val="both"/>
        <w:rPr>
          <w:rFonts w:ascii="Times New Roman" w:hAnsi="Times New Roman"/>
          <w:b/>
          <w:b/>
          <w:color w:val="000000"/>
          <w:sz w:val="28"/>
          <w:szCs w:val="28"/>
        </w:rPr>
      </w:pPr>
      <w:r>
        <w:rPr>
          <w:rFonts w:cs="Times New Roman" w:ascii="Times New Roman" w:hAnsi="Times New Roman"/>
          <w:color w:val="000000"/>
          <w:sz w:val="28"/>
          <w:szCs w:val="28"/>
        </w:rPr>
        <w:t xml:space="preserve">Предписания надзорных органов по запрещению дальнейшей эксплуатации участков тепловой сети отсутствуют. </w:t>
      </w:r>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pPr>
        <w:pStyle w:val="Normal"/>
        <w:spacing w:lineRule="auto" w:line="360"/>
        <w:ind w:firstLine="709"/>
        <w:jc w:val="both"/>
        <w:rPr>
          <w:rFonts w:ascii="Times New Roman" w:hAnsi="Times New Roman"/>
          <w:color w:val="000000"/>
          <w:sz w:val="28"/>
          <w:szCs w:val="28"/>
        </w:rPr>
      </w:pPr>
      <w:r>
        <w:rPr>
          <w:rFonts w:ascii="Times New Roman" w:hAnsi="Times New Roman"/>
          <w:color w:val="000000"/>
          <w:sz w:val="28"/>
          <w:szCs w:val="28"/>
        </w:rPr>
        <w:t>В селе Мыт потребители подключены к системе теплоснабжения по зависимой схеме.</w:t>
      </w:r>
    </w:p>
    <w:p>
      <w:pPr>
        <w:pStyle w:val="ListParagraph"/>
        <w:numPr>
          <w:ilvl w:val="0"/>
          <w:numId w:val="4"/>
        </w:numPr>
        <w:spacing w:lineRule="auto" w:line="360"/>
        <w:jc w:val="right"/>
        <w:rPr>
          <w:rFonts w:ascii="Times New Roman" w:hAnsi="Times New Roman"/>
          <w:color w:val="000000"/>
          <w:sz w:val="28"/>
          <w:szCs w:val="28"/>
        </w:rPr>
      </w:pPr>
      <w:r>
        <w:rPr>
          <w:rFonts w:ascii="Times New Roman" w:hAnsi="Times New Roman"/>
          <w:color w:val="000000"/>
          <w:sz w:val="28"/>
          <w:szCs w:val="28"/>
        </w:rPr>
      </w:r>
    </w:p>
    <w:p>
      <w:pPr>
        <w:pStyle w:val="Normal"/>
        <w:spacing w:lineRule="auto" w:line="360" w:before="0" w:after="0"/>
        <w:ind w:left="2245" w:right="-20" w:hanging="0"/>
        <w:rPr>
          <w:rFonts w:ascii="Times New Roman" w:hAnsi="Times New Roman"/>
          <w:sz w:val="20"/>
          <w:szCs w:val="20"/>
        </w:rPr>
      </w:pPr>
      <w:r>
        <w:rPr/>
        <w:drawing>
          <wp:inline distT="0" distB="0" distL="0" distR="0">
            <wp:extent cx="3285490" cy="1414145"/>
            <wp:effectExtent l="0" t="0" r="0" b="0"/>
            <wp:docPr id="11"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1" descr=""/>
                    <pic:cNvPicPr>
                      <a:picLocks noChangeAspect="1" noChangeArrowheads="1"/>
                    </pic:cNvPicPr>
                  </pic:nvPicPr>
                  <pic:blipFill>
                    <a:blip r:embed="rId27"/>
                    <a:stretch>
                      <a:fillRect/>
                    </a:stretch>
                  </pic:blipFill>
                  <pic:spPr bwMode="auto">
                    <a:xfrm>
                      <a:off x="0" y="0"/>
                      <a:ext cx="3285490" cy="1414145"/>
                    </a:xfrm>
                    <a:prstGeom prst="rect">
                      <a:avLst/>
                    </a:prstGeom>
                  </pic:spPr>
                </pic:pic>
              </a:graphicData>
            </a:graphic>
          </wp:inline>
        </w:drawing>
      </w:r>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 xml:space="preserve">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 </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Данные о наличии коммерческого приборного учета тепловой энергии, отпущенной из тепловых сетей потребителям не предоставлены.</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Планы по установке приборов учета тепловой энергии и теплоносителя, не предоставлены.</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Уровень оснащенности приборами учета коммунальных ресурсов по потребителям </w:t>
      </w:r>
      <w:r>
        <w:rPr>
          <w:rFonts w:ascii="Times New Roman" w:hAnsi="Times New Roman"/>
          <w:sz w:val="28"/>
          <w:szCs w:val="28"/>
          <w:lang w:eastAsia="ru-RU"/>
        </w:rPr>
        <w:t xml:space="preserve">села Мыт </w:t>
      </w:r>
      <w:r>
        <w:rPr>
          <w:rFonts w:cs="Times New Roman" w:ascii="Times New Roman" w:hAnsi="Times New Roman"/>
          <w:color w:val="000000"/>
          <w:sz w:val="28"/>
          <w:szCs w:val="28"/>
        </w:rPr>
        <w:t>средний, не все объекты оснащены общедомовыми приборами учета потребляемой тепловой энергии.</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В соответствии с </w:t>
      </w:r>
      <w:hyperlink r:id="rId28">
        <w:r>
          <w:rPr>
            <w:rFonts w:cs="Times New Roman" w:ascii="Times New Roman" w:hAnsi="Times New Roman"/>
            <w:color w:val="000000"/>
            <w:sz w:val="28"/>
            <w:szCs w:val="28"/>
          </w:rPr>
          <w:t>Федеральный закон от 23.11.2009 N 261-ФЗ (ред. от 27.12.2018) "Об энергосбережении и о повышении энергетической эффективности и о внесении изменений в отдельные законодательные акты Российской Федерации" (с изм. и доп., вступ. в силу с 16.01.2019)</w:t>
        </w:r>
      </w:hyperlink>
      <w:r>
        <w:rPr>
          <w:rFonts w:cs="Times New Roman" w:ascii="Times New Roman" w:hAnsi="Times New Roman"/>
          <w:color w:val="000000"/>
          <w:sz w:val="28"/>
          <w:szCs w:val="28"/>
        </w:rPr>
        <w:t>: до 1 января 2011 года собственники зданий, строений, сооружений и иных объектов, которые введены в эксплуатацию на день вступления в силу настоящего Федерального закона и при эксплуатации которых используются энергетические ресурсы (в том числе временных объектов), за исключением объектов, указанных в </w:t>
      </w:r>
      <w:r>
        <w:fldChar w:fldCharType="begin"/>
      </w:r>
      <w:r>
        <w:rPr>
          <w:sz w:val="28"/>
          <w:szCs w:val="28"/>
          <w:rFonts w:cs="Times New Roman" w:ascii="Times New Roman" w:hAnsi="Times New Roman"/>
          <w:color w:val="000000"/>
        </w:rPr>
        <w:instrText> HYPERLINK "http://www.consultant.ru/document/cons_doc_LAW_302972/aa66de0abc8158556fc5c28b29796231e092d105/" \l "dst92"</w:instrText>
      </w:r>
      <w:r>
        <w:rPr>
          <w:sz w:val="28"/>
          <w:szCs w:val="28"/>
          <w:rFonts w:cs="Times New Roman" w:ascii="Times New Roman" w:hAnsi="Times New Roman"/>
          <w:color w:val="000000"/>
        </w:rPr>
        <w:fldChar w:fldCharType="separate"/>
      </w:r>
      <w:r>
        <w:rPr>
          <w:rFonts w:cs="Times New Roman" w:ascii="Times New Roman" w:hAnsi="Times New Roman"/>
          <w:color w:val="000000"/>
          <w:sz w:val="28"/>
          <w:szCs w:val="28"/>
        </w:rPr>
        <w:t>частях 3</w:t>
      </w:r>
      <w:r>
        <w:rPr>
          <w:sz w:val="28"/>
          <w:szCs w:val="28"/>
          <w:rFonts w:cs="Times New Roman" w:ascii="Times New Roman" w:hAnsi="Times New Roman"/>
          <w:color w:val="000000"/>
        </w:rPr>
        <w:fldChar w:fldCharType="end"/>
      </w:r>
      <w:r>
        <w:rPr>
          <w:rFonts w:cs="Times New Roman" w:ascii="Times New Roman" w:hAnsi="Times New Roman"/>
          <w:color w:val="000000"/>
          <w:sz w:val="28"/>
          <w:szCs w:val="28"/>
        </w:rPr>
        <w:t>, </w:t>
      </w:r>
      <w:r>
        <w:fldChar w:fldCharType="begin"/>
      </w:r>
      <w:r>
        <w:rPr>
          <w:sz w:val="28"/>
          <w:szCs w:val="28"/>
          <w:rFonts w:cs="Times New Roman" w:ascii="Times New Roman" w:hAnsi="Times New Roman"/>
          <w:color w:val="000000"/>
        </w:rPr>
        <w:instrText> HYPERLINK "http://www.consultant.ru/document/cons_doc_LAW_302972/aa66de0abc8158556fc5c28b29796231e092d105/" \l "dst94"</w:instrText>
      </w:r>
      <w:r>
        <w:rPr>
          <w:sz w:val="28"/>
          <w:szCs w:val="28"/>
          <w:rFonts w:cs="Times New Roman" w:ascii="Times New Roman" w:hAnsi="Times New Roman"/>
          <w:color w:val="000000"/>
        </w:rPr>
        <w:fldChar w:fldCharType="separate"/>
      </w:r>
      <w:r>
        <w:rPr>
          <w:rFonts w:cs="Times New Roman" w:ascii="Times New Roman" w:hAnsi="Times New Roman"/>
          <w:color w:val="000000"/>
          <w:sz w:val="28"/>
          <w:szCs w:val="28"/>
        </w:rPr>
        <w:t>5</w:t>
      </w:r>
      <w:r>
        <w:rPr>
          <w:sz w:val="28"/>
          <w:szCs w:val="28"/>
          <w:rFonts w:cs="Times New Roman" w:ascii="Times New Roman" w:hAnsi="Times New Roman"/>
          <w:color w:val="000000"/>
        </w:rPr>
        <w:fldChar w:fldCharType="end"/>
      </w:r>
      <w:r>
        <w:rPr>
          <w:rFonts w:cs="Times New Roman" w:ascii="Times New Roman" w:hAnsi="Times New Roman"/>
          <w:color w:val="000000"/>
          <w:sz w:val="28"/>
          <w:szCs w:val="28"/>
        </w:rPr>
        <w:t> и </w:t>
      </w:r>
      <w:r>
        <w:fldChar w:fldCharType="begin"/>
      </w:r>
      <w:r>
        <w:rPr>
          <w:sz w:val="28"/>
          <w:szCs w:val="28"/>
          <w:rFonts w:cs="Times New Roman" w:ascii="Times New Roman" w:hAnsi="Times New Roman"/>
          <w:color w:val="000000"/>
        </w:rPr>
        <w:instrText> HYPERLINK "http://www.consultant.ru/document/cons_doc_LAW_302972/aa66de0abc8158556fc5c28b29796231e092d105/" \l "dst96"</w:instrText>
      </w:r>
      <w:r>
        <w:rPr>
          <w:sz w:val="28"/>
          <w:szCs w:val="28"/>
          <w:rFonts w:cs="Times New Roman" w:ascii="Times New Roman" w:hAnsi="Times New Roman"/>
          <w:color w:val="000000"/>
        </w:rPr>
        <w:fldChar w:fldCharType="separate"/>
      </w:r>
      <w:r>
        <w:rPr>
          <w:rFonts w:cs="Times New Roman" w:ascii="Times New Roman" w:hAnsi="Times New Roman"/>
          <w:color w:val="000000"/>
          <w:sz w:val="28"/>
          <w:szCs w:val="28"/>
        </w:rPr>
        <w:t>6 настоящей статьи</w:t>
      </w:r>
      <w:r>
        <w:rPr>
          <w:sz w:val="28"/>
          <w:szCs w:val="28"/>
          <w:rFonts w:cs="Times New Roman" w:ascii="Times New Roman" w:hAnsi="Times New Roman"/>
          <w:color w:val="000000"/>
        </w:rPr>
        <w:fldChar w:fldCharType="end"/>
      </w:r>
      <w:r>
        <w:rPr>
          <w:rFonts w:cs="Times New Roman" w:ascii="Times New Roman" w:hAnsi="Times New Roman"/>
          <w:color w:val="000000"/>
          <w:sz w:val="28"/>
          <w:szCs w:val="28"/>
        </w:rPr>
        <w:t>, обязаны завершить оснащение таких объектов приборами учета используемых воды, природного газа, тепловой энергии, электрической энергии, а также ввод установленных приборов учета в эксплуатацию.</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В соответствии со статьей 19 «Организация коммерческого учета тепловой энергии, теплоносителя» </w:t>
      </w:r>
      <w:hyperlink r:id="rId29">
        <w:r>
          <w:rPr>
            <w:rFonts w:cs="Times New Roman" w:ascii="Times New Roman" w:hAnsi="Times New Roman"/>
            <w:color w:val="000000"/>
            <w:sz w:val="28"/>
            <w:szCs w:val="28"/>
          </w:rPr>
          <w:t>Федеральный закон от 27.07.2010 N 190-ФЗ (ред. от 29.07.2018) "О теплоснабжении"</w:t>
        </w:r>
      </w:hyperlink>
      <w:r>
        <w:rPr>
          <w:rFonts w:cs="Times New Roman" w:ascii="Times New Roman" w:hAnsi="Times New Roman"/>
          <w:color w:val="000000"/>
          <w:sz w:val="28"/>
          <w:szCs w:val="28"/>
        </w:rPr>
        <w:t>:</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«Владельцы источников тепловой энергии, тепловых сетей и не имеющие приборов учета потребители обязаны организовать коммерческий учет тепловой энергии, теплоносителя с использованием приборов учета в порядке и в сроки, которые определены </w:t>
      </w:r>
      <w:r>
        <w:fldChar w:fldCharType="begin"/>
      </w:r>
      <w:r>
        <w:rPr>
          <w:sz w:val="28"/>
          <w:szCs w:val="28"/>
          <w:rFonts w:cs="Times New Roman" w:ascii="Times New Roman" w:hAnsi="Times New Roman"/>
          <w:color w:val="000000"/>
        </w:rPr>
        <w:instrText> HYPERLINK "http://www.consultant.ru/document/cons_doc_LAW_302972/aa66de0abc8158556fc5c28b29796231e092d105/" \l "dst100141"</w:instrText>
      </w:r>
      <w:r>
        <w:rPr>
          <w:sz w:val="28"/>
          <w:szCs w:val="28"/>
          <w:rFonts w:cs="Times New Roman" w:ascii="Times New Roman" w:hAnsi="Times New Roman"/>
          <w:color w:val="000000"/>
        </w:rPr>
        <w:fldChar w:fldCharType="separate"/>
      </w:r>
      <w:r>
        <w:rPr>
          <w:rFonts w:cs="Times New Roman" w:ascii="Times New Roman" w:hAnsi="Times New Roman"/>
          <w:color w:val="000000"/>
          <w:sz w:val="28"/>
          <w:szCs w:val="28"/>
        </w:rPr>
        <w:t>законодательством</w:t>
      </w:r>
      <w:r>
        <w:rPr>
          <w:sz w:val="28"/>
          <w:szCs w:val="28"/>
          <w:rFonts w:cs="Times New Roman" w:ascii="Times New Roman" w:hAnsi="Times New Roman"/>
          <w:color w:val="000000"/>
        </w:rPr>
        <w:fldChar w:fldCharType="end"/>
      </w:r>
      <w:r>
        <w:rPr>
          <w:rFonts w:cs="Times New Roman" w:ascii="Times New Roman" w:hAnsi="Times New Roman"/>
          <w:color w:val="000000"/>
          <w:sz w:val="28"/>
          <w:szCs w:val="28"/>
        </w:rPr>
        <w:t> об энергосбережении и о повышении энергетической эффективности».</w:t>
      </w:r>
    </w:p>
    <w:p>
      <w:pPr>
        <w:pStyle w:val="Normal"/>
        <w:spacing w:lineRule="auto" w:line="360" w:before="0" w:after="0"/>
        <w:ind w:firstLine="709"/>
        <w:jc w:val="both"/>
        <w:rPr>
          <w:rFonts w:ascii="Times New Roman" w:hAnsi="Times New Roman" w:cs="Times New Roman"/>
          <w:color w:val="000000"/>
          <w:sz w:val="28"/>
          <w:szCs w:val="28"/>
        </w:rPr>
      </w:pPr>
      <w:bookmarkStart w:id="9" w:name="dst100309"/>
      <w:bookmarkEnd w:id="9"/>
      <w:r>
        <w:rPr>
          <w:rFonts w:cs="Times New Roman" w:ascii="Times New Roman" w:hAnsi="Times New Roman"/>
          <w:color w:val="000000"/>
          <w:sz w:val="28"/>
          <w:szCs w:val="28"/>
        </w:rPr>
        <w:t>«Коммерческий учет поставляемых потребителям тепловой энергии (мощности), теплоносителя может быть организован как теплоснабжающими организациями, так и потребителями тепловой энергии».</w:t>
      </w:r>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 xml:space="preserve">Анализ работы диспетчерских служб теплоснабжающих (теплосетевых) организаций и используемых средств автоматизации, телемеханизации и связи </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xml:space="preserve">Согласно "Типовой инструкции по технической эксплуатации тепловых сетей систем коммунального теплоснабжения" МДК 4-02.2001 в ОЭТС должно быть обеспечено круглосуточное оперативное управление оборудованием. </w:t>
      </w:r>
    </w:p>
    <w:p>
      <w:pPr>
        <w:pStyle w:val="Default"/>
        <w:spacing w:lineRule="auto" w:line="360"/>
        <w:ind w:firstLine="709"/>
        <w:jc w:val="both"/>
        <w:rPr>
          <w:rFonts w:ascii="Times New Roman" w:hAnsi="Times New Roman" w:eastAsia="Calibri" w:cs="Times New Roman" w:eastAsiaTheme="minorHAnsi"/>
          <w:sz w:val="28"/>
          <w:szCs w:val="28"/>
          <w:lang w:eastAsia="en-US"/>
        </w:rPr>
      </w:pPr>
      <w:r>
        <w:rPr>
          <w:rFonts w:eastAsia="Calibri" w:cs="Times New Roman" w:ascii="Times New Roman" w:hAnsi="Times New Roman" w:eastAsiaTheme="minorHAnsi"/>
          <w:sz w:val="28"/>
          <w:szCs w:val="28"/>
          <w:lang w:eastAsia="en-US"/>
        </w:rPr>
        <w:t>На тепловых сетях случаи аварий фиксируются потребителями. Средства автоматизации, телемеханизации и связи на сетях отсутствуют.</w:t>
      </w:r>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 xml:space="preserve">Уровень автоматизации и обслуживания центральных тепловых пунктов, насосных станций </w:t>
      </w:r>
    </w:p>
    <w:p>
      <w:pPr>
        <w:pStyle w:val="Normal"/>
        <w:spacing w:lineRule="auto" w:line="360" w:before="0" w:after="0"/>
        <w:ind w:firstLine="709"/>
        <w:jc w:val="both"/>
        <w:rPr>
          <w:rFonts w:ascii="Times New Roman" w:hAnsi="Times New Roman"/>
          <w:b/>
          <w:b/>
          <w:color w:val="000000"/>
          <w:sz w:val="28"/>
          <w:szCs w:val="28"/>
        </w:rPr>
      </w:pPr>
      <w:r>
        <w:rPr>
          <w:rFonts w:ascii="Times New Roman" w:hAnsi="Times New Roman"/>
          <w:color w:val="000000"/>
          <w:sz w:val="28"/>
          <w:szCs w:val="28"/>
        </w:rPr>
        <w:t xml:space="preserve">Информация об уровне автоматизации ЦТП и их обслуживании не предоставлена. </w:t>
      </w:r>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 xml:space="preserve">Сведения о наличии защиты тепловых сетей от превышения давления </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xml:space="preserve">Защита тепловых сетей от превышения давления осуществляется на теплоисточниках путем установки предохранительных клапанов, расширительных баков, а также защитных перемычек с обратными клапанами между коллекторами сетевых насосов.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Защиты тепловых сетей от превышения давления отсутствует.</w:t>
      </w:r>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 xml:space="preserve">Перечень выявленных бесхозяйных тепловых сетей и обоснование выбора организации, уполномоченной на их эксплуатацию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На территории села Мыт, бесхозяйные сети отсутствуют.</w:t>
      </w:r>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Данные энергетических характеристик тепловой сети</w:t>
      </w:r>
    </w:p>
    <w:p>
      <w:pPr>
        <w:sectPr>
          <w:headerReference w:type="default" r:id="rId30"/>
          <w:footerReference w:type="default" r:id="rId31"/>
          <w:type w:val="nextPage"/>
          <w:pgSz w:w="11906" w:h="16838"/>
          <w:pgMar w:left="1134" w:right="567" w:header="709" w:top="1702" w:footer="409" w:bottom="994" w:gutter="0"/>
          <w:pgNumType w:fmt="decimal"/>
          <w:formProt w:val="false"/>
          <w:textDirection w:val="lrTb"/>
          <w:docGrid w:type="default" w:linePitch="360" w:charSpace="4096"/>
        </w:sect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Энергетических характеристик отсутствуют.</w:t>
      </w:r>
    </w:p>
    <w:p>
      <w:pPr>
        <w:pStyle w:val="Heading2"/>
        <w:spacing w:lineRule="auto" w:line="360"/>
        <w:jc w:val="both"/>
        <w:rPr>
          <w:b/>
          <w:b/>
        </w:rPr>
      </w:pPr>
      <w:bookmarkStart w:id="10" w:name="_Toc13825527"/>
      <w:r>
        <w:rPr>
          <w:b/>
        </w:rPr>
        <w:t>Часть 4. Зоны действия источников тепловой энергии</w:t>
      </w:r>
      <w:bookmarkEnd w:id="10"/>
    </w:p>
    <w:p>
      <w:pPr>
        <w:pStyle w:val="Normal"/>
        <w:spacing w:lineRule="auto" w:line="360" w:before="0" w:after="0"/>
        <w:ind w:right="120" w:firstLine="709"/>
        <w:jc w:val="both"/>
        <w:rPr>
          <w:rFonts w:ascii="Times New Roman" w:hAnsi="Times New Roman" w:cs="Times New Roman"/>
          <w:sz w:val="28"/>
          <w:szCs w:val="28"/>
        </w:rPr>
      </w:pPr>
      <w:r>
        <w:rPr>
          <w:rFonts w:cs="Times New Roman" w:ascii="Times New Roman" w:hAnsi="Times New Roman"/>
          <w:sz w:val="28"/>
          <w:szCs w:val="28"/>
        </w:rPr>
        <w:t xml:space="preserve">Описание </w:t>
      </w:r>
      <w:r>
        <w:rPr>
          <w:rFonts w:ascii="Times New Roman" w:hAnsi="Times New Roman"/>
          <w:sz w:val="28"/>
          <w:szCs w:val="28"/>
        </w:rPr>
        <w:t xml:space="preserve">существующих </w:t>
      </w:r>
      <w:r>
        <w:rPr>
          <w:rFonts w:cs="Times New Roman" w:ascii="Times New Roman" w:hAnsi="Times New Roman"/>
          <w:sz w:val="28"/>
          <w:szCs w:val="28"/>
        </w:rPr>
        <w:t>зон действия источник</w:t>
      </w:r>
      <w:r>
        <w:rPr>
          <w:rFonts w:ascii="Times New Roman" w:hAnsi="Times New Roman"/>
          <w:sz w:val="28"/>
          <w:szCs w:val="28"/>
        </w:rPr>
        <w:t>ов</w:t>
      </w:r>
      <w:r>
        <w:rPr>
          <w:rFonts w:cs="Times New Roman" w:ascii="Times New Roman" w:hAnsi="Times New Roman"/>
          <w:sz w:val="28"/>
          <w:szCs w:val="28"/>
        </w:rPr>
        <w:t xml:space="preserve"> тепловой энергии </w:t>
      </w:r>
      <w:r>
        <w:rPr>
          <w:rFonts w:cs="Times New Roman" w:ascii="Times New Roman" w:hAnsi="Times New Roman"/>
          <w:color w:val="000000"/>
          <w:sz w:val="28"/>
          <w:szCs w:val="28"/>
        </w:rPr>
        <w:t>села Мыт</w:t>
      </w:r>
      <w:r>
        <w:rPr>
          <w:rFonts w:cs="Times New Roman" w:ascii="Times New Roman" w:hAnsi="Times New Roman"/>
          <w:sz w:val="28"/>
          <w:szCs w:val="28"/>
        </w:rPr>
        <w:t>:</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-Котельная №1обеспечивает теплоснабжением земли села Мыт с кадастровыми номерами 37</w:t>
      </w:r>
      <w:r>
        <w:rPr>
          <w:rFonts w:cs="Times New Roman" w:ascii="Times New Roman" w:hAnsi="Times New Roman"/>
          <w:sz w:val="28"/>
          <w:szCs w:val="26"/>
          <w:shd w:fill="FFFFFF" w:val="clear"/>
        </w:rPr>
        <w:t>:01:</w:t>
      </w:r>
      <w:r>
        <w:rPr>
          <w:rFonts w:ascii="Times New Roman" w:hAnsi="Times New Roman"/>
          <w:sz w:val="28"/>
          <w:szCs w:val="28"/>
        </w:rPr>
        <w:t>010110</w:t>
      </w:r>
      <w:r>
        <w:rPr>
          <w:rFonts w:cs="Times New Roman" w:ascii="Times New Roman" w:hAnsi="Times New Roman"/>
          <w:sz w:val="28"/>
          <w:szCs w:val="28"/>
        </w:rPr>
        <w:t xml:space="preserve">. </w:t>
      </w:r>
      <w:r>
        <w:rPr>
          <w:rFonts w:ascii="Times New Roman" w:hAnsi="Times New Roman"/>
          <w:sz w:val="28"/>
          <w:szCs w:val="28"/>
        </w:rPr>
        <w:t>Категория земель: земли населённых пунктов, объектов малоэтажного и многоквартирного строительства, для теплоснабжения потребителей жилого фонда и социальных объектов.</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котельная №2 обеспечивает теплоснабжением земли села Мыт с кадастровыми номерами 37</w:t>
      </w:r>
      <w:r>
        <w:rPr>
          <w:rFonts w:cs="Times New Roman" w:ascii="Times New Roman" w:hAnsi="Times New Roman"/>
          <w:sz w:val="28"/>
          <w:szCs w:val="26"/>
          <w:shd w:fill="FFFFFF" w:val="clear"/>
        </w:rPr>
        <w:t>:01:</w:t>
      </w:r>
      <w:r>
        <w:rPr>
          <w:rFonts w:ascii="Times New Roman" w:hAnsi="Times New Roman"/>
          <w:sz w:val="28"/>
          <w:szCs w:val="28"/>
        </w:rPr>
        <w:t>010110</w:t>
      </w:r>
      <w:r>
        <w:rPr>
          <w:rFonts w:cs="Times New Roman" w:ascii="Times New Roman" w:hAnsi="Times New Roman"/>
          <w:sz w:val="28"/>
          <w:szCs w:val="28"/>
        </w:rPr>
        <w:t xml:space="preserve">. </w:t>
      </w:r>
      <w:r>
        <w:rPr>
          <w:rFonts w:ascii="Times New Roman" w:hAnsi="Times New Roman"/>
          <w:sz w:val="28"/>
          <w:szCs w:val="28"/>
        </w:rPr>
        <w:t>Категория земель: земли населённых пунктов, объектов малоэтажного и многоквартирного строительства, для теплоснабжения потребителей жилого фонда и социальных объектов.</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котельная №3 обеспечивает теплоснабжением земли села Мыт с кадастровыми номерами 37</w:t>
      </w:r>
      <w:r>
        <w:rPr>
          <w:rFonts w:cs="Times New Roman" w:ascii="Times New Roman" w:hAnsi="Times New Roman"/>
          <w:sz w:val="28"/>
          <w:szCs w:val="26"/>
          <w:shd w:fill="FFFFFF" w:val="clear"/>
        </w:rPr>
        <w:t>:01:</w:t>
      </w:r>
      <w:r>
        <w:rPr>
          <w:rFonts w:ascii="Times New Roman" w:hAnsi="Times New Roman"/>
          <w:sz w:val="28"/>
          <w:szCs w:val="28"/>
        </w:rPr>
        <w:t>010110</w:t>
      </w:r>
      <w:r>
        <w:rPr>
          <w:rFonts w:cs="Times New Roman" w:ascii="Times New Roman" w:hAnsi="Times New Roman"/>
          <w:sz w:val="28"/>
          <w:szCs w:val="28"/>
        </w:rPr>
        <w:t xml:space="preserve">. </w:t>
      </w:r>
      <w:r>
        <w:rPr>
          <w:rFonts w:ascii="Times New Roman" w:hAnsi="Times New Roman"/>
          <w:sz w:val="28"/>
          <w:szCs w:val="28"/>
        </w:rPr>
        <w:t>Категория земель: земли населённых пунктов, объектов малоэтажного и многоквартирного строительства, для теплоснабжения потребителей жилого фонда и социальных объектов.</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котельная №4 обеспечивает теплоснабжением земли села Мыт с кадастровыми номерами 37</w:t>
      </w:r>
      <w:r>
        <w:rPr>
          <w:rFonts w:cs="Times New Roman" w:ascii="Times New Roman" w:hAnsi="Times New Roman"/>
          <w:sz w:val="28"/>
          <w:szCs w:val="26"/>
          <w:shd w:fill="FFFFFF" w:val="clear"/>
        </w:rPr>
        <w:t>:01:</w:t>
      </w:r>
      <w:r>
        <w:rPr>
          <w:rFonts w:ascii="Times New Roman" w:hAnsi="Times New Roman"/>
          <w:sz w:val="28"/>
          <w:szCs w:val="28"/>
        </w:rPr>
        <w:t>010110</w:t>
      </w:r>
      <w:r>
        <w:rPr>
          <w:rFonts w:cs="Times New Roman" w:ascii="Times New Roman" w:hAnsi="Times New Roman"/>
          <w:sz w:val="28"/>
          <w:szCs w:val="28"/>
        </w:rPr>
        <w:t xml:space="preserve">. </w:t>
      </w:r>
      <w:r>
        <w:rPr>
          <w:rFonts w:ascii="Times New Roman" w:hAnsi="Times New Roman"/>
          <w:sz w:val="28"/>
          <w:szCs w:val="28"/>
        </w:rPr>
        <w:t>Категория земель: земли населённых пунктов, объектов малоэтажного и многоквартирного строительства, для теплоснабжения потребителей жилого фонда и социальных объектов.</w:t>
      </w:r>
    </w:p>
    <w:p>
      <w:pPr>
        <w:pStyle w:val="Normal"/>
        <w:spacing w:lineRule="auto" w:line="360" w:before="0" w:after="0"/>
        <w:ind w:right="120" w:firstLine="709"/>
        <w:jc w:val="both"/>
        <w:rPr>
          <w:rFonts w:ascii="Times New Roman" w:hAnsi="Times New Roman" w:cs="Times New Roman"/>
          <w:sz w:val="28"/>
          <w:szCs w:val="28"/>
        </w:rPr>
      </w:pPr>
      <w:r>
        <w:rPr>
          <w:rFonts w:cs="Times New Roman" w:ascii="Times New Roman" w:hAnsi="Times New Roman"/>
          <w:sz w:val="28"/>
          <w:szCs w:val="28"/>
        </w:rPr>
        <w:t>Увеличение зоны действия котельных не предусмотрено.</w:t>
      </w:r>
    </w:p>
    <w:p>
      <w:pPr>
        <w:pStyle w:val="Normal"/>
        <w:rPr>
          <w:rFonts w:ascii="Times New Roman" w:hAnsi="Times New Roman" w:cs="Times New Roman"/>
          <w:sz w:val="28"/>
          <w:szCs w:val="28"/>
        </w:rPr>
      </w:pPr>
      <w:r>
        <w:rPr>
          <w:rFonts w:cs="Times New Roman" w:ascii="Times New Roman" w:hAnsi="Times New Roman"/>
          <w:sz w:val="28"/>
          <w:szCs w:val="28"/>
        </w:rPr>
      </w:r>
      <w:r>
        <w:br w:type="page"/>
      </w:r>
    </w:p>
    <w:p>
      <w:pPr>
        <w:pStyle w:val="Normal"/>
        <w:spacing w:lineRule="auto" w:line="360" w:before="0" w:after="0"/>
        <w:ind w:right="120" w:firstLine="709"/>
        <w:jc w:val="both"/>
        <w:rPr>
          <w:rFonts w:ascii="Times New Roman" w:hAnsi="Times New Roman" w:cs="Times New Roman"/>
          <w:sz w:val="28"/>
          <w:szCs w:val="28"/>
        </w:rPr>
      </w:pPr>
      <w:r>
        <w:rPr>
          <w:rFonts w:cs="Times New Roman" w:ascii="Times New Roman" w:hAnsi="Times New Roman"/>
          <w:sz w:val="28"/>
          <w:szCs w:val="28"/>
        </w:rPr>
        <w:t>Зона действия источника тепловой энергии котельная №1,села Мыт</w:t>
      </w:r>
    </w:p>
    <w:p>
      <w:pPr>
        <w:pStyle w:val="ListParagraph"/>
        <w:numPr>
          <w:ilvl w:val="0"/>
          <w:numId w:val="4"/>
        </w:numPr>
        <w:spacing w:lineRule="auto" w:line="360" w:before="0" w:after="0"/>
        <w:ind w:left="1429" w:right="120" w:hanging="360"/>
        <w:contextualSpacing/>
        <w:jc w:val="right"/>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right="120" w:hanging="0"/>
        <w:jc w:val="center"/>
        <w:rPr>
          <w:rFonts w:ascii="Times New Roman" w:hAnsi="Times New Roman" w:cs="Times New Roman"/>
          <w:sz w:val="28"/>
          <w:szCs w:val="28"/>
        </w:rPr>
      </w:pPr>
      <w:r>
        <w:rPr/>
        <w:drawing>
          <wp:inline distT="0" distB="0" distL="0" distR="0">
            <wp:extent cx="6471920" cy="4797425"/>
            <wp:effectExtent l="0" t="0" r="0" b="0"/>
            <wp:docPr id="12"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3" descr=""/>
                    <pic:cNvPicPr>
                      <a:picLocks noChangeAspect="1" noChangeArrowheads="1"/>
                    </pic:cNvPicPr>
                  </pic:nvPicPr>
                  <pic:blipFill>
                    <a:blip r:embed="rId32"/>
                    <a:stretch>
                      <a:fillRect/>
                    </a:stretch>
                  </pic:blipFill>
                  <pic:spPr bwMode="auto">
                    <a:xfrm>
                      <a:off x="0" y="0"/>
                      <a:ext cx="6471920" cy="4797425"/>
                    </a:xfrm>
                    <a:prstGeom prst="rect">
                      <a:avLst/>
                    </a:prstGeom>
                  </pic:spPr>
                </pic:pic>
              </a:graphicData>
            </a:graphic>
          </wp:inline>
        </w:drawing>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t>Присоединенная нагрузка в зоне действия источника</w:t>
      </w:r>
    </w:p>
    <w:p>
      <w:pPr>
        <w:pStyle w:val="ListParagraph"/>
        <w:widowControl w:val="false"/>
        <w:numPr>
          <w:ilvl w:val="0"/>
          <w:numId w:val="1"/>
        </w:numPr>
        <w:spacing w:lineRule="auto" w:line="360" w:before="0" w:after="0"/>
        <w:contextualSpacing/>
        <w:jc w:val="right"/>
        <w:rPr>
          <w:rFonts w:ascii="Times New Roman" w:hAnsi="Times New Roman" w:eastAsia="Times New Roman"/>
          <w:color w:val="000000"/>
          <w:sz w:val="28"/>
          <w:szCs w:val="28"/>
          <w:lang w:eastAsia="ru-RU"/>
        </w:rPr>
      </w:pPr>
      <w:r>
        <w:rPr>
          <w:rFonts w:eastAsia="Times New Roman" w:ascii="Times New Roman" w:hAnsi="Times New Roman"/>
          <w:color w:val="000000"/>
          <w:sz w:val="28"/>
          <w:szCs w:val="28"/>
          <w:lang w:eastAsia="ru-RU"/>
        </w:rPr>
      </w:r>
    </w:p>
    <w:tbl>
      <w:tblPr>
        <w:tblStyle w:val="afe"/>
        <w:tblW w:w="5000" w:type="pct"/>
        <w:jc w:val="left"/>
        <w:tblInd w:w="0" w:type="dxa"/>
        <w:tblLayout w:type="fixed"/>
        <w:tblCellMar>
          <w:top w:w="0" w:type="dxa"/>
          <w:left w:w="108" w:type="dxa"/>
          <w:bottom w:w="0" w:type="dxa"/>
          <w:right w:w="108" w:type="dxa"/>
        </w:tblCellMar>
        <w:tblLook w:val="04a0"/>
      </w:tblPr>
      <w:tblGrid>
        <w:gridCol w:w="1372"/>
        <w:gridCol w:w="2264"/>
        <w:gridCol w:w="2294"/>
        <w:gridCol w:w="2138"/>
        <w:gridCol w:w="2138"/>
      </w:tblGrid>
      <w:tr>
        <w:trPr/>
        <w:tc>
          <w:tcPr>
            <w:tcW w:w="1372" w:type="dxa"/>
            <w:vMerge w:val="restart"/>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w:t>
            </w:r>
          </w:p>
        </w:tc>
        <w:tc>
          <w:tcPr>
            <w:tcW w:w="2264" w:type="dxa"/>
            <w:vMerge w:val="restart"/>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Источник</w:t>
            </w:r>
          </w:p>
        </w:tc>
        <w:tc>
          <w:tcPr>
            <w:tcW w:w="2294" w:type="dxa"/>
            <w:vMerge w:val="restart"/>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Кадастровый квартал</w:t>
            </w:r>
          </w:p>
        </w:tc>
        <w:tc>
          <w:tcPr>
            <w:tcW w:w="4276" w:type="dxa"/>
            <w:gridSpan w:val="2"/>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Присоединенная нагрузка, Гкал/ч</w:t>
            </w:r>
          </w:p>
        </w:tc>
      </w:tr>
      <w:tr>
        <w:trPr/>
        <w:tc>
          <w:tcPr>
            <w:tcW w:w="1372" w:type="dxa"/>
            <w:vMerge w:val="continue"/>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2"/>
                <w:szCs w:val="22"/>
                <w:lang w:val="ru-RU" w:eastAsia="en-US" w:bidi="ar-SA"/>
              </w:rPr>
            </w:r>
          </w:p>
        </w:tc>
        <w:tc>
          <w:tcPr>
            <w:tcW w:w="2264" w:type="dxa"/>
            <w:vMerge w:val="continue"/>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2"/>
                <w:szCs w:val="22"/>
                <w:lang w:val="ru-RU" w:eastAsia="en-US" w:bidi="ar-SA"/>
              </w:rPr>
            </w:r>
          </w:p>
        </w:tc>
        <w:tc>
          <w:tcPr>
            <w:tcW w:w="2294" w:type="dxa"/>
            <w:vMerge w:val="continue"/>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2"/>
                <w:szCs w:val="22"/>
                <w:lang w:val="ru-RU" w:eastAsia="en-US" w:bidi="ar-SA"/>
              </w:rPr>
            </w:r>
          </w:p>
        </w:tc>
        <w:tc>
          <w:tcPr>
            <w:tcW w:w="213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отопление</w:t>
            </w:r>
          </w:p>
        </w:tc>
        <w:tc>
          <w:tcPr>
            <w:tcW w:w="213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ГВС</w:t>
            </w:r>
          </w:p>
        </w:tc>
      </w:tr>
      <w:tr>
        <w:trPr>
          <w:trHeight w:val="95" w:hRule="atLeast"/>
        </w:trPr>
        <w:tc>
          <w:tcPr>
            <w:tcW w:w="1372"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1</w:t>
            </w:r>
          </w:p>
        </w:tc>
        <w:tc>
          <w:tcPr>
            <w:tcW w:w="226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2</w:t>
            </w:r>
          </w:p>
        </w:tc>
        <w:tc>
          <w:tcPr>
            <w:tcW w:w="229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3</w:t>
            </w:r>
          </w:p>
        </w:tc>
        <w:tc>
          <w:tcPr>
            <w:tcW w:w="213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4</w:t>
            </w:r>
          </w:p>
        </w:tc>
        <w:tc>
          <w:tcPr>
            <w:tcW w:w="213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5</w:t>
            </w:r>
          </w:p>
        </w:tc>
      </w:tr>
      <w:tr>
        <w:trPr/>
        <w:tc>
          <w:tcPr>
            <w:tcW w:w="1372"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1</w:t>
            </w:r>
          </w:p>
        </w:tc>
        <w:tc>
          <w:tcPr>
            <w:tcW w:w="226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Котельная №1</w:t>
            </w:r>
          </w:p>
        </w:tc>
        <w:tc>
          <w:tcPr>
            <w:tcW w:w="229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37:01:010110</w:t>
            </w:r>
          </w:p>
        </w:tc>
        <w:tc>
          <w:tcPr>
            <w:tcW w:w="213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0,0371</w:t>
            </w:r>
          </w:p>
        </w:tc>
        <w:tc>
          <w:tcPr>
            <w:tcW w:w="213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w:t>
            </w:r>
          </w:p>
        </w:tc>
      </w:tr>
    </w:tbl>
    <w:p>
      <w:pPr>
        <w:pStyle w:val="Normal"/>
        <w:rPr>
          <w:rFonts w:ascii="Times New Roman" w:hAnsi="Times New Roman" w:cs="Times New Roman"/>
          <w:color w:val="000000"/>
          <w:sz w:val="28"/>
          <w:szCs w:val="28"/>
        </w:rPr>
      </w:pPr>
      <w:r>
        <w:rPr/>
      </w:r>
      <w:r>
        <w:br w:type="page"/>
      </w:r>
    </w:p>
    <w:p>
      <w:pPr>
        <w:pStyle w:val="Normal"/>
        <w:spacing w:lineRule="auto" w:line="360" w:before="240" w:after="0"/>
        <w:ind w:right="119" w:firstLine="709"/>
        <w:jc w:val="both"/>
        <w:rPr>
          <w:rFonts w:ascii="Times New Roman" w:hAnsi="Times New Roman" w:cs="Times New Roman"/>
          <w:sz w:val="28"/>
          <w:szCs w:val="28"/>
        </w:rPr>
      </w:pPr>
      <w:r>
        <w:rPr>
          <w:rFonts w:cs="Times New Roman" w:ascii="Times New Roman" w:hAnsi="Times New Roman"/>
          <w:sz w:val="28"/>
          <w:szCs w:val="28"/>
        </w:rPr>
        <w:t>Зона действия источника тепловой энергии котельная №2,села Мыт</w:t>
      </w:r>
    </w:p>
    <w:p>
      <w:pPr>
        <w:pStyle w:val="ListParagraph"/>
        <w:numPr>
          <w:ilvl w:val="0"/>
          <w:numId w:val="4"/>
        </w:numPr>
        <w:spacing w:lineRule="auto" w:line="360" w:before="0" w:after="0"/>
        <w:ind w:left="1429" w:right="120" w:hanging="360"/>
        <w:contextualSpacing/>
        <w:jc w:val="right"/>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right="120" w:hanging="0"/>
        <w:jc w:val="center"/>
        <w:rPr>
          <w:rFonts w:ascii="Times New Roman" w:hAnsi="Times New Roman" w:cs="Times New Roman"/>
          <w:sz w:val="28"/>
          <w:szCs w:val="28"/>
        </w:rPr>
      </w:pPr>
      <w:r>
        <w:rPr/>
        <w:drawing>
          <wp:inline distT="0" distB="0" distL="0" distR="0">
            <wp:extent cx="4094480" cy="3889375"/>
            <wp:effectExtent l="0" t="0" r="0" b="0"/>
            <wp:docPr id="13" name="Рисунок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8" descr=""/>
                    <pic:cNvPicPr>
                      <a:picLocks noChangeAspect="1" noChangeArrowheads="1"/>
                    </pic:cNvPicPr>
                  </pic:nvPicPr>
                  <pic:blipFill>
                    <a:blip r:embed="rId33"/>
                    <a:stretch>
                      <a:fillRect/>
                    </a:stretch>
                  </pic:blipFill>
                  <pic:spPr bwMode="auto">
                    <a:xfrm>
                      <a:off x="0" y="0"/>
                      <a:ext cx="4094480" cy="3889375"/>
                    </a:xfrm>
                    <a:prstGeom prst="rect">
                      <a:avLst/>
                    </a:prstGeom>
                  </pic:spPr>
                </pic:pic>
              </a:graphicData>
            </a:graphic>
          </wp:inline>
        </w:drawing>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Присоединенная нагрузка в зоне действия источников </w:t>
      </w:r>
    </w:p>
    <w:p>
      <w:pPr>
        <w:pStyle w:val="ListParagraph"/>
        <w:widowControl w:val="false"/>
        <w:numPr>
          <w:ilvl w:val="0"/>
          <w:numId w:val="1"/>
        </w:numPr>
        <w:spacing w:lineRule="auto" w:line="360" w:before="0" w:after="0"/>
        <w:contextualSpacing/>
        <w:jc w:val="right"/>
        <w:rPr>
          <w:rFonts w:ascii="Times New Roman" w:hAnsi="Times New Roman" w:eastAsia="Times New Roman"/>
          <w:color w:val="000000"/>
          <w:sz w:val="28"/>
          <w:szCs w:val="28"/>
          <w:lang w:eastAsia="ru-RU"/>
        </w:rPr>
      </w:pPr>
      <w:r>
        <w:rPr>
          <w:rFonts w:eastAsia="Times New Roman" w:ascii="Times New Roman" w:hAnsi="Times New Roman"/>
          <w:color w:val="000000"/>
          <w:sz w:val="28"/>
          <w:szCs w:val="28"/>
          <w:lang w:eastAsia="ru-RU"/>
        </w:rPr>
      </w:r>
    </w:p>
    <w:tbl>
      <w:tblPr>
        <w:tblStyle w:val="afe"/>
        <w:tblW w:w="5000" w:type="pct"/>
        <w:jc w:val="left"/>
        <w:tblInd w:w="0" w:type="dxa"/>
        <w:tblLayout w:type="fixed"/>
        <w:tblCellMar>
          <w:top w:w="0" w:type="dxa"/>
          <w:left w:w="108" w:type="dxa"/>
          <w:bottom w:w="0" w:type="dxa"/>
          <w:right w:w="108" w:type="dxa"/>
        </w:tblCellMar>
        <w:tblLook w:val="04a0"/>
      </w:tblPr>
      <w:tblGrid>
        <w:gridCol w:w="1372"/>
        <w:gridCol w:w="2264"/>
        <w:gridCol w:w="2294"/>
        <w:gridCol w:w="2138"/>
        <w:gridCol w:w="2138"/>
      </w:tblGrid>
      <w:tr>
        <w:trPr/>
        <w:tc>
          <w:tcPr>
            <w:tcW w:w="1372" w:type="dxa"/>
            <w:vMerge w:val="restart"/>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w:t>
            </w:r>
          </w:p>
        </w:tc>
        <w:tc>
          <w:tcPr>
            <w:tcW w:w="2264" w:type="dxa"/>
            <w:vMerge w:val="restart"/>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Источник</w:t>
            </w:r>
          </w:p>
        </w:tc>
        <w:tc>
          <w:tcPr>
            <w:tcW w:w="2294" w:type="dxa"/>
            <w:vMerge w:val="restart"/>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Кадастровый квартал</w:t>
            </w:r>
          </w:p>
        </w:tc>
        <w:tc>
          <w:tcPr>
            <w:tcW w:w="4276" w:type="dxa"/>
            <w:gridSpan w:val="2"/>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Присоединенная нагрузка, Гкал/ч</w:t>
            </w:r>
          </w:p>
        </w:tc>
      </w:tr>
      <w:tr>
        <w:trPr/>
        <w:tc>
          <w:tcPr>
            <w:tcW w:w="1372" w:type="dxa"/>
            <w:vMerge w:val="continue"/>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2"/>
                <w:szCs w:val="22"/>
                <w:lang w:val="ru-RU" w:eastAsia="en-US" w:bidi="ar-SA"/>
              </w:rPr>
            </w:r>
          </w:p>
        </w:tc>
        <w:tc>
          <w:tcPr>
            <w:tcW w:w="2264" w:type="dxa"/>
            <w:vMerge w:val="continue"/>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2"/>
                <w:szCs w:val="22"/>
                <w:lang w:val="ru-RU" w:eastAsia="en-US" w:bidi="ar-SA"/>
              </w:rPr>
            </w:r>
          </w:p>
        </w:tc>
        <w:tc>
          <w:tcPr>
            <w:tcW w:w="2294" w:type="dxa"/>
            <w:vMerge w:val="continue"/>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2"/>
                <w:szCs w:val="22"/>
                <w:lang w:val="ru-RU" w:eastAsia="en-US" w:bidi="ar-SA"/>
              </w:rPr>
            </w:r>
          </w:p>
        </w:tc>
        <w:tc>
          <w:tcPr>
            <w:tcW w:w="213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отопление</w:t>
            </w:r>
          </w:p>
        </w:tc>
        <w:tc>
          <w:tcPr>
            <w:tcW w:w="213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ГВС</w:t>
            </w:r>
          </w:p>
        </w:tc>
      </w:tr>
      <w:tr>
        <w:trPr>
          <w:trHeight w:val="95" w:hRule="atLeast"/>
        </w:trPr>
        <w:tc>
          <w:tcPr>
            <w:tcW w:w="1372"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1</w:t>
            </w:r>
          </w:p>
        </w:tc>
        <w:tc>
          <w:tcPr>
            <w:tcW w:w="226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2</w:t>
            </w:r>
          </w:p>
        </w:tc>
        <w:tc>
          <w:tcPr>
            <w:tcW w:w="229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3</w:t>
            </w:r>
          </w:p>
        </w:tc>
        <w:tc>
          <w:tcPr>
            <w:tcW w:w="213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4</w:t>
            </w:r>
          </w:p>
        </w:tc>
        <w:tc>
          <w:tcPr>
            <w:tcW w:w="213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5</w:t>
            </w:r>
          </w:p>
        </w:tc>
      </w:tr>
      <w:tr>
        <w:trPr>
          <w:trHeight w:val="761" w:hRule="atLeast"/>
        </w:trPr>
        <w:tc>
          <w:tcPr>
            <w:tcW w:w="1372"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1</w:t>
            </w:r>
          </w:p>
        </w:tc>
        <w:tc>
          <w:tcPr>
            <w:tcW w:w="226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Котельная №2</w:t>
            </w:r>
          </w:p>
        </w:tc>
        <w:tc>
          <w:tcPr>
            <w:tcW w:w="229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37:01:010110</w:t>
            </w:r>
          </w:p>
        </w:tc>
        <w:tc>
          <w:tcPr>
            <w:tcW w:w="213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0,026</w:t>
            </w:r>
          </w:p>
        </w:tc>
        <w:tc>
          <w:tcPr>
            <w:tcW w:w="213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w:t>
            </w:r>
          </w:p>
        </w:tc>
      </w:tr>
    </w:tbl>
    <w:p>
      <w:pPr>
        <w:pStyle w:val="Normal"/>
        <w:spacing w:lineRule="auto" w:line="360" w:before="240" w:after="0"/>
        <w:ind w:right="119"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color w:val="000000"/>
          <w:sz w:val="28"/>
          <w:szCs w:val="28"/>
        </w:rPr>
      </w:pPr>
      <w:r>
        <w:rPr/>
      </w:r>
      <w:r>
        <w:br w:type="page"/>
      </w:r>
    </w:p>
    <w:p>
      <w:pPr>
        <w:pStyle w:val="Normal"/>
        <w:spacing w:lineRule="auto" w:line="360" w:before="240" w:after="0"/>
        <w:ind w:right="119" w:firstLine="709"/>
        <w:jc w:val="both"/>
        <w:rPr>
          <w:rFonts w:ascii="Times New Roman" w:hAnsi="Times New Roman" w:cs="Times New Roman"/>
          <w:sz w:val="28"/>
          <w:szCs w:val="28"/>
        </w:rPr>
      </w:pPr>
      <w:r>
        <w:rPr>
          <w:rFonts w:cs="Times New Roman" w:ascii="Times New Roman" w:hAnsi="Times New Roman"/>
          <w:sz w:val="28"/>
          <w:szCs w:val="28"/>
        </w:rPr>
        <w:t>Зона действия источника тепловой энергии котельная №3,села Мыт</w:t>
      </w:r>
    </w:p>
    <w:p>
      <w:pPr>
        <w:pStyle w:val="ListParagraph"/>
        <w:numPr>
          <w:ilvl w:val="0"/>
          <w:numId w:val="4"/>
        </w:numPr>
        <w:spacing w:lineRule="auto" w:line="360" w:before="0" w:after="0"/>
        <w:ind w:left="1429" w:right="119" w:hanging="357"/>
        <w:jc w:val="right"/>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right="120" w:hanging="0"/>
        <w:jc w:val="center"/>
        <w:rPr>
          <w:rFonts w:ascii="Times New Roman" w:hAnsi="Times New Roman" w:cs="Times New Roman"/>
          <w:sz w:val="28"/>
          <w:szCs w:val="28"/>
        </w:rPr>
      </w:pPr>
      <w:r>
        <w:rPr/>
        <w:drawing>
          <wp:inline distT="0" distB="0" distL="0" distR="0">
            <wp:extent cx="3799840" cy="4274820"/>
            <wp:effectExtent l="0" t="0" r="0" b="0"/>
            <wp:docPr id="14"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6" descr=""/>
                    <pic:cNvPicPr>
                      <a:picLocks noChangeAspect="1" noChangeArrowheads="1"/>
                    </pic:cNvPicPr>
                  </pic:nvPicPr>
                  <pic:blipFill>
                    <a:blip r:embed="rId34"/>
                    <a:stretch>
                      <a:fillRect/>
                    </a:stretch>
                  </pic:blipFill>
                  <pic:spPr bwMode="auto">
                    <a:xfrm>
                      <a:off x="0" y="0"/>
                      <a:ext cx="3799840" cy="4274820"/>
                    </a:xfrm>
                    <a:prstGeom prst="rect">
                      <a:avLst/>
                    </a:prstGeom>
                  </pic:spPr>
                </pic:pic>
              </a:graphicData>
            </a:graphic>
          </wp:inline>
        </w:drawing>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Присоединенная нагрузка в зоне действия источников </w:t>
      </w:r>
    </w:p>
    <w:p>
      <w:pPr>
        <w:pStyle w:val="ListParagraph"/>
        <w:widowControl w:val="false"/>
        <w:numPr>
          <w:ilvl w:val="0"/>
          <w:numId w:val="1"/>
        </w:numPr>
        <w:spacing w:lineRule="auto" w:line="360" w:before="0" w:after="0"/>
        <w:contextualSpacing/>
        <w:jc w:val="right"/>
        <w:rPr>
          <w:rFonts w:ascii="Times New Roman" w:hAnsi="Times New Roman" w:eastAsia="Times New Roman"/>
          <w:color w:val="000000"/>
          <w:sz w:val="28"/>
          <w:szCs w:val="28"/>
          <w:lang w:eastAsia="ru-RU"/>
        </w:rPr>
      </w:pPr>
      <w:r>
        <w:rPr>
          <w:rFonts w:eastAsia="Times New Roman" w:ascii="Times New Roman" w:hAnsi="Times New Roman"/>
          <w:color w:val="000000"/>
          <w:sz w:val="28"/>
          <w:szCs w:val="28"/>
          <w:lang w:eastAsia="ru-RU"/>
        </w:rPr>
      </w:r>
    </w:p>
    <w:tbl>
      <w:tblPr>
        <w:tblStyle w:val="afe"/>
        <w:tblW w:w="5000" w:type="pct"/>
        <w:jc w:val="left"/>
        <w:tblInd w:w="0" w:type="dxa"/>
        <w:tblLayout w:type="fixed"/>
        <w:tblCellMar>
          <w:top w:w="0" w:type="dxa"/>
          <w:left w:w="108" w:type="dxa"/>
          <w:bottom w:w="0" w:type="dxa"/>
          <w:right w:w="108" w:type="dxa"/>
        </w:tblCellMar>
        <w:tblLook w:val="04a0"/>
      </w:tblPr>
      <w:tblGrid>
        <w:gridCol w:w="1372"/>
        <w:gridCol w:w="2264"/>
        <w:gridCol w:w="2294"/>
        <w:gridCol w:w="2138"/>
        <w:gridCol w:w="2138"/>
      </w:tblGrid>
      <w:tr>
        <w:trPr/>
        <w:tc>
          <w:tcPr>
            <w:tcW w:w="1372" w:type="dxa"/>
            <w:vMerge w:val="restart"/>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w:t>
            </w:r>
          </w:p>
        </w:tc>
        <w:tc>
          <w:tcPr>
            <w:tcW w:w="2264" w:type="dxa"/>
            <w:vMerge w:val="restart"/>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Источник</w:t>
            </w:r>
          </w:p>
        </w:tc>
        <w:tc>
          <w:tcPr>
            <w:tcW w:w="2294" w:type="dxa"/>
            <w:vMerge w:val="restart"/>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Кадастровый квартал</w:t>
            </w:r>
          </w:p>
        </w:tc>
        <w:tc>
          <w:tcPr>
            <w:tcW w:w="4276" w:type="dxa"/>
            <w:gridSpan w:val="2"/>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Присоединенная нагрузка, Гкал/ч</w:t>
            </w:r>
          </w:p>
        </w:tc>
      </w:tr>
      <w:tr>
        <w:trPr/>
        <w:tc>
          <w:tcPr>
            <w:tcW w:w="1372" w:type="dxa"/>
            <w:vMerge w:val="continue"/>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2"/>
                <w:szCs w:val="22"/>
                <w:lang w:val="ru-RU" w:eastAsia="en-US" w:bidi="ar-SA"/>
              </w:rPr>
            </w:r>
          </w:p>
        </w:tc>
        <w:tc>
          <w:tcPr>
            <w:tcW w:w="2264" w:type="dxa"/>
            <w:vMerge w:val="continue"/>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2"/>
                <w:szCs w:val="22"/>
                <w:lang w:val="ru-RU" w:eastAsia="en-US" w:bidi="ar-SA"/>
              </w:rPr>
            </w:r>
          </w:p>
        </w:tc>
        <w:tc>
          <w:tcPr>
            <w:tcW w:w="2294" w:type="dxa"/>
            <w:vMerge w:val="continue"/>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2"/>
                <w:szCs w:val="22"/>
                <w:lang w:val="ru-RU" w:eastAsia="en-US" w:bidi="ar-SA"/>
              </w:rPr>
            </w:r>
          </w:p>
        </w:tc>
        <w:tc>
          <w:tcPr>
            <w:tcW w:w="213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отопление</w:t>
            </w:r>
          </w:p>
        </w:tc>
        <w:tc>
          <w:tcPr>
            <w:tcW w:w="213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ГВС</w:t>
            </w:r>
          </w:p>
        </w:tc>
      </w:tr>
      <w:tr>
        <w:trPr>
          <w:trHeight w:val="95" w:hRule="atLeast"/>
        </w:trPr>
        <w:tc>
          <w:tcPr>
            <w:tcW w:w="1372"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1</w:t>
            </w:r>
          </w:p>
        </w:tc>
        <w:tc>
          <w:tcPr>
            <w:tcW w:w="226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2</w:t>
            </w:r>
          </w:p>
        </w:tc>
        <w:tc>
          <w:tcPr>
            <w:tcW w:w="229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3</w:t>
            </w:r>
          </w:p>
        </w:tc>
        <w:tc>
          <w:tcPr>
            <w:tcW w:w="213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4</w:t>
            </w:r>
          </w:p>
        </w:tc>
        <w:tc>
          <w:tcPr>
            <w:tcW w:w="213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5</w:t>
            </w:r>
          </w:p>
        </w:tc>
      </w:tr>
      <w:tr>
        <w:trPr>
          <w:trHeight w:val="587" w:hRule="atLeast"/>
        </w:trPr>
        <w:tc>
          <w:tcPr>
            <w:tcW w:w="1372"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1</w:t>
            </w:r>
          </w:p>
        </w:tc>
        <w:tc>
          <w:tcPr>
            <w:tcW w:w="226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Котельная №3</w:t>
            </w:r>
          </w:p>
        </w:tc>
        <w:tc>
          <w:tcPr>
            <w:tcW w:w="229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37:01:010110</w:t>
            </w:r>
          </w:p>
        </w:tc>
        <w:tc>
          <w:tcPr>
            <w:tcW w:w="213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0,025</w:t>
            </w:r>
          </w:p>
        </w:tc>
        <w:tc>
          <w:tcPr>
            <w:tcW w:w="213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w:t>
            </w:r>
          </w:p>
        </w:tc>
      </w:tr>
    </w:tbl>
    <w:p>
      <w:pPr>
        <w:pStyle w:val="Normal"/>
        <w:spacing w:lineRule="auto" w:line="360" w:before="240" w:after="0"/>
        <w:ind w:right="119"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color w:val="000000"/>
          <w:sz w:val="28"/>
          <w:szCs w:val="28"/>
        </w:rPr>
      </w:pPr>
      <w:r>
        <w:rPr/>
      </w:r>
      <w:r>
        <w:br w:type="page"/>
      </w:r>
    </w:p>
    <w:p>
      <w:pPr>
        <w:pStyle w:val="Normal"/>
        <w:spacing w:lineRule="auto" w:line="360" w:before="240" w:after="0"/>
        <w:ind w:right="119" w:firstLine="709"/>
        <w:jc w:val="both"/>
        <w:rPr>
          <w:rFonts w:ascii="Times New Roman" w:hAnsi="Times New Roman" w:cs="Times New Roman"/>
          <w:sz w:val="28"/>
          <w:szCs w:val="28"/>
        </w:rPr>
      </w:pPr>
      <w:r>
        <w:rPr>
          <w:rFonts w:cs="Times New Roman" w:ascii="Times New Roman" w:hAnsi="Times New Roman"/>
          <w:sz w:val="28"/>
          <w:szCs w:val="28"/>
        </w:rPr>
        <w:t>Зона действия источника тепловой энергии котельная №4,села Мыт</w:t>
      </w:r>
    </w:p>
    <w:p>
      <w:pPr>
        <w:pStyle w:val="ListParagraph"/>
        <w:numPr>
          <w:ilvl w:val="0"/>
          <w:numId w:val="4"/>
        </w:numPr>
        <w:spacing w:lineRule="auto" w:line="360" w:before="0" w:after="0"/>
        <w:ind w:left="1429" w:right="120" w:hanging="360"/>
        <w:contextualSpacing/>
        <w:jc w:val="right"/>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right="120" w:hanging="0"/>
        <w:jc w:val="center"/>
        <w:rPr>
          <w:rFonts w:ascii="Times New Roman" w:hAnsi="Times New Roman" w:cs="Times New Roman"/>
          <w:sz w:val="28"/>
          <w:szCs w:val="28"/>
        </w:rPr>
      </w:pPr>
      <w:r>
        <w:rPr/>
        <w:drawing>
          <wp:inline distT="0" distB="0" distL="0" distR="0">
            <wp:extent cx="6223635" cy="5131435"/>
            <wp:effectExtent l="0" t="0" r="0" b="0"/>
            <wp:docPr id="15" name="Рисунок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9" descr=""/>
                    <pic:cNvPicPr>
                      <a:picLocks noChangeAspect="1" noChangeArrowheads="1"/>
                    </pic:cNvPicPr>
                  </pic:nvPicPr>
                  <pic:blipFill>
                    <a:blip r:embed="rId35"/>
                    <a:stretch>
                      <a:fillRect/>
                    </a:stretch>
                  </pic:blipFill>
                  <pic:spPr bwMode="auto">
                    <a:xfrm>
                      <a:off x="0" y="0"/>
                      <a:ext cx="6223635" cy="5131435"/>
                    </a:xfrm>
                    <a:prstGeom prst="rect">
                      <a:avLst/>
                    </a:prstGeom>
                  </pic:spPr>
                </pic:pic>
              </a:graphicData>
            </a:graphic>
          </wp:inline>
        </w:drawing>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Присоединенная нагрузка в зоне действия источников </w:t>
      </w:r>
    </w:p>
    <w:p>
      <w:pPr>
        <w:pStyle w:val="ListParagraph"/>
        <w:widowControl w:val="false"/>
        <w:numPr>
          <w:ilvl w:val="0"/>
          <w:numId w:val="1"/>
        </w:numPr>
        <w:spacing w:lineRule="auto" w:line="360" w:before="0" w:after="0"/>
        <w:contextualSpacing/>
        <w:jc w:val="right"/>
        <w:rPr>
          <w:rFonts w:ascii="Times New Roman" w:hAnsi="Times New Roman" w:eastAsia="Times New Roman"/>
          <w:color w:val="000000"/>
          <w:sz w:val="28"/>
          <w:szCs w:val="28"/>
          <w:lang w:eastAsia="ru-RU"/>
        </w:rPr>
      </w:pPr>
      <w:r>
        <w:rPr>
          <w:rFonts w:eastAsia="Times New Roman" w:ascii="Times New Roman" w:hAnsi="Times New Roman"/>
          <w:color w:val="000000"/>
          <w:sz w:val="28"/>
          <w:szCs w:val="28"/>
          <w:lang w:eastAsia="ru-RU"/>
        </w:rPr>
      </w:r>
    </w:p>
    <w:tbl>
      <w:tblPr>
        <w:tblStyle w:val="afe"/>
        <w:tblW w:w="5000" w:type="pct"/>
        <w:jc w:val="left"/>
        <w:tblInd w:w="0" w:type="dxa"/>
        <w:tblLayout w:type="fixed"/>
        <w:tblCellMar>
          <w:top w:w="0" w:type="dxa"/>
          <w:left w:w="108" w:type="dxa"/>
          <w:bottom w:w="0" w:type="dxa"/>
          <w:right w:w="108" w:type="dxa"/>
        </w:tblCellMar>
        <w:tblLook w:val="04a0"/>
      </w:tblPr>
      <w:tblGrid>
        <w:gridCol w:w="1372"/>
        <w:gridCol w:w="2264"/>
        <w:gridCol w:w="2294"/>
        <w:gridCol w:w="2138"/>
        <w:gridCol w:w="2138"/>
      </w:tblGrid>
      <w:tr>
        <w:trPr/>
        <w:tc>
          <w:tcPr>
            <w:tcW w:w="1372" w:type="dxa"/>
            <w:vMerge w:val="restart"/>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w:t>
            </w:r>
          </w:p>
        </w:tc>
        <w:tc>
          <w:tcPr>
            <w:tcW w:w="2264" w:type="dxa"/>
            <w:vMerge w:val="restart"/>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Источник</w:t>
            </w:r>
          </w:p>
        </w:tc>
        <w:tc>
          <w:tcPr>
            <w:tcW w:w="2294" w:type="dxa"/>
            <w:vMerge w:val="restart"/>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Кадастровый квартал</w:t>
            </w:r>
          </w:p>
        </w:tc>
        <w:tc>
          <w:tcPr>
            <w:tcW w:w="4276" w:type="dxa"/>
            <w:gridSpan w:val="2"/>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Присоединенная нагрузка, Гкал/ч</w:t>
            </w:r>
          </w:p>
        </w:tc>
      </w:tr>
      <w:tr>
        <w:trPr/>
        <w:tc>
          <w:tcPr>
            <w:tcW w:w="1372" w:type="dxa"/>
            <w:vMerge w:val="continue"/>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2"/>
                <w:szCs w:val="22"/>
                <w:lang w:val="ru-RU" w:eastAsia="en-US" w:bidi="ar-SA"/>
              </w:rPr>
            </w:r>
          </w:p>
        </w:tc>
        <w:tc>
          <w:tcPr>
            <w:tcW w:w="2264" w:type="dxa"/>
            <w:vMerge w:val="continue"/>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2"/>
                <w:szCs w:val="22"/>
                <w:lang w:val="ru-RU" w:eastAsia="en-US" w:bidi="ar-SA"/>
              </w:rPr>
            </w:r>
          </w:p>
        </w:tc>
        <w:tc>
          <w:tcPr>
            <w:tcW w:w="2294" w:type="dxa"/>
            <w:vMerge w:val="continue"/>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2"/>
                <w:szCs w:val="22"/>
                <w:lang w:val="ru-RU" w:eastAsia="en-US" w:bidi="ar-SA"/>
              </w:rPr>
            </w:r>
          </w:p>
        </w:tc>
        <w:tc>
          <w:tcPr>
            <w:tcW w:w="213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отопление</w:t>
            </w:r>
          </w:p>
        </w:tc>
        <w:tc>
          <w:tcPr>
            <w:tcW w:w="213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ГВС</w:t>
            </w:r>
          </w:p>
        </w:tc>
      </w:tr>
      <w:tr>
        <w:trPr>
          <w:trHeight w:val="95" w:hRule="atLeast"/>
        </w:trPr>
        <w:tc>
          <w:tcPr>
            <w:tcW w:w="1372"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1</w:t>
            </w:r>
          </w:p>
        </w:tc>
        <w:tc>
          <w:tcPr>
            <w:tcW w:w="226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2</w:t>
            </w:r>
          </w:p>
        </w:tc>
        <w:tc>
          <w:tcPr>
            <w:tcW w:w="229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3</w:t>
            </w:r>
          </w:p>
        </w:tc>
        <w:tc>
          <w:tcPr>
            <w:tcW w:w="213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4</w:t>
            </w:r>
          </w:p>
        </w:tc>
        <w:tc>
          <w:tcPr>
            <w:tcW w:w="213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5</w:t>
            </w:r>
          </w:p>
        </w:tc>
      </w:tr>
      <w:tr>
        <w:trPr>
          <w:trHeight w:val="619" w:hRule="atLeast"/>
        </w:trPr>
        <w:tc>
          <w:tcPr>
            <w:tcW w:w="1372"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1</w:t>
            </w:r>
          </w:p>
        </w:tc>
        <w:tc>
          <w:tcPr>
            <w:tcW w:w="226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Котельная №4</w:t>
            </w:r>
          </w:p>
        </w:tc>
        <w:tc>
          <w:tcPr>
            <w:tcW w:w="229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37:01:010110</w:t>
            </w:r>
          </w:p>
        </w:tc>
        <w:tc>
          <w:tcPr>
            <w:tcW w:w="213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0,2593</w:t>
            </w:r>
          </w:p>
        </w:tc>
        <w:tc>
          <w:tcPr>
            <w:tcW w:w="213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kern w:val="0"/>
                <w:sz w:val="24"/>
                <w:szCs w:val="20"/>
                <w:lang w:val="ru-RU" w:eastAsia="ru-RU" w:bidi="ar-SA"/>
              </w:rPr>
              <w:t>-</w:t>
            </w:r>
          </w:p>
        </w:tc>
      </w:tr>
    </w:tbl>
    <w:p>
      <w:pPr>
        <w:pStyle w:val="Heading2"/>
        <w:spacing w:lineRule="auto" w:line="360"/>
        <w:jc w:val="both"/>
        <w:rPr>
          <w:b/>
          <w:b/>
        </w:rPr>
      </w:pPr>
      <w:r>
        <w:rPr>
          <w:b/>
        </w:rPr>
      </w:r>
    </w:p>
    <w:p>
      <w:pPr>
        <w:pStyle w:val="Normal"/>
        <w:rPr>
          <w:rFonts w:ascii="Times New Roman" w:hAnsi="Times New Roman" w:eastAsia="Times New Roman" w:cs="Times New Roman"/>
          <w:sz w:val="28"/>
          <w:szCs w:val="20"/>
          <w:lang w:eastAsia="ru-RU"/>
        </w:rPr>
      </w:pPr>
      <w:r>
        <w:rPr>
          <w:rFonts w:eastAsia="Times New Roman" w:cs="Times New Roman" w:ascii="Times New Roman" w:hAnsi="Times New Roman"/>
          <w:sz w:val="28"/>
          <w:szCs w:val="20"/>
          <w:lang w:eastAsia="ru-RU"/>
        </w:rPr>
      </w:r>
      <w:r>
        <w:br w:type="page"/>
      </w:r>
    </w:p>
    <w:p>
      <w:pPr>
        <w:pStyle w:val="Heading2"/>
        <w:spacing w:lineRule="auto" w:line="360"/>
        <w:jc w:val="both"/>
        <w:rPr>
          <w:b/>
          <w:b/>
        </w:rPr>
      </w:pPr>
      <w:r>
        <w:rPr>
          <w:b/>
        </w:rPr>
        <w:t>Часть 5. Тепловые нагрузки потребителей тепловой энергии, групп потребителей тепловой энергии в зонах действия источников тепловой энергии.</w:t>
      </w:r>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pPr>
        <w:pStyle w:val="Normal"/>
        <w:widowControl w:val="false"/>
        <w:spacing w:lineRule="auto" w:line="360" w:before="0" w:after="0"/>
        <w:ind w:firstLine="708"/>
        <w:jc w:val="both"/>
        <w:rPr>
          <w:rFonts w:ascii="Times New Roman" w:hAnsi="Times New Roman" w:eastAsia="Times New Roman"/>
          <w:color w:val="000000"/>
          <w:sz w:val="28"/>
          <w:szCs w:val="28"/>
          <w:lang w:eastAsia="ru-RU"/>
        </w:rPr>
      </w:pPr>
      <w:r>
        <w:rPr>
          <w:rFonts w:eastAsia="Times New Roman" w:ascii="Times New Roman" w:hAnsi="Times New Roman"/>
          <w:color w:val="000000"/>
          <w:sz w:val="28"/>
          <w:szCs w:val="28"/>
          <w:lang w:eastAsia="ru-RU"/>
        </w:rPr>
        <w:t>На территории села Мыт тепловая мощность определена нуждами тепловой энергии на отопление общественных и жилых зданий.</w:t>
      </w:r>
    </w:p>
    <w:p>
      <w:pPr>
        <w:pStyle w:val="Normal"/>
        <w:widowControl w:val="false"/>
        <w:spacing w:lineRule="auto" w:line="360" w:before="0" w:after="0"/>
        <w:ind w:firstLine="708"/>
        <w:jc w:val="both"/>
        <w:rPr>
          <w:rFonts w:ascii="Times New Roman" w:hAnsi="Times New Roman" w:eastAsia="Times New Roman"/>
          <w:color w:val="000000"/>
          <w:sz w:val="28"/>
          <w:szCs w:val="28"/>
          <w:lang w:eastAsia="ru-RU"/>
        </w:rPr>
      </w:pPr>
      <w:r>
        <w:rPr>
          <w:rFonts w:eastAsia="Times New Roman" w:ascii="Times New Roman" w:hAnsi="Times New Roman"/>
          <w:color w:val="000000"/>
          <w:sz w:val="28"/>
          <w:szCs w:val="28"/>
          <w:lang w:eastAsia="ru-RU"/>
        </w:rPr>
        <w:t>Значения тепловых нагрузок потребителей тепловой энергии в селе Мыт</w:t>
      </w:r>
    </w:p>
    <w:p>
      <w:pPr>
        <w:pStyle w:val="ListParagraph"/>
        <w:widowControl w:val="false"/>
        <w:numPr>
          <w:ilvl w:val="0"/>
          <w:numId w:val="4"/>
        </w:numPr>
        <w:spacing w:lineRule="auto" w:line="360" w:before="0" w:after="0"/>
        <w:contextualSpacing/>
        <w:jc w:val="right"/>
        <w:rPr>
          <w:rFonts w:ascii="Times New Roman" w:hAnsi="Times New Roman" w:eastAsia="Times New Roman"/>
          <w:color w:val="000000"/>
          <w:sz w:val="28"/>
          <w:szCs w:val="28"/>
          <w:lang w:eastAsia="ru-RU"/>
        </w:rPr>
      </w:pPr>
      <w:r>
        <w:rPr>
          <w:rFonts w:eastAsia="Times New Roman" w:ascii="Times New Roman" w:hAnsi="Times New Roman"/>
          <w:color w:val="000000"/>
          <w:sz w:val="28"/>
          <w:szCs w:val="28"/>
          <w:lang w:eastAsia="ru-RU"/>
        </w:rPr>
      </w:r>
    </w:p>
    <w:tbl>
      <w:tblPr>
        <w:tblW w:w="5000" w:type="pct"/>
        <w:jc w:val="left"/>
        <w:tblInd w:w="0" w:type="dxa"/>
        <w:tblLayout w:type="fixed"/>
        <w:tblCellMar>
          <w:top w:w="0" w:type="dxa"/>
          <w:left w:w="108" w:type="dxa"/>
          <w:bottom w:w="0" w:type="dxa"/>
          <w:right w:w="108" w:type="dxa"/>
        </w:tblCellMar>
        <w:tblLook w:val="04a0"/>
      </w:tblPr>
      <w:tblGrid>
        <w:gridCol w:w="451"/>
        <w:gridCol w:w="1673"/>
        <w:gridCol w:w="2078"/>
        <w:gridCol w:w="2582"/>
        <w:gridCol w:w="1582"/>
        <w:gridCol w:w="1839"/>
      </w:tblGrid>
      <w:tr>
        <w:trPr>
          <w:tblHeader w:val="true"/>
          <w:trHeight w:val="20" w:hRule="atLeast"/>
        </w:trPr>
        <w:tc>
          <w:tcPr>
            <w:tcW w:w="4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Назначение</w:t>
            </w:r>
          </w:p>
        </w:tc>
        <w:tc>
          <w:tcPr>
            <w:tcW w:w="20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Наименование, Адрес</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Нагрузка на систему отопления, Гкал/ч</w:t>
            </w:r>
          </w:p>
        </w:tc>
        <w:tc>
          <w:tcPr>
            <w:tcW w:w="15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Нагрузка на систему ГВС, Гкал/ч</w:t>
            </w:r>
          </w:p>
        </w:tc>
        <w:tc>
          <w:tcPr>
            <w:tcW w:w="18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Температура внутри помещения, град. Ц.</w:t>
            </w:r>
          </w:p>
        </w:tc>
      </w:tr>
      <w:tr>
        <w:trPr>
          <w:tblHeader w:val="true"/>
          <w:trHeight w:val="20" w:hRule="atLeast"/>
        </w:trPr>
        <w:tc>
          <w:tcPr>
            <w:tcW w:w="4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Cs w:val="24"/>
                <w:lang w:eastAsia="ru-RU"/>
              </w:rPr>
            </w:pPr>
            <w:r>
              <w:rPr>
                <w:rFonts w:eastAsia="Times New Roman" w:cs="Times New Roman" w:ascii="Times New Roman" w:hAnsi="Times New Roman"/>
                <w:szCs w:val="24"/>
                <w:lang w:eastAsia="ru-RU"/>
              </w:rPr>
              <w:t>1</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Cs w:val="24"/>
                <w:lang w:eastAsia="ru-RU"/>
              </w:rPr>
            </w:pPr>
            <w:r>
              <w:rPr>
                <w:rFonts w:eastAsia="Times New Roman" w:cs="Times New Roman" w:ascii="Times New Roman" w:hAnsi="Times New Roman"/>
                <w:szCs w:val="24"/>
                <w:lang w:eastAsia="ru-RU"/>
              </w:rPr>
              <w:t>2</w:t>
            </w:r>
          </w:p>
        </w:tc>
        <w:tc>
          <w:tcPr>
            <w:tcW w:w="20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Cs w:val="24"/>
                <w:lang w:eastAsia="ru-RU"/>
              </w:rPr>
            </w:pPr>
            <w:r>
              <w:rPr>
                <w:rFonts w:eastAsia="Times New Roman" w:cs="Times New Roman" w:ascii="Times New Roman" w:hAnsi="Times New Roman"/>
                <w:szCs w:val="24"/>
                <w:lang w:eastAsia="ru-RU"/>
              </w:rPr>
              <w:t>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Cs w:val="24"/>
                <w:lang w:eastAsia="ru-RU"/>
              </w:rPr>
            </w:pPr>
            <w:r>
              <w:rPr>
                <w:rFonts w:eastAsia="Times New Roman" w:cs="Times New Roman" w:ascii="Times New Roman" w:hAnsi="Times New Roman"/>
                <w:szCs w:val="24"/>
                <w:lang w:eastAsia="ru-RU"/>
              </w:rPr>
              <w:t>4</w:t>
            </w:r>
          </w:p>
        </w:tc>
        <w:tc>
          <w:tcPr>
            <w:tcW w:w="15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eastAsia="Times New Roman" w:cs="Times New Roman"/>
                <w:szCs w:val="24"/>
                <w:lang w:eastAsia="ru-RU"/>
              </w:rPr>
            </w:pPr>
            <w:r>
              <w:rPr>
                <w:rFonts w:eastAsia="Times New Roman" w:cs="Times New Roman" w:ascii="Times New Roman" w:hAnsi="Times New Roman"/>
                <w:szCs w:val="24"/>
                <w:lang w:eastAsia="ru-RU"/>
              </w:rPr>
              <w:t>5</w:t>
            </w:r>
          </w:p>
        </w:tc>
        <w:tc>
          <w:tcPr>
            <w:tcW w:w="18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Cs w:val="24"/>
                <w:lang w:eastAsia="ru-RU"/>
              </w:rPr>
            </w:pPr>
            <w:r>
              <w:rPr>
                <w:rFonts w:eastAsia="Times New Roman" w:cs="Times New Roman" w:ascii="Times New Roman" w:hAnsi="Times New Roman"/>
                <w:szCs w:val="24"/>
                <w:lang w:eastAsia="ru-RU"/>
              </w:rPr>
              <w:t>6</w:t>
            </w:r>
          </w:p>
        </w:tc>
      </w:tr>
      <w:tr>
        <w:trPr>
          <w:trHeight w:val="20" w:hRule="atLeast"/>
        </w:trPr>
        <w:tc>
          <w:tcPr>
            <w:tcW w:w="10205" w:type="dxa"/>
            <w:gridSpan w:val="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Котельная №1</w:t>
            </w:r>
          </w:p>
        </w:tc>
      </w:tr>
      <w:tr>
        <w:trPr>
          <w:trHeight w:val="20" w:hRule="atLeast"/>
        </w:trPr>
        <w:tc>
          <w:tcPr>
            <w:tcW w:w="4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Общественное здание</w:t>
            </w:r>
          </w:p>
        </w:tc>
        <w:tc>
          <w:tcPr>
            <w:tcW w:w="20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ascii="Times New Roman" w:hAnsi="Times New Roman"/>
              </w:rPr>
              <w:t>ул. Торговая, д. 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0,0371</w:t>
            </w:r>
          </w:p>
        </w:tc>
        <w:tc>
          <w:tcPr>
            <w:tcW w:w="15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8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18</w:t>
            </w:r>
          </w:p>
        </w:tc>
      </w:tr>
      <w:tr>
        <w:trPr>
          <w:trHeight w:val="20" w:hRule="atLeast"/>
        </w:trPr>
        <w:tc>
          <w:tcPr>
            <w:tcW w:w="10205" w:type="dxa"/>
            <w:gridSpan w:val="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Котельная №2</w:t>
            </w:r>
          </w:p>
        </w:tc>
      </w:tr>
      <w:tr>
        <w:trPr>
          <w:trHeight w:val="20" w:hRule="atLeast"/>
        </w:trPr>
        <w:tc>
          <w:tcPr>
            <w:tcW w:w="4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Общественное здание</w:t>
            </w:r>
          </w:p>
        </w:tc>
        <w:tc>
          <w:tcPr>
            <w:tcW w:w="20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ул. Восточная, д.33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0,016</w:t>
            </w:r>
          </w:p>
        </w:tc>
        <w:tc>
          <w:tcPr>
            <w:tcW w:w="15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8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w:t>
            </w:r>
          </w:p>
        </w:tc>
      </w:tr>
      <w:tr>
        <w:trPr>
          <w:trHeight w:val="20" w:hRule="atLeast"/>
        </w:trPr>
        <w:tc>
          <w:tcPr>
            <w:tcW w:w="10205" w:type="dxa"/>
            <w:gridSpan w:val="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котельная №3</w:t>
            </w:r>
          </w:p>
        </w:tc>
      </w:tr>
      <w:tr>
        <w:trPr>
          <w:trHeight w:val="20" w:hRule="atLeast"/>
        </w:trPr>
        <w:tc>
          <w:tcPr>
            <w:tcW w:w="4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Общественное здание</w:t>
            </w:r>
          </w:p>
        </w:tc>
        <w:tc>
          <w:tcPr>
            <w:tcW w:w="20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ул. Восточная, д.42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0,025</w:t>
            </w:r>
          </w:p>
        </w:tc>
        <w:tc>
          <w:tcPr>
            <w:tcW w:w="15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8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25</w:t>
            </w:r>
          </w:p>
        </w:tc>
      </w:tr>
      <w:tr>
        <w:trPr>
          <w:trHeight w:val="20" w:hRule="atLeast"/>
        </w:trPr>
        <w:tc>
          <w:tcPr>
            <w:tcW w:w="10205" w:type="dxa"/>
            <w:gridSpan w:val="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Котельная №4</w:t>
            </w:r>
          </w:p>
        </w:tc>
      </w:tr>
      <w:tr>
        <w:trPr>
          <w:trHeight w:val="20" w:hRule="atLeast"/>
        </w:trPr>
        <w:tc>
          <w:tcPr>
            <w:tcW w:w="4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Общественное здание</w:t>
            </w:r>
          </w:p>
        </w:tc>
        <w:tc>
          <w:tcPr>
            <w:tcW w:w="20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ул. Восточная, д.76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0,0144</w:t>
            </w:r>
          </w:p>
        </w:tc>
        <w:tc>
          <w:tcPr>
            <w:tcW w:w="15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8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16</w:t>
            </w:r>
          </w:p>
        </w:tc>
      </w:tr>
      <w:tr>
        <w:trPr>
          <w:trHeight w:val="20" w:hRule="atLeast"/>
        </w:trPr>
        <w:tc>
          <w:tcPr>
            <w:tcW w:w="4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МКД</w:t>
            </w:r>
          </w:p>
        </w:tc>
        <w:tc>
          <w:tcPr>
            <w:tcW w:w="20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ул. Садовая,1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0,018</w:t>
            </w:r>
          </w:p>
        </w:tc>
        <w:tc>
          <w:tcPr>
            <w:tcW w:w="15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8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16</w:t>
            </w:r>
          </w:p>
        </w:tc>
      </w:tr>
      <w:tr>
        <w:trPr>
          <w:trHeight w:val="20" w:hRule="atLeast"/>
        </w:trPr>
        <w:tc>
          <w:tcPr>
            <w:tcW w:w="4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Общественное здание</w:t>
            </w:r>
          </w:p>
        </w:tc>
        <w:tc>
          <w:tcPr>
            <w:tcW w:w="20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ул. Садовая,26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0,2269</w:t>
            </w:r>
          </w:p>
        </w:tc>
        <w:tc>
          <w:tcPr>
            <w:tcW w:w="15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8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w:t>
            </w:r>
          </w:p>
        </w:tc>
      </w:tr>
      <w:tr>
        <w:trPr>
          <w:trHeight w:val="20" w:hRule="atLeast"/>
        </w:trPr>
        <w:tc>
          <w:tcPr>
            <w:tcW w:w="4202"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Итого</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0,2593</w:t>
            </w:r>
          </w:p>
        </w:tc>
        <w:tc>
          <w:tcPr>
            <w:tcW w:w="15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8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rHeight w:val="20" w:hRule="atLeast"/>
        </w:trPr>
        <w:tc>
          <w:tcPr>
            <w:tcW w:w="4202"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Всего:</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0,3474</w:t>
            </w:r>
          </w:p>
        </w:tc>
        <w:tc>
          <w:tcPr>
            <w:tcW w:w="15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8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bl>
    <w:p>
      <w:pPr>
        <w:pStyle w:val="Normal"/>
        <w:spacing w:lineRule="auto" w:line="240" w:before="0" w:after="0"/>
        <w:ind w:left="113" w:right="113" w:hanging="0"/>
        <w:jc w:val="center"/>
        <w:rPr>
          <w:rFonts w:ascii="Times New Roman" w:hAnsi="Times New Roman" w:eastAsia="Times New Roman" w:cs="Times New Roman"/>
          <w:color w:val="000000"/>
          <w:sz w:val="18"/>
          <w:szCs w:val="20"/>
          <w:lang w:eastAsia="ru-RU"/>
        </w:rPr>
      </w:pPr>
      <w:r>
        <w:rPr>
          <w:rFonts w:eastAsia="Times New Roman" w:cs="Times New Roman" w:ascii="Times New Roman" w:hAnsi="Times New Roman"/>
          <w:color w:val="000000"/>
          <w:sz w:val="18"/>
          <w:szCs w:val="20"/>
          <w:lang w:eastAsia="ru-RU"/>
        </w:rPr>
      </w:r>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Описание значений расчетных тепловых нагрузок на коллекторах источников тепловой энергии</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xml:space="preserve">Расчетной температурой наружного воздуха для </w:t>
      </w:r>
      <w:r>
        <w:rPr>
          <w:rFonts w:ascii="Times New Roman" w:hAnsi="Times New Roman"/>
          <w:sz w:val="28"/>
          <w:szCs w:val="28"/>
          <w:lang w:eastAsia="ru-RU"/>
        </w:rPr>
        <w:t>села Мыт</w:t>
      </w:r>
      <w:r>
        <w:rPr>
          <w:rFonts w:ascii="Times New Roman" w:hAnsi="Times New Roman"/>
          <w:color w:val="000000"/>
          <w:sz w:val="28"/>
          <w:szCs w:val="28"/>
        </w:rPr>
        <w:t>, согласно действующему СП 131.13330.2018 "Строительная климатология", является минус 29 (температура воздуха наиболее холодной пятидневки, °С, обеспеченностью 0,92).</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Продолжительность периода, со средней суточной температурой воздуха ≤ 8°С, согласно СП 131.13330.2018 "Строительная климатология», составляет 214 суток, средняя температура воздуха -3,7°С.</w:t>
      </w:r>
    </w:p>
    <w:p>
      <w:pPr>
        <w:pStyle w:val="Normal"/>
        <w:spacing w:lineRule="auto" w:line="360" w:before="0" w:after="0"/>
        <w:ind w:firstLine="709"/>
        <w:jc w:val="both"/>
        <w:rPr>
          <w:rFonts w:ascii="Times New Roman" w:hAnsi="Times New Roman" w:cs="Times New Roman"/>
          <w:color w:val="000000"/>
          <w:sz w:val="28"/>
          <w:szCs w:val="28"/>
        </w:rPr>
      </w:pPr>
      <w:r>
        <w:rPr>
          <w:rFonts w:ascii="Times New Roman" w:hAnsi="Times New Roman"/>
          <w:color w:val="000000"/>
          <w:sz w:val="28"/>
          <w:szCs w:val="28"/>
        </w:rPr>
        <w:t>Расчетные тепловые нагрузки на коллекторах источников тепловой энергии</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
    </w:p>
    <w:tbl>
      <w:tblPr>
        <w:tblW w:w="5000" w:type="pct"/>
        <w:jc w:val="left"/>
        <w:tblInd w:w="0" w:type="dxa"/>
        <w:tblLayout w:type="fixed"/>
        <w:tblCellMar>
          <w:top w:w="0" w:type="dxa"/>
          <w:left w:w="5" w:type="dxa"/>
          <w:bottom w:w="0" w:type="dxa"/>
          <w:right w:w="5" w:type="dxa"/>
        </w:tblCellMar>
        <w:tblLook w:val="0000"/>
      </w:tblPr>
      <w:tblGrid>
        <w:gridCol w:w="1970"/>
        <w:gridCol w:w="2706"/>
        <w:gridCol w:w="2529"/>
        <w:gridCol w:w="3000"/>
      </w:tblGrid>
      <w:tr>
        <w:trPr>
          <w:tblHeader w:val="true"/>
          <w:trHeight w:val="513" w:hRule="atLeast"/>
        </w:trPr>
        <w:tc>
          <w:tcPr>
            <w:tcW w:w="19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 xml:space="preserve">Наименование </w:t>
              <w:br/>
              <w:t>населенного пункта</w:t>
            </w:r>
          </w:p>
        </w:tc>
        <w:tc>
          <w:tcPr>
            <w:tcW w:w="2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Наименование</w:t>
            </w:r>
          </w:p>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системы</w:t>
            </w:r>
          </w:p>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теплоснабжения</w:t>
            </w:r>
          </w:p>
        </w:tc>
        <w:tc>
          <w:tcPr>
            <w:tcW w:w="25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Тепловая нагрузка в сеть, Гкал/ч</w:t>
            </w:r>
          </w:p>
        </w:tc>
        <w:tc>
          <w:tcPr>
            <w:tcW w:w="30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Тепловая нагрузка из сети</w:t>
            </w:r>
          </w:p>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(потребителям), Гкал/ч</w:t>
            </w:r>
          </w:p>
        </w:tc>
      </w:tr>
      <w:tr>
        <w:trPr>
          <w:tblHeader w:val="true"/>
          <w:trHeight w:val="85" w:hRule="atLeast"/>
        </w:trPr>
        <w:tc>
          <w:tcPr>
            <w:tcW w:w="19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Cs w:val="20"/>
                <w:lang w:eastAsia="ru-RU"/>
              </w:rPr>
            </w:pPr>
            <w:r>
              <w:rPr>
                <w:rFonts w:eastAsia="Times New Roman" w:cs="Times New Roman" w:ascii="Times New Roman" w:hAnsi="Times New Roman"/>
                <w:color w:val="000000"/>
                <w:szCs w:val="20"/>
                <w:lang w:eastAsia="ru-RU"/>
              </w:rPr>
              <w:t>1</w:t>
            </w:r>
          </w:p>
        </w:tc>
        <w:tc>
          <w:tcPr>
            <w:tcW w:w="2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Cs w:val="20"/>
                <w:lang w:eastAsia="ru-RU"/>
              </w:rPr>
            </w:pPr>
            <w:r>
              <w:rPr>
                <w:rFonts w:eastAsia="Times New Roman" w:cs="Times New Roman" w:ascii="Times New Roman" w:hAnsi="Times New Roman"/>
                <w:color w:val="000000"/>
                <w:szCs w:val="20"/>
                <w:lang w:eastAsia="ru-RU"/>
              </w:rPr>
              <w:t>2</w:t>
            </w:r>
          </w:p>
        </w:tc>
        <w:tc>
          <w:tcPr>
            <w:tcW w:w="25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Cs w:val="20"/>
                <w:lang w:eastAsia="ru-RU"/>
              </w:rPr>
            </w:pPr>
            <w:r>
              <w:rPr>
                <w:rFonts w:eastAsia="Times New Roman" w:cs="Times New Roman" w:ascii="Times New Roman" w:hAnsi="Times New Roman"/>
                <w:color w:val="000000"/>
                <w:szCs w:val="20"/>
                <w:lang w:eastAsia="ru-RU"/>
              </w:rPr>
              <w:t>3</w:t>
            </w:r>
          </w:p>
        </w:tc>
        <w:tc>
          <w:tcPr>
            <w:tcW w:w="30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Cs w:val="20"/>
                <w:lang w:eastAsia="ru-RU"/>
              </w:rPr>
            </w:pPr>
            <w:r>
              <w:rPr>
                <w:rFonts w:eastAsia="Times New Roman" w:cs="Times New Roman" w:ascii="Times New Roman" w:hAnsi="Times New Roman"/>
                <w:color w:val="000000"/>
                <w:szCs w:val="20"/>
                <w:lang w:eastAsia="ru-RU"/>
              </w:rPr>
              <w:t>4</w:t>
            </w:r>
          </w:p>
        </w:tc>
      </w:tr>
      <w:tr>
        <w:trPr>
          <w:trHeight w:val="85" w:hRule="atLeast"/>
          <w:cantSplit w:val="true"/>
        </w:trPr>
        <w:tc>
          <w:tcPr>
            <w:tcW w:w="19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село Мыт</w:t>
            </w:r>
          </w:p>
        </w:tc>
        <w:tc>
          <w:tcPr>
            <w:tcW w:w="2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Котельная №1</w:t>
            </w:r>
          </w:p>
        </w:tc>
        <w:tc>
          <w:tcPr>
            <w:tcW w:w="2529"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0,038</w:t>
            </w:r>
          </w:p>
        </w:tc>
        <w:tc>
          <w:tcPr>
            <w:tcW w:w="30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0,0371</w:t>
            </w:r>
          </w:p>
        </w:tc>
      </w:tr>
      <w:tr>
        <w:trPr>
          <w:trHeight w:val="85" w:hRule="atLeast"/>
          <w:cantSplit w:val="true"/>
        </w:trPr>
        <w:tc>
          <w:tcPr>
            <w:tcW w:w="19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село Мыт</w:t>
            </w:r>
          </w:p>
        </w:tc>
        <w:tc>
          <w:tcPr>
            <w:tcW w:w="2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Котельная №2</w:t>
            </w:r>
          </w:p>
        </w:tc>
        <w:tc>
          <w:tcPr>
            <w:tcW w:w="2529"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0,029</w:t>
            </w:r>
          </w:p>
        </w:tc>
        <w:tc>
          <w:tcPr>
            <w:tcW w:w="30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0,026</w:t>
            </w:r>
          </w:p>
        </w:tc>
      </w:tr>
      <w:tr>
        <w:trPr>
          <w:trHeight w:val="85" w:hRule="atLeast"/>
          <w:cantSplit w:val="true"/>
        </w:trPr>
        <w:tc>
          <w:tcPr>
            <w:tcW w:w="19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село Мыт</w:t>
            </w:r>
          </w:p>
        </w:tc>
        <w:tc>
          <w:tcPr>
            <w:tcW w:w="2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Котельная №3</w:t>
            </w:r>
          </w:p>
        </w:tc>
        <w:tc>
          <w:tcPr>
            <w:tcW w:w="2529"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0,026</w:t>
            </w:r>
          </w:p>
        </w:tc>
        <w:tc>
          <w:tcPr>
            <w:tcW w:w="30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0,025</w:t>
            </w:r>
          </w:p>
        </w:tc>
      </w:tr>
      <w:tr>
        <w:trPr>
          <w:trHeight w:val="85" w:hRule="atLeast"/>
          <w:cantSplit w:val="true"/>
        </w:trPr>
        <w:tc>
          <w:tcPr>
            <w:tcW w:w="19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село Мыт</w:t>
            </w:r>
          </w:p>
        </w:tc>
        <w:tc>
          <w:tcPr>
            <w:tcW w:w="2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Котельная №4</w:t>
            </w:r>
          </w:p>
        </w:tc>
        <w:tc>
          <w:tcPr>
            <w:tcW w:w="2529"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0,3871</w:t>
            </w:r>
          </w:p>
        </w:tc>
        <w:tc>
          <w:tcPr>
            <w:tcW w:w="30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0,3474</w:t>
            </w:r>
          </w:p>
        </w:tc>
      </w:tr>
    </w:tbl>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п. 44 Правил подключения к системам теплоснабжения (утв. постановлением Правительства РФ от 16 апреля 2012 г. N 307) гласит: 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природном газе, не отвечающие следующим требованиям:</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наличие закрытой (герметичной) камеры сгорания;</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наличие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а также при нарушении дымоудаления;</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температура теплоносителя - до 95 градусов Цельсия;</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давление теплоносителя - до 1 МПа.</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Свод правил СП 41-108-2004 «Поквартирное теплоснабжение жилых зданий с теплогенераторами на газовом топливе» распространяется на проектирование, строительство и эксплуатацию поквартирных систем теплоснабжения.</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В соответствии с СП 41-108-2004 устанавливается ряд требований, в том числе:</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xml:space="preserve">Забор воздуха для горения должен производиться непосредственно снаружи здания воздуховодами. Устройство дымоотводов от каждого теплогенератора индивидуально через фасадную стену многоэтажного жилого здания запрещается. </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Объем помещения для установки теплогенератора должен быть не менее 15 куб. м.</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Наличие у котла закрытой (герметичной) камеры сгорания;</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Наличие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а также при нарушении дымоудаления.</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Отказ от централизованного отопления представляет собой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27.09.2003 № 170 (далее – Правила), замена нагревательного оборудования является переустройством жилого помещения.</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(ч. 3 ст. 36 ЖК РФ).</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xml:space="preserve">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 </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Отсутствие всех вышеперечисленных документов может трактоваться как самовольное отключение от централизованного теплоснабжения. Самовольная реконструкция систем теплопотребления — это не что иное, как разрегулировка сетей и внутренних систем всего многоквартирного жилого дома. Эти работы могут привести к нарушению гидравлического режима, неправильному распределению тепла, перегреву или недогреву помещений, и, в конечном итоге, к нарушению прав других потребителей тепловых услуг.  Перевод на автономное отопление отдельно взятой квартиры в многоквартирном доме приводит к изменению теплового баланса дома и нарушению работы инженерной системы дома, к значительному увеличению расхода газа, на что существующие газовые трубы (их сечение) не рассчитаны. Кроме этого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Согласно действующим строительным нормам и правилам (СНиП 31-01-2003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 Допускается перевод существующих многоквартирных жилых домов на поквартирное теплоснабжение от индивидуальных теплогенераторов с закрытыми камерами сгорания на природном газе при полной проектной реконструкции инженерных систем дома, а именно:</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xml:space="preserve">общей системы теплоснабжения дома; </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xml:space="preserve">общей системы газоснабжения дома, в т.ч. внутридомового газового оборудования, газового ввода; </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системы дымоудаления и подвода воздуха для горения газа.</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за тепловые потери системы отопления многоквартирного дома и расход тепловой энергии на общедомовые нужды. </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Учитывая вышеизложенное, отказ от централизованного теплоснабжения и переход на поквартирное теплоснабжение возможен при одновременном соблюдении трёх условий:</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наличие решения о переводе квартир МКД на индивидуальное теплоснабжение принятого жителями МКД на общедомовом собрании;</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мероприятие о переводе квартир МКД на индивидуальное теплоснабжение должно быть предусмотрено в утверждённой схеме теплоснабжения;</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наличие технической возможности реализации решения о переводе всех квартир конкретного МКД на индивидуальное теплоснабжение.</w:t>
      </w:r>
    </w:p>
    <w:p>
      <w:pPr>
        <w:pStyle w:val="Normal"/>
        <w:rPr>
          <w:rFonts w:ascii="Times New Roman" w:hAnsi="Times New Roman"/>
          <w:b/>
          <w:b/>
          <w:color w:val="000000"/>
          <w:sz w:val="28"/>
          <w:szCs w:val="28"/>
        </w:rPr>
      </w:pPr>
      <w:r>
        <w:rPr>
          <w:rFonts w:ascii="Times New Roman" w:hAnsi="Times New Roman"/>
          <w:b/>
          <w:color w:val="000000"/>
          <w:sz w:val="28"/>
          <w:szCs w:val="28"/>
        </w:rPr>
      </w:r>
      <w:r>
        <w:br w:type="page"/>
      </w:r>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Описание величины потребления тепловой энергии в расчетных элементах территориального деления за отопительный период и за год в целом</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Потребление тепловой энергии за отопительный период и за год в целом с разделением по источникам теплоснабжения.</w:t>
      </w:r>
    </w:p>
    <w:p>
      <w:pPr>
        <w:pStyle w:val="ListParagraph"/>
        <w:numPr>
          <w:ilvl w:val="0"/>
          <w:numId w:val="1"/>
        </w:numPr>
        <w:spacing w:lineRule="auto" w:line="360" w:before="0" w:after="0"/>
        <w:contextualSpacing/>
        <w:jc w:val="right"/>
        <w:rPr>
          <w:rFonts w:ascii="Times New Roman" w:hAnsi="Times New Roman"/>
          <w:color w:val="000000"/>
          <w:sz w:val="28"/>
          <w:szCs w:val="28"/>
        </w:rPr>
      </w:pPr>
      <w:r>
        <w:rPr>
          <w:rFonts w:ascii="Times New Roman" w:hAnsi="Times New Roman"/>
          <w:color w:val="000000"/>
          <w:sz w:val="28"/>
          <w:szCs w:val="28"/>
        </w:rPr>
      </w:r>
    </w:p>
    <w:tbl>
      <w:tblPr>
        <w:tblStyle w:val="afe"/>
        <w:tblW w:w="10197" w:type="dxa"/>
        <w:jc w:val="center"/>
        <w:tblInd w:w="0" w:type="dxa"/>
        <w:tblLayout w:type="fixed"/>
        <w:tblCellMar>
          <w:top w:w="0" w:type="dxa"/>
          <w:left w:w="108" w:type="dxa"/>
          <w:bottom w:w="0" w:type="dxa"/>
          <w:right w:w="108" w:type="dxa"/>
        </w:tblCellMar>
        <w:tblLook w:val="04a0"/>
      </w:tblPr>
      <w:tblGrid>
        <w:gridCol w:w="703"/>
        <w:gridCol w:w="3906"/>
        <w:gridCol w:w="1822"/>
        <w:gridCol w:w="1957"/>
        <w:gridCol w:w="1809"/>
      </w:tblGrid>
      <w:tr>
        <w:trPr>
          <w:tblHeader w:val="true"/>
          <w:trHeight w:val="340" w:hRule="atLeast"/>
        </w:trPr>
        <w:tc>
          <w:tcPr>
            <w:tcW w:w="703" w:type="dxa"/>
            <w:vMerge w:val="restart"/>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3906" w:type="dxa"/>
            <w:vMerge w:val="restart"/>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Наименование котельной</w:t>
            </w:r>
          </w:p>
        </w:tc>
        <w:tc>
          <w:tcPr>
            <w:tcW w:w="5588" w:type="dxa"/>
            <w:gridSpan w:val="3"/>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Потребление тепловой энергии (потребители), Гкал/год</w:t>
            </w:r>
          </w:p>
        </w:tc>
      </w:tr>
      <w:tr>
        <w:trPr>
          <w:tblHeader w:val="true"/>
          <w:trHeight w:val="340" w:hRule="atLeast"/>
        </w:trPr>
        <w:tc>
          <w:tcPr>
            <w:tcW w:w="703" w:type="dxa"/>
            <w:vMerge w:val="continue"/>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tc>
        <w:tc>
          <w:tcPr>
            <w:tcW w:w="3906" w:type="dxa"/>
            <w:vMerge w:val="continue"/>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tc>
        <w:tc>
          <w:tcPr>
            <w:tcW w:w="1822"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Отопительный период</w:t>
            </w:r>
          </w:p>
        </w:tc>
        <w:tc>
          <w:tcPr>
            <w:tcW w:w="195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Неотопительный период</w:t>
            </w:r>
          </w:p>
        </w:tc>
        <w:tc>
          <w:tcPr>
            <w:tcW w:w="180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Всего за год</w:t>
            </w:r>
          </w:p>
        </w:tc>
      </w:tr>
      <w:tr>
        <w:trPr>
          <w:tblHeader w:val="true"/>
          <w:trHeight w:val="85" w:hRule="atLeast"/>
        </w:trPr>
        <w:tc>
          <w:tcPr>
            <w:tcW w:w="70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0"/>
                <w:szCs w:val="24"/>
                <w:lang w:eastAsia="ru-RU"/>
              </w:rPr>
            </w:pPr>
            <w:r>
              <w:rPr>
                <w:rFonts w:eastAsia="Times New Roman" w:cs="Times New Roman" w:ascii="Times New Roman" w:hAnsi="Times New Roman"/>
                <w:color w:val="000000"/>
                <w:kern w:val="0"/>
                <w:sz w:val="20"/>
                <w:szCs w:val="24"/>
                <w:lang w:val="ru-RU" w:eastAsia="ru-RU" w:bidi="ar-SA"/>
              </w:rPr>
              <w:t>1</w:t>
            </w:r>
          </w:p>
        </w:tc>
        <w:tc>
          <w:tcPr>
            <w:tcW w:w="390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0"/>
                <w:szCs w:val="24"/>
                <w:lang w:eastAsia="ru-RU"/>
              </w:rPr>
            </w:pPr>
            <w:r>
              <w:rPr>
                <w:rFonts w:eastAsia="Times New Roman" w:cs="Times New Roman" w:ascii="Times New Roman" w:hAnsi="Times New Roman"/>
                <w:color w:val="000000"/>
                <w:kern w:val="0"/>
                <w:sz w:val="20"/>
                <w:szCs w:val="24"/>
                <w:lang w:val="ru-RU" w:eastAsia="ru-RU" w:bidi="ar-SA"/>
              </w:rPr>
              <w:t>2</w:t>
            </w:r>
          </w:p>
        </w:tc>
        <w:tc>
          <w:tcPr>
            <w:tcW w:w="1822" w:type="dxa"/>
            <w:tcBorders/>
            <w:vAlign w:val="center"/>
          </w:tcPr>
          <w:p>
            <w:pPr>
              <w:pStyle w:val="Normal"/>
              <w:widowControl/>
              <w:spacing w:lineRule="auto" w:line="240" w:before="0" w:after="0"/>
              <w:jc w:val="center"/>
              <w:rPr>
                <w:rFonts w:ascii="Times New Roman" w:hAnsi="Times New Roman" w:eastAsia="Times New Roman" w:cs="Times New Roman"/>
                <w:color w:val="000000"/>
                <w:sz w:val="20"/>
                <w:szCs w:val="24"/>
                <w:lang w:eastAsia="ru-RU"/>
              </w:rPr>
            </w:pPr>
            <w:r>
              <w:rPr>
                <w:rFonts w:eastAsia="Times New Roman" w:cs="Times New Roman" w:ascii="Times New Roman" w:hAnsi="Times New Roman"/>
                <w:color w:val="000000"/>
                <w:kern w:val="0"/>
                <w:sz w:val="20"/>
                <w:szCs w:val="24"/>
                <w:lang w:val="ru-RU" w:eastAsia="ru-RU" w:bidi="ar-SA"/>
              </w:rPr>
              <w:t>3</w:t>
            </w:r>
          </w:p>
        </w:tc>
        <w:tc>
          <w:tcPr>
            <w:tcW w:w="195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0"/>
                <w:szCs w:val="24"/>
                <w:lang w:eastAsia="ru-RU"/>
              </w:rPr>
            </w:pPr>
            <w:r>
              <w:rPr>
                <w:rFonts w:eastAsia="Times New Roman" w:cs="Times New Roman" w:ascii="Times New Roman" w:hAnsi="Times New Roman"/>
                <w:color w:val="000000"/>
                <w:kern w:val="0"/>
                <w:sz w:val="20"/>
                <w:szCs w:val="24"/>
                <w:lang w:val="ru-RU" w:eastAsia="ru-RU" w:bidi="ar-SA"/>
              </w:rPr>
              <w:t>4</w:t>
            </w:r>
          </w:p>
        </w:tc>
        <w:tc>
          <w:tcPr>
            <w:tcW w:w="180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0"/>
                <w:szCs w:val="24"/>
                <w:lang w:eastAsia="ru-RU"/>
              </w:rPr>
            </w:pPr>
            <w:r>
              <w:rPr>
                <w:rFonts w:eastAsia="Times New Roman" w:cs="Times New Roman" w:ascii="Times New Roman" w:hAnsi="Times New Roman"/>
                <w:color w:val="000000"/>
                <w:kern w:val="0"/>
                <w:sz w:val="20"/>
                <w:szCs w:val="24"/>
                <w:lang w:val="ru-RU" w:eastAsia="ru-RU" w:bidi="ar-SA"/>
              </w:rPr>
              <w:t>5</w:t>
            </w:r>
          </w:p>
        </w:tc>
      </w:tr>
      <w:tr>
        <w:trPr>
          <w:trHeight w:val="340" w:hRule="atLeast"/>
        </w:trPr>
        <w:tc>
          <w:tcPr>
            <w:tcW w:w="70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w:t>
            </w:r>
          </w:p>
        </w:tc>
        <w:tc>
          <w:tcPr>
            <w:tcW w:w="39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Котельная №1, в т.ч. по кадастровым кварталам:</w:t>
            </w:r>
          </w:p>
        </w:tc>
        <w:tc>
          <w:tcPr>
            <w:tcW w:w="1822"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1743,68</w:t>
            </w:r>
          </w:p>
        </w:tc>
        <w:tc>
          <w:tcPr>
            <w:tcW w:w="195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80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1743,68</w:t>
            </w:r>
          </w:p>
        </w:tc>
      </w:tr>
      <w:tr>
        <w:trPr>
          <w:trHeight w:val="340" w:hRule="atLeast"/>
        </w:trPr>
        <w:tc>
          <w:tcPr>
            <w:tcW w:w="70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1.1</w:t>
            </w:r>
          </w:p>
        </w:tc>
        <w:tc>
          <w:tcPr>
            <w:tcW w:w="39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37:01:0101110, в т.ч.</w:t>
            </w:r>
          </w:p>
        </w:tc>
        <w:tc>
          <w:tcPr>
            <w:tcW w:w="1822"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1743,68</w:t>
            </w:r>
          </w:p>
        </w:tc>
        <w:tc>
          <w:tcPr>
            <w:tcW w:w="195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80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1743,68</w:t>
            </w:r>
          </w:p>
        </w:tc>
      </w:tr>
      <w:tr>
        <w:trPr>
          <w:trHeight w:val="340" w:hRule="atLeast"/>
        </w:trPr>
        <w:tc>
          <w:tcPr>
            <w:tcW w:w="70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1.1.1</w:t>
            </w:r>
          </w:p>
        </w:tc>
        <w:tc>
          <w:tcPr>
            <w:tcW w:w="39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МКД</w:t>
            </w:r>
          </w:p>
        </w:tc>
        <w:tc>
          <w:tcPr>
            <w:tcW w:w="1822"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1567,22</w:t>
            </w:r>
          </w:p>
        </w:tc>
        <w:tc>
          <w:tcPr>
            <w:tcW w:w="195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80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1567,22</w:t>
            </w:r>
          </w:p>
        </w:tc>
      </w:tr>
      <w:tr>
        <w:trPr>
          <w:trHeight w:val="340" w:hRule="atLeast"/>
        </w:trPr>
        <w:tc>
          <w:tcPr>
            <w:tcW w:w="70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1.1.2</w:t>
            </w:r>
          </w:p>
        </w:tc>
        <w:tc>
          <w:tcPr>
            <w:tcW w:w="3906" w:type="dxa"/>
            <w:tcBorders/>
            <w:vAlign w:val="center"/>
          </w:tcPr>
          <w:p>
            <w:pPr>
              <w:pStyle w:val="Normal"/>
              <w:widowControl/>
              <w:spacing w:lineRule="auto" w:line="240" w:before="0" w:after="0"/>
              <w:ind w:left="-57" w:right="-57" w:hanging="0"/>
              <w:jc w:val="center"/>
              <w:rPr>
                <w:rFonts w:ascii="Times New Roman" w:hAnsi="Times New Roman"/>
                <w:sz w:val="24"/>
                <w:szCs w:val="18"/>
                <w:lang w:eastAsia="ru-RU"/>
              </w:rPr>
            </w:pPr>
            <w:r>
              <w:rPr>
                <w:rFonts w:eastAsia="Calibri" w:cs="" w:ascii="Times New Roman" w:hAnsi="Times New Roman"/>
                <w:kern w:val="0"/>
                <w:sz w:val="24"/>
                <w:szCs w:val="18"/>
                <w:lang w:val="ru-RU" w:eastAsia="ru-RU" w:bidi="ar-SA"/>
              </w:rPr>
              <w:t>Общественно-деловаязастройка</w:t>
            </w:r>
          </w:p>
        </w:tc>
        <w:tc>
          <w:tcPr>
            <w:tcW w:w="1822"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176,46</w:t>
            </w:r>
          </w:p>
        </w:tc>
        <w:tc>
          <w:tcPr>
            <w:tcW w:w="195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80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176,46</w:t>
            </w:r>
          </w:p>
        </w:tc>
      </w:tr>
      <w:tr>
        <w:trPr>
          <w:trHeight w:val="340" w:hRule="atLeast"/>
        </w:trPr>
        <w:tc>
          <w:tcPr>
            <w:tcW w:w="70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w:t>
            </w:r>
          </w:p>
        </w:tc>
        <w:tc>
          <w:tcPr>
            <w:tcW w:w="39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Котельная №2, в т.ч. по кадастровым кварталам:</w:t>
            </w:r>
          </w:p>
        </w:tc>
        <w:tc>
          <w:tcPr>
            <w:tcW w:w="1822"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72,91</w:t>
            </w:r>
          </w:p>
        </w:tc>
        <w:tc>
          <w:tcPr>
            <w:tcW w:w="195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80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72,91</w:t>
            </w:r>
          </w:p>
        </w:tc>
      </w:tr>
      <w:tr>
        <w:trPr>
          <w:trHeight w:val="340" w:hRule="atLeast"/>
        </w:trPr>
        <w:tc>
          <w:tcPr>
            <w:tcW w:w="70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2.1</w:t>
            </w:r>
          </w:p>
        </w:tc>
        <w:tc>
          <w:tcPr>
            <w:tcW w:w="39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37:01:0101110, в т.ч.</w:t>
            </w:r>
          </w:p>
        </w:tc>
        <w:tc>
          <w:tcPr>
            <w:tcW w:w="1822"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72,91</w:t>
            </w:r>
          </w:p>
        </w:tc>
        <w:tc>
          <w:tcPr>
            <w:tcW w:w="195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80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72,91</w:t>
            </w:r>
          </w:p>
        </w:tc>
      </w:tr>
      <w:tr>
        <w:trPr>
          <w:trHeight w:val="340" w:hRule="atLeast"/>
        </w:trPr>
        <w:tc>
          <w:tcPr>
            <w:tcW w:w="70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2.1.1</w:t>
            </w:r>
          </w:p>
        </w:tc>
        <w:tc>
          <w:tcPr>
            <w:tcW w:w="39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МКД</w:t>
            </w:r>
          </w:p>
        </w:tc>
        <w:tc>
          <w:tcPr>
            <w:tcW w:w="1822"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w:t>
            </w:r>
          </w:p>
        </w:tc>
        <w:tc>
          <w:tcPr>
            <w:tcW w:w="195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80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w:t>
            </w:r>
          </w:p>
        </w:tc>
      </w:tr>
      <w:tr>
        <w:trPr>
          <w:trHeight w:val="340" w:hRule="atLeast"/>
        </w:trPr>
        <w:tc>
          <w:tcPr>
            <w:tcW w:w="70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2.1.2</w:t>
            </w:r>
          </w:p>
        </w:tc>
        <w:tc>
          <w:tcPr>
            <w:tcW w:w="3906" w:type="dxa"/>
            <w:tcBorders/>
            <w:vAlign w:val="center"/>
          </w:tcPr>
          <w:p>
            <w:pPr>
              <w:pStyle w:val="Normal"/>
              <w:widowControl/>
              <w:spacing w:lineRule="auto" w:line="240" w:before="0" w:after="0"/>
              <w:ind w:left="-57" w:right="-57" w:hanging="0"/>
              <w:jc w:val="center"/>
              <w:rPr>
                <w:rFonts w:ascii="Times New Roman" w:hAnsi="Times New Roman"/>
                <w:sz w:val="24"/>
                <w:szCs w:val="18"/>
                <w:lang w:eastAsia="ru-RU"/>
              </w:rPr>
            </w:pPr>
            <w:r>
              <w:rPr>
                <w:rFonts w:eastAsia="Calibri" w:cs="" w:ascii="Times New Roman" w:hAnsi="Times New Roman"/>
                <w:kern w:val="0"/>
                <w:sz w:val="24"/>
                <w:szCs w:val="18"/>
                <w:lang w:val="ru-RU" w:eastAsia="ru-RU" w:bidi="ar-SA"/>
              </w:rPr>
              <w:t>Общественно-деловаязастройка</w:t>
            </w:r>
          </w:p>
        </w:tc>
        <w:tc>
          <w:tcPr>
            <w:tcW w:w="1822"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72,91</w:t>
            </w:r>
          </w:p>
        </w:tc>
        <w:tc>
          <w:tcPr>
            <w:tcW w:w="195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80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72,91</w:t>
            </w:r>
          </w:p>
        </w:tc>
      </w:tr>
      <w:tr>
        <w:trPr>
          <w:trHeight w:val="340" w:hRule="atLeast"/>
        </w:trPr>
        <w:tc>
          <w:tcPr>
            <w:tcW w:w="70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3</w:t>
            </w:r>
          </w:p>
        </w:tc>
        <w:tc>
          <w:tcPr>
            <w:tcW w:w="39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Котельная №3, в т.ч. по кадастровым кварталам:</w:t>
            </w:r>
          </w:p>
        </w:tc>
        <w:tc>
          <w:tcPr>
            <w:tcW w:w="1822"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1989,58</w:t>
            </w:r>
          </w:p>
        </w:tc>
        <w:tc>
          <w:tcPr>
            <w:tcW w:w="195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80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1989,58</w:t>
            </w:r>
          </w:p>
        </w:tc>
      </w:tr>
      <w:tr>
        <w:trPr>
          <w:trHeight w:val="340" w:hRule="atLeast"/>
        </w:trPr>
        <w:tc>
          <w:tcPr>
            <w:tcW w:w="70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3.1</w:t>
            </w:r>
          </w:p>
        </w:tc>
        <w:tc>
          <w:tcPr>
            <w:tcW w:w="39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37:01:0101110, в т.ч.</w:t>
            </w:r>
          </w:p>
        </w:tc>
        <w:tc>
          <w:tcPr>
            <w:tcW w:w="1822"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1989,58</w:t>
            </w:r>
          </w:p>
        </w:tc>
        <w:tc>
          <w:tcPr>
            <w:tcW w:w="195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80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1989,58</w:t>
            </w:r>
          </w:p>
        </w:tc>
      </w:tr>
      <w:tr>
        <w:trPr>
          <w:trHeight w:val="340" w:hRule="atLeast"/>
        </w:trPr>
        <w:tc>
          <w:tcPr>
            <w:tcW w:w="70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3.1.1</w:t>
            </w:r>
          </w:p>
        </w:tc>
        <w:tc>
          <w:tcPr>
            <w:tcW w:w="39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МКД</w:t>
            </w:r>
          </w:p>
        </w:tc>
        <w:tc>
          <w:tcPr>
            <w:tcW w:w="1822"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1530,76</w:t>
            </w:r>
          </w:p>
        </w:tc>
        <w:tc>
          <w:tcPr>
            <w:tcW w:w="195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80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1530,76</w:t>
            </w:r>
          </w:p>
        </w:tc>
      </w:tr>
      <w:tr>
        <w:trPr>
          <w:trHeight w:val="340" w:hRule="atLeast"/>
        </w:trPr>
        <w:tc>
          <w:tcPr>
            <w:tcW w:w="70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3.1.2</w:t>
            </w:r>
          </w:p>
        </w:tc>
        <w:tc>
          <w:tcPr>
            <w:tcW w:w="3906" w:type="dxa"/>
            <w:tcBorders/>
            <w:vAlign w:val="center"/>
          </w:tcPr>
          <w:p>
            <w:pPr>
              <w:pStyle w:val="Normal"/>
              <w:widowControl/>
              <w:spacing w:lineRule="auto" w:line="240" w:before="0" w:after="0"/>
              <w:ind w:left="-57" w:right="-57" w:hanging="0"/>
              <w:jc w:val="center"/>
              <w:rPr>
                <w:rFonts w:ascii="Times New Roman" w:hAnsi="Times New Roman"/>
                <w:sz w:val="24"/>
                <w:szCs w:val="18"/>
                <w:lang w:eastAsia="ru-RU"/>
              </w:rPr>
            </w:pPr>
            <w:r>
              <w:rPr>
                <w:rFonts w:eastAsia="Calibri" w:cs="" w:ascii="Times New Roman" w:hAnsi="Times New Roman"/>
                <w:kern w:val="0"/>
                <w:sz w:val="24"/>
                <w:szCs w:val="18"/>
                <w:lang w:val="ru-RU" w:eastAsia="ru-RU" w:bidi="ar-SA"/>
              </w:rPr>
              <w:t>Общественно-деловаязастройка</w:t>
            </w:r>
          </w:p>
        </w:tc>
        <w:tc>
          <w:tcPr>
            <w:tcW w:w="1822"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458,82</w:t>
            </w:r>
          </w:p>
        </w:tc>
        <w:tc>
          <w:tcPr>
            <w:tcW w:w="195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80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458,82</w:t>
            </w:r>
          </w:p>
        </w:tc>
      </w:tr>
      <w:tr>
        <w:trPr>
          <w:trHeight w:val="340" w:hRule="atLeast"/>
        </w:trPr>
        <w:tc>
          <w:tcPr>
            <w:tcW w:w="70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4</w:t>
            </w:r>
          </w:p>
        </w:tc>
        <w:tc>
          <w:tcPr>
            <w:tcW w:w="39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Котельная №4, в т.ч. по кадастровым кварталам:</w:t>
            </w:r>
          </w:p>
        </w:tc>
        <w:tc>
          <w:tcPr>
            <w:tcW w:w="1822"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1852,923</w:t>
            </w:r>
          </w:p>
        </w:tc>
        <w:tc>
          <w:tcPr>
            <w:tcW w:w="195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80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1852,923</w:t>
            </w:r>
          </w:p>
        </w:tc>
      </w:tr>
      <w:tr>
        <w:trPr>
          <w:trHeight w:val="340" w:hRule="atLeast"/>
        </w:trPr>
        <w:tc>
          <w:tcPr>
            <w:tcW w:w="70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4.1</w:t>
            </w:r>
          </w:p>
        </w:tc>
        <w:tc>
          <w:tcPr>
            <w:tcW w:w="39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37:01:0101110, в т.ч.</w:t>
            </w:r>
          </w:p>
        </w:tc>
        <w:tc>
          <w:tcPr>
            <w:tcW w:w="1822"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1852,93</w:t>
            </w:r>
          </w:p>
        </w:tc>
        <w:tc>
          <w:tcPr>
            <w:tcW w:w="195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80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1852,93</w:t>
            </w:r>
          </w:p>
        </w:tc>
      </w:tr>
      <w:tr>
        <w:trPr>
          <w:trHeight w:val="340" w:hRule="atLeast"/>
        </w:trPr>
        <w:tc>
          <w:tcPr>
            <w:tcW w:w="70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4.1.1</w:t>
            </w:r>
          </w:p>
        </w:tc>
        <w:tc>
          <w:tcPr>
            <w:tcW w:w="3906"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szCs w:val="20"/>
                <w:lang w:eastAsia="ru-RU"/>
              </w:rPr>
            </w:pPr>
            <w:r>
              <w:rPr>
                <w:rFonts w:eastAsia="Times New Roman" w:cs="Times New Roman" w:ascii="Times New Roman" w:hAnsi="Times New Roman"/>
                <w:kern w:val="0"/>
                <w:sz w:val="22"/>
                <w:szCs w:val="20"/>
                <w:lang w:val="ru-RU" w:eastAsia="ru-RU" w:bidi="ar-SA"/>
              </w:rPr>
              <w:t>МКД</w:t>
            </w:r>
          </w:p>
        </w:tc>
        <w:tc>
          <w:tcPr>
            <w:tcW w:w="1822"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95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80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rHeight w:val="340" w:hRule="atLeast"/>
        </w:trPr>
        <w:tc>
          <w:tcPr>
            <w:tcW w:w="70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4.1.2</w:t>
            </w:r>
          </w:p>
        </w:tc>
        <w:tc>
          <w:tcPr>
            <w:tcW w:w="3906" w:type="dxa"/>
            <w:tcBorders/>
            <w:vAlign w:val="center"/>
          </w:tcPr>
          <w:p>
            <w:pPr>
              <w:pStyle w:val="Normal"/>
              <w:widowControl/>
              <w:spacing w:lineRule="auto" w:line="240" w:before="0" w:after="0"/>
              <w:ind w:left="-57" w:right="-57" w:hanging="0"/>
              <w:jc w:val="center"/>
              <w:rPr>
                <w:rFonts w:ascii="Times New Roman" w:hAnsi="Times New Roman"/>
                <w:sz w:val="24"/>
                <w:szCs w:val="18"/>
                <w:lang w:eastAsia="ru-RU"/>
              </w:rPr>
            </w:pPr>
            <w:r>
              <w:rPr>
                <w:rFonts w:eastAsia="Calibri" w:cs="" w:ascii="Times New Roman" w:hAnsi="Times New Roman"/>
                <w:kern w:val="0"/>
                <w:sz w:val="24"/>
                <w:szCs w:val="18"/>
                <w:lang w:val="ru-RU" w:eastAsia="ru-RU" w:bidi="ar-SA"/>
              </w:rPr>
              <w:t>Общественно-деловаязастройка</w:t>
            </w:r>
          </w:p>
        </w:tc>
        <w:tc>
          <w:tcPr>
            <w:tcW w:w="1822"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95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80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bookmarkStart w:id="11" w:name="_Hlk5780160"/>
            <w:bookmarkEnd w:id="11"/>
          </w:p>
        </w:tc>
      </w:tr>
    </w:tbl>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Описание существующих нормативов потребления тепловой энергии для населения на отопление и горячее водоснабжение</w:t>
      </w:r>
      <w:bookmarkStart w:id="12" w:name="_Toc13825529"/>
      <w:r>
        <w:rPr>
          <w:rFonts w:ascii="Times New Roman" w:hAnsi="Times New Roman"/>
          <w:b/>
          <w:color w:val="000000"/>
          <w:sz w:val="28"/>
          <w:szCs w:val="28"/>
        </w:rPr>
        <w:t xml:space="preserve"> </w:t>
      </w:r>
    </w:p>
    <w:p>
      <w:pPr>
        <w:sectPr>
          <w:headerReference w:type="default" r:id="rId36"/>
          <w:footerReference w:type="default" r:id="rId37"/>
          <w:type w:val="nextPage"/>
          <w:pgSz w:w="11906" w:h="16838"/>
          <w:pgMar w:left="1134" w:right="566" w:header="426" w:top="1418" w:footer="403" w:bottom="993" w:gutter="0"/>
          <w:pgNumType w:fmt="decimal"/>
          <w:formProt w:val="false"/>
          <w:textDirection w:val="lrTb"/>
          <w:docGrid w:type="default" w:linePitch="360" w:charSpace="4096"/>
        </w:sectPr>
        <w:pStyle w:val="Normal"/>
        <w:shd w:val="clear" w:color="auto" w:fill="FFFFFF" w:themeFill="background1"/>
        <w:spacing w:lineRule="auto" w:line="360"/>
        <w:ind w:firstLine="709"/>
        <w:jc w:val="both"/>
        <w:rPr>
          <w:rFonts w:ascii="Times New Roman" w:hAnsi="Times New Roman"/>
          <w:sz w:val="28"/>
          <w:szCs w:val="28"/>
        </w:rPr>
      </w:pPr>
      <w:r>
        <w:rPr>
          <w:rFonts w:ascii="Times New Roman" w:hAnsi="Times New Roman"/>
          <w:sz w:val="28"/>
          <w:szCs w:val="28"/>
        </w:rPr>
        <w:t>Согласно решению Совета Верхнеландеховского городского поселения № 37 от 23.12.2011 г. «Об утверждении нормативов потребления коммунальных услуг» норматив потребления теплоэнергии на отопление при социальной площади 18 м</w:t>
      </w:r>
      <w:r>
        <w:rPr>
          <w:rFonts w:ascii="Times New Roman" w:hAnsi="Times New Roman"/>
          <w:sz w:val="28"/>
          <w:szCs w:val="28"/>
          <w:vertAlign w:val="superscript"/>
        </w:rPr>
        <w:t>2</w:t>
      </w:r>
      <w:r>
        <w:rPr>
          <w:rFonts w:ascii="Times New Roman" w:hAnsi="Times New Roman"/>
          <w:sz w:val="28"/>
          <w:szCs w:val="28"/>
        </w:rPr>
        <w:t xml:space="preserve"> – 4,3 Гкал/год (0,02 Гкал/мес. на 1 м</w:t>
      </w:r>
      <w:r>
        <w:rPr>
          <w:rFonts w:ascii="Times New Roman" w:hAnsi="Times New Roman"/>
          <w:sz w:val="28"/>
          <w:szCs w:val="28"/>
          <w:vertAlign w:val="superscript"/>
        </w:rPr>
        <w:t>2</w:t>
      </w:r>
      <w:r>
        <w:rPr>
          <w:rFonts w:ascii="Times New Roman" w:hAnsi="Times New Roman"/>
          <w:sz w:val="28"/>
          <w:szCs w:val="28"/>
        </w:rPr>
        <w:t>).</w:t>
      </w:r>
    </w:p>
    <w:p>
      <w:pPr>
        <w:pStyle w:val="ListParagraph"/>
        <w:numPr>
          <w:ilvl w:val="0"/>
          <w:numId w:val="1"/>
        </w:numPr>
        <w:spacing w:lineRule="auto" w:line="360" w:before="0" w:after="0"/>
        <w:ind w:left="714" w:hanging="357"/>
        <w:jc w:val="right"/>
        <w:rPr>
          <w:rFonts w:ascii="Times New Roman" w:hAnsi="Times New Roman"/>
          <w:color w:val="000000"/>
          <w:sz w:val="28"/>
          <w:szCs w:val="28"/>
        </w:rPr>
      </w:pPr>
      <w:r>
        <w:rPr>
          <w:rFonts w:ascii="Times New Roman" w:hAnsi="Times New Roman"/>
          <w:color w:val="000000"/>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3402"/>
        <w:gridCol w:w="3402"/>
        <w:gridCol w:w="3402"/>
      </w:tblGrid>
      <w:tr>
        <w:trPr>
          <w:trHeight w:val="57" w:hRule="atLeast"/>
        </w:trPr>
        <w:tc>
          <w:tcPr>
            <w:tcW w:w="340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Наименование услуг</w:t>
            </w:r>
          </w:p>
        </w:tc>
        <w:tc>
          <w:tcPr>
            <w:tcW w:w="340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Ед. изм.</w:t>
            </w:r>
          </w:p>
        </w:tc>
        <w:tc>
          <w:tcPr>
            <w:tcW w:w="340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Норматив потребления</w:t>
            </w:r>
          </w:p>
        </w:tc>
      </w:tr>
      <w:tr>
        <w:trPr>
          <w:trHeight w:val="57" w:hRule="atLeast"/>
        </w:trPr>
        <w:tc>
          <w:tcPr>
            <w:tcW w:w="10206" w:type="dxa"/>
            <w:gridSpan w:val="3"/>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Отопление</w:t>
            </w:r>
          </w:p>
        </w:tc>
      </w:tr>
      <w:tr>
        <w:trPr>
          <w:trHeight w:val="57" w:hRule="atLeast"/>
        </w:trPr>
        <w:tc>
          <w:tcPr>
            <w:tcW w:w="340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Норматив потребления тепловой энергии на отопление при социальной норме площади</w:t>
            </w:r>
          </w:p>
        </w:tc>
        <w:tc>
          <w:tcPr>
            <w:tcW w:w="3402"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18 кв.м.</w:t>
            </w:r>
          </w:p>
        </w:tc>
        <w:tc>
          <w:tcPr>
            <w:tcW w:w="3402"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4,3 Гкал/год (0,02 Гкал/месяц на  1 кв.м.)</w:t>
            </w:r>
          </w:p>
        </w:tc>
      </w:tr>
    </w:tbl>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Описание сравнения величины договорной и расчетной тепловой нагрузки по зоне действия каждого источника тепловой энергии</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Значения договорной нагрузки не предоставлены.</w:t>
      </w:r>
    </w:p>
    <w:p>
      <w:pPr>
        <w:pStyle w:val="Normal"/>
        <w:rPr>
          <w:rFonts w:ascii="Times New Roman" w:hAnsi="Times New Roman" w:eastAsia="Times New Roman" w:cs="Times New Roman"/>
          <w:b/>
          <w:b/>
          <w:sz w:val="28"/>
          <w:szCs w:val="20"/>
          <w:lang w:eastAsia="ru-RU"/>
        </w:rPr>
      </w:pPr>
      <w:r>
        <w:rPr>
          <w:rFonts w:eastAsia="Times New Roman" w:cs="Times New Roman" w:ascii="Times New Roman" w:hAnsi="Times New Roman"/>
          <w:b/>
          <w:sz w:val="28"/>
          <w:szCs w:val="20"/>
          <w:lang w:eastAsia="ru-RU"/>
        </w:rPr>
      </w:r>
      <w:r>
        <w:br w:type="page"/>
      </w:r>
    </w:p>
    <w:p>
      <w:pPr>
        <w:pStyle w:val="Heading2"/>
        <w:spacing w:lineRule="auto" w:line="360"/>
        <w:jc w:val="both"/>
        <w:rPr>
          <w:b/>
          <w:b/>
        </w:rPr>
      </w:pPr>
      <w:r>
        <w:rPr>
          <w:b/>
        </w:rPr>
        <w:t>Часть 6.Балансы тепловой мощности и тепловой нагрузки в зонах действия источников тепловой энергии</w:t>
      </w:r>
      <w:bookmarkEnd w:id="12"/>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Описание балансов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Тепловой баланс системы теплоснабжения на базе котельной №1 в зоне действия единой теплоснабжающей организации ООО «Теплосети», Гкал/ч</w:t>
      </w:r>
    </w:p>
    <w:p>
      <w:pPr>
        <w:pStyle w:val="ListParagraph"/>
        <w:numPr>
          <w:ilvl w:val="0"/>
          <w:numId w:val="1"/>
        </w:numPr>
        <w:shd w:val="clear" w:color="auto" w:fill="FFFFFF"/>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Style w:val="afe"/>
        <w:tblW w:w="10211" w:type="dxa"/>
        <w:jc w:val="left"/>
        <w:tblInd w:w="0" w:type="dxa"/>
        <w:tblLayout w:type="fixed"/>
        <w:tblCellMar>
          <w:top w:w="0" w:type="dxa"/>
          <w:left w:w="5" w:type="dxa"/>
          <w:bottom w:w="0" w:type="dxa"/>
          <w:right w:w="5" w:type="dxa"/>
        </w:tblCellMar>
        <w:tblLook w:val="04a0"/>
      </w:tblPr>
      <w:tblGrid>
        <w:gridCol w:w="3123"/>
        <w:gridCol w:w="1276"/>
        <w:gridCol w:w="1135"/>
        <w:gridCol w:w="1274"/>
        <w:gridCol w:w="1277"/>
        <w:gridCol w:w="1133"/>
        <w:gridCol w:w="992"/>
      </w:tblGrid>
      <w:tr>
        <w:trPr>
          <w:trHeight w:val="57" w:hRule="atLeast"/>
          <w:cantSplit w:val="true"/>
        </w:trPr>
        <w:tc>
          <w:tcPr>
            <w:tcW w:w="312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Наименование показателя</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2015</w:t>
            </w:r>
          </w:p>
        </w:tc>
        <w:tc>
          <w:tcPr>
            <w:tcW w:w="113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2016</w:t>
            </w:r>
          </w:p>
        </w:tc>
        <w:tc>
          <w:tcPr>
            <w:tcW w:w="12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2017</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2018</w:t>
            </w:r>
          </w:p>
        </w:tc>
        <w:tc>
          <w:tcPr>
            <w:tcW w:w="113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2019</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2020</w:t>
            </w:r>
          </w:p>
        </w:tc>
      </w:tr>
      <w:tr>
        <w:trPr>
          <w:trHeight w:val="57" w:hRule="atLeast"/>
          <w:cantSplit w:val="true"/>
        </w:trPr>
        <w:tc>
          <w:tcPr>
            <w:tcW w:w="312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Установленная тепловая мощность, в том числе:</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0,17</w:t>
            </w:r>
          </w:p>
        </w:tc>
        <w:tc>
          <w:tcPr>
            <w:tcW w:w="113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0,1652</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0,1</w:t>
            </w:r>
          </w:p>
        </w:tc>
      </w:tr>
      <w:tr>
        <w:trPr>
          <w:trHeight w:val="57" w:hRule="atLeast"/>
          <w:cantSplit w:val="true"/>
        </w:trPr>
        <w:tc>
          <w:tcPr>
            <w:tcW w:w="312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 xml:space="preserve">Располагаемая тепловая мощность </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0,1201</w:t>
            </w:r>
          </w:p>
        </w:tc>
        <w:tc>
          <w:tcPr>
            <w:tcW w:w="113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0,1201</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0,04</w:t>
            </w:r>
          </w:p>
        </w:tc>
      </w:tr>
      <w:tr>
        <w:trPr>
          <w:trHeight w:val="57" w:hRule="atLeast"/>
          <w:cantSplit w:val="true"/>
        </w:trPr>
        <w:tc>
          <w:tcPr>
            <w:tcW w:w="312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Затраты тепла на собственные нужды в горячей воде</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0,0001</w:t>
            </w:r>
          </w:p>
        </w:tc>
        <w:tc>
          <w:tcPr>
            <w:tcW w:w="113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0,0001</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0,00027</w:t>
            </w:r>
          </w:p>
        </w:tc>
      </w:tr>
      <w:tr>
        <w:trPr>
          <w:trHeight w:val="57" w:hRule="atLeast"/>
          <w:cantSplit w:val="true"/>
        </w:trPr>
        <w:tc>
          <w:tcPr>
            <w:tcW w:w="312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Потери в тепловых сетях в горячей воде</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0,0009</w:t>
            </w:r>
          </w:p>
        </w:tc>
        <w:tc>
          <w:tcPr>
            <w:tcW w:w="113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0,0009</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0,0034</w:t>
            </w:r>
          </w:p>
        </w:tc>
      </w:tr>
      <w:tr>
        <w:trPr>
          <w:trHeight w:val="57" w:hRule="atLeast"/>
          <w:cantSplit w:val="true"/>
        </w:trPr>
        <w:tc>
          <w:tcPr>
            <w:tcW w:w="312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Расчетная нагрузка на хозяйственные нужды</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13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57" w:hRule="atLeast"/>
          <w:cantSplit w:val="true"/>
        </w:trPr>
        <w:tc>
          <w:tcPr>
            <w:tcW w:w="312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Присоединенная договорная тепловая нагрузка в горячей воде</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0,038</w:t>
            </w:r>
          </w:p>
        </w:tc>
        <w:tc>
          <w:tcPr>
            <w:tcW w:w="113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0,038</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0,04</w:t>
            </w:r>
          </w:p>
        </w:tc>
      </w:tr>
      <w:tr>
        <w:trPr>
          <w:trHeight w:val="57" w:hRule="atLeast"/>
          <w:cantSplit w:val="true"/>
        </w:trPr>
        <w:tc>
          <w:tcPr>
            <w:tcW w:w="312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Присоединенная расчетная тепловая нагрузка в горячей воде (на коллекторах), в том числе:</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0,0371</w:t>
            </w:r>
          </w:p>
        </w:tc>
        <w:tc>
          <w:tcPr>
            <w:tcW w:w="113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0,0371</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0,04</w:t>
            </w:r>
          </w:p>
        </w:tc>
      </w:tr>
      <w:tr>
        <w:trPr>
          <w:trHeight w:val="57" w:hRule="atLeast"/>
          <w:cantSplit w:val="true"/>
        </w:trPr>
        <w:tc>
          <w:tcPr>
            <w:tcW w:w="312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отопление</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0,0371</w:t>
            </w:r>
          </w:p>
        </w:tc>
        <w:tc>
          <w:tcPr>
            <w:tcW w:w="113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0,0371</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0,0371</w:t>
            </w:r>
          </w:p>
        </w:tc>
      </w:tr>
      <w:tr>
        <w:trPr>
          <w:trHeight w:val="57" w:hRule="atLeast"/>
          <w:cantSplit w:val="true"/>
        </w:trPr>
        <w:tc>
          <w:tcPr>
            <w:tcW w:w="312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вентиляция</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13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57" w:hRule="atLeast"/>
          <w:cantSplit w:val="true"/>
        </w:trPr>
        <w:tc>
          <w:tcPr>
            <w:tcW w:w="312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горячее водоснабжение</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13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57" w:hRule="atLeast"/>
          <w:cantSplit w:val="true"/>
        </w:trPr>
        <w:tc>
          <w:tcPr>
            <w:tcW w:w="312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Резерв/дефицит тепловой мощности (по договорной нагрузке)</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0,08</w:t>
            </w:r>
          </w:p>
        </w:tc>
        <w:tc>
          <w:tcPr>
            <w:tcW w:w="113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0,08</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57" w:hRule="atLeast"/>
          <w:cantSplit w:val="true"/>
        </w:trPr>
        <w:tc>
          <w:tcPr>
            <w:tcW w:w="312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Резерв/дефицит тепловой мощности (по фактической нагрузке)</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13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57" w:hRule="atLeast"/>
          <w:cantSplit w:val="true"/>
        </w:trPr>
        <w:tc>
          <w:tcPr>
            <w:tcW w:w="312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Располагаемая тепловая мощность нетто (с учетом затрат на собственные нужды) при аварийном выводе самого мощного котла</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0,0599</w:t>
            </w:r>
          </w:p>
        </w:tc>
        <w:tc>
          <w:tcPr>
            <w:tcW w:w="113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0,0599</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57" w:hRule="atLeast"/>
          <w:cantSplit w:val="true"/>
        </w:trPr>
        <w:tc>
          <w:tcPr>
            <w:tcW w:w="312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Максимально допустимое значение тепловой нагрузки на коллекторах при аварийном выводе самогомощного пикового котла</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0,0599</w:t>
            </w:r>
          </w:p>
        </w:tc>
        <w:tc>
          <w:tcPr>
            <w:tcW w:w="113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0,0599</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57" w:hRule="atLeast"/>
          <w:cantSplit w:val="true"/>
        </w:trPr>
        <w:tc>
          <w:tcPr>
            <w:tcW w:w="3123" w:type="dxa"/>
            <w:tcBorders/>
            <w:vAlign w:val="center"/>
          </w:tcPr>
          <w:p>
            <w:pPr>
              <w:pStyle w:val="Normal"/>
              <w:widowControl/>
              <w:spacing w:lineRule="auto" w:line="240" w:before="0" w:after="0"/>
              <w:contextualSpacing/>
              <w:jc w:val="center"/>
              <w:rPr>
                <w:rFonts w:ascii="Times New Roman" w:hAnsi="Times New Roman" w:eastAsia="Times New Roman"/>
                <w:color w:val="000000"/>
                <w:sz w:val="24"/>
                <w:lang w:eastAsia="ru-RU"/>
              </w:rPr>
            </w:pPr>
            <w:r>
              <w:rPr>
                <w:rFonts w:eastAsia="Times New Roman" w:cs="" w:ascii="Times New Roman" w:hAnsi="Times New Roman"/>
                <w:color w:val="000000"/>
                <w:kern w:val="0"/>
                <w:sz w:val="24"/>
                <w:szCs w:val="22"/>
                <w:lang w:val="ru-RU" w:eastAsia="ru-RU" w:bidi="ar-SA"/>
              </w:rPr>
              <w:t>Зона действия источника тепловой мощности, га</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7" w:type="dxa"/>
            <w:tcBorders/>
            <w:vAlign w:val="center"/>
          </w:tcPr>
          <w:p>
            <w:pPr>
              <w:pStyle w:val="Normal"/>
              <w:widowControl/>
              <w:spacing w:lineRule="auto" w:line="240" w:before="0" w:after="0"/>
              <w:contextualSpacing/>
              <w:jc w:val="center"/>
              <w:rPr>
                <w:rFonts w:ascii="Times New Roman" w:hAnsi="Times New Roman" w:eastAsia="Times New Roman"/>
                <w:color w:val="000000"/>
                <w:sz w:val="24"/>
                <w:lang w:eastAsia="ru-RU"/>
              </w:rPr>
            </w:pPr>
            <w:r>
              <w:rPr>
                <w:rFonts w:eastAsia="Times New Roman" w:cs="" w:ascii="Times New Roman" w:hAnsi="Times New Roman"/>
                <w:color w:val="000000"/>
                <w:kern w:val="0"/>
                <w:sz w:val="24"/>
                <w:szCs w:val="22"/>
                <w:lang w:val="ru-RU" w:eastAsia="ru-RU" w:bidi="ar-SA"/>
              </w:rPr>
              <w:t>0,38</w:t>
            </w:r>
          </w:p>
        </w:tc>
        <w:tc>
          <w:tcPr>
            <w:tcW w:w="1133" w:type="dxa"/>
            <w:tcBorders/>
            <w:vAlign w:val="center"/>
          </w:tcPr>
          <w:p>
            <w:pPr>
              <w:pStyle w:val="Normal"/>
              <w:widowControl/>
              <w:spacing w:lineRule="auto" w:line="240" w:before="0" w:after="0"/>
              <w:contextualSpacing/>
              <w:jc w:val="center"/>
              <w:rPr>
                <w:rFonts w:ascii="Times New Roman" w:hAnsi="Times New Roman" w:eastAsia="Times New Roman"/>
                <w:color w:val="000000"/>
                <w:sz w:val="24"/>
                <w:lang w:eastAsia="ru-RU"/>
              </w:rPr>
            </w:pPr>
            <w:r>
              <w:rPr>
                <w:rFonts w:eastAsia="Times New Roman" w:cs="" w:ascii="Times New Roman" w:hAnsi="Times New Roman"/>
                <w:color w:val="000000"/>
                <w:kern w:val="0"/>
                <w:sz w:val="24"/>
                <w:szCs w:val="22"/>
                <w:lang w:val="ru-RU" w:eastAsia="ru-RU" w:bidi="ar-SA"/>
              </w:rPr>
              <w:t>0,38</w:t>
            </w:r>
          </w:p>
        </w:tc>
        <w:tc>
          <w:tcPr>
            <w:tcW w:w="992" w:type="dxa"/>
            <w:tcBorders/>
          </w:tcPr>
          <w:p>
            <w:pPr>
              <w:pStyle w:val="Normal"/>
              <w:widowControl/>
              <w:spacing w:lineRule="auto" w:line="240" w:before="0" w:after="0"/>
              <w:contextualSpacing/>
              <w:jc w:val="center"/>
              <w:rPr>
                <w:rFonts w:ascii="Times New Roman" w:hAnsi="Times New Roman" w:eastAsia="Times New Roman"/>
                <w:color w:val="000000"/>
                <w:sz w:val="24"/>
                <w:lang w:eastAsia="ru-RU"/>
              </w:rPr>
            </w:pPr>
            <w:r>
              <w:rPr>
                <w:rFonts w:eastAsia="Times New Roman" w:cs="" w:ascii="Times New Roman" w:hAnsi="Times New Roman"/>
                <w:color w:val="000000"/>
                <w:kern w:val="0"/>
                <w:sz w:val="24"/>
                <w:szCs w:val="22"/>
                <w:lang w:val="ru-RU" w:eastAsia="ru-RU" w:bidi="ar-SA"/>
              </w:rPr>
              <w:t>-</w:t>
            </w:r>
          </w:p>
        </w:tc>
      </w:tr>
      <w:tr>
        <w:trPr>
          <w:trHeight w:val="57" w:hRule="atLeast"/>
          <w:cantSplit w:val="true"/>
        </w:trPr>
        <w:tc>
          <w:tcPr>
            <w:tcW w:w="3123" w:type="dxa"/>
            <w:tcBorders/>
            <w:vAlign w:val="center"/>
          </w:tcPr>
          <w:p>
            <w:pPr>
              <w:pStyle w:val="Normal"/>
              <w:widowControl/>
              <w:spacing w:lineRule="auto" w:line="240" w:before="0" w:after="0"/>
              <w:contextualSpacing/>
              <w:jc w:val="center"/>
              <w:rPr>
                <w:rFonts w:ascii="Times New Roman" w:hAnsi="Times New Roman" w:eastAsia="Times New Roman"/>
                <w:color w:val="000000"/>
                <w:sz w:val="24"/>
                <w:lang w:eastAsia="ru-RU"/>
              </w:rPr>
            </w:pPr>
            <w:r>
              <w:rPr>
                <w:rFonts w:eastAsia="Times New Roman" w:cs="" w:ascii="Times New Roman" w:hAnsi="Times New Roman"/>
                <w:color w:val="000000"/>
                <w:kern w:val="0"/>
                <w:sz w:val="24"/>
                <w:szCs w:val="22"/>
                <w:lang w:val="ru-RU" w:eastAsia="ru-RU" w:bidi="ar-SA"/>
              </w:rPr>
              <w:t>Плотность тепловой нагрузки, Гкал/ч/га</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7" w:type="dxa"/>
            <w:tcBorders/>
            <w:vAlign w:val="center"/>
          </w:tcPr>
          <w:p>
            <w:pPr>
              <w:pStyle w:val="Normal"/>
              <w:widowControl/>
              <w:spacing w:lineRule="auto" w:line="240" w:before="0" w:after="0"/>
              <w:contextualSpacing/>
              <w:jc w:val="center"/>
              <w:rPr>
                <w:rFonts w:ascii="Times New Roman" w:hAnsi="Times New Roman" w:eastAsia="Times New Roman"/>
                <w:color w:val="000000"/>
                <w:sz w:val="24"/>
                <w:lang w:eastAsia="ru-RU"/>
              </w:rPr>
            </w:pPr>
            <w:r>
              <w:rPr>
                <w:rFonts w:eastAsia="Times New Roman" w:cs="" w:ascii="Times New Roman" w:hAnsi="Times New Roman"/>
                <w:color w:val="000000"/>
                <w:kern w:val="0"/>
                <w:sz w:val="24"/>
                <w:szCs w:val="22"/>
                <w:lang w:val="ru-RU" w:eastAsia="ru-RU" w:bidi="ar-SA"/>
              </w:rPr>
              <w:t>0,1</w:t>
            </w:r>
          </w:p>
        </w:tc>
        <w:tc>
          <w:tcPr>
            <w:tcW w:w="1133" w:type="dxa"/>
            <w:tcBorders/>
            <w:vAlign w:val="center"/>
          </w:tcPr>
          <w:p>
            <w:pPr>
              <w:pStyle w:val="Normal"/>
              <w:widowControl/>
              <w:spacing w:lineRule="auto" w:line="240" w:before="0" w:after="0"/>
              <w:contextualSpacing/>
              <w:jc w:val="center"/>
              <w:rPr>
                <w:rFonts w:ascii="Times New Roman" w:hAnsi="Times New Roman" w:eastAsia="Times New Roman"/>
                <w:color w:val="000000"/>
                <w:sz w:val="24"/>
                <w:lang w:eastAsia="ru-RU"/>
              </w:rPr>
            </w:pPr>
            <w:r>
              <w:rPr>
                <w:rFonts w:eastAsia="Times New Roman" w:cs="" w:ascii="Times New Roman" w:hAnsi="Times New Roman"/>
                <w:color w:val="000000"/>
                <w:kern w:val="0"/>
                <w:sz w:val="24"/>
                <w:szCs w:val="22"/>
                <w:lang w:val="ru-RU" w:eastAsia="ru-RU" w:bidi="ar-SA"/>
              </w:rPr>
              <w:t>0,1</w:t>
            </w:r>
          </w:p>
        </w:tc>
        <w:tc>
          <w:tcPr>
            <w:tcW w:w="992" w:type="dxa"/>
            <w:tcBorders/>
          </w:tcPr>
          <w:p>
            <w:pPr>
              <w:pStyle w:val="Normal"/>
              <w:widowControl/>
              <w:spacing w:lineRule="auto" w:line="240" w:before="0" w:after="0"/>
              <w:contextualSpacing/>
              <w:jc w:val="center"/>
              <w:rPr>
                <w:rFonts w:ascii="Times New Roman" w:hAnsi="Times New Roman" w:eastAsia="Times New Roman"/>
                <w:color w:val="000000"/>
                <w:sz w:val="24"/>
                <w:lang w:eastAsia="ru-RU"/>
              </w:rPr>
            </w:pPr>
            <w:r>
              <w:rPr>
                <w:rFonts w:eastAsia="Times New Roman" w:cs="" w:ascii="Times New Roman" w:hAnsi="Times New Roman"/>
                <w:color w:val="000000"/>
                <w:kern w:val="0"/>
                <w:sz w:val="24"/>
                <w:szCs w:val="22"/>
                <w:lang w:val="ru-RU" w:eastAsia="ru-RU" w:bidi="ar-SA"/>
              </w:rPr>
              <w:t>-</w:t>
            </w:r>
          </w:p>
        </w:tc>
      </w:tr>
    </w:tbl>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r>
    </w:p>
    <w:p>
      <w:pPr>
        <w:pStyle w:val="Normal"/>
        <w:shd w:val="clear" w:color="auto" w:fill="FFFFFF"/>
        <w:spacing w:lineRule="auto" w:line="360" w:before="0" w:after="0"/>
        <w:ind w:right="568" w:firstLine="709"/>
        <w:contextualSpacing/>
        <w:jc w:val="both"/>
        <w:rPr>
          <w:rFonts w:ascii="Times New Roman" w:hAnsi="Times New Roman"/>
          <w:sz w:val="28"/>
          <w:szCs w:val="28"/>
        </w:rPr>
      </w:pPr>
      <w:r>
        <w:rPr>
          <w:rFonts w:ascii="Times New Roman" w:hAnsi="Times New Roman"/>
          <w:sz w:val="28"/>
          <w:szCs w:val="28"/>
        </w:rPr>
        <w:t>Тепловой баланс системы теплоснабжения на базе котельной №2 в зоне действия единой теплоснабжающей организации ООО «Теплосети», Гкал/ч</w:t>
      </w:r>
    </w:p>
    <w:p>
      <w:pPr>
        <w:pStyle w:val="ListParagraph"/>
        <w:numPr>
          <w:ilvl w:val="0"/>
          <w:numId w:val="1"/>
        </w:numPr>
        <w:shd w:val="clear" w:color="auto" w:fill="FFFFFF"/>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Style w:val="afe"/>
        <w:tblW w:w="10212" w:type="dxa"/>
        <w:jc w:val="left"/>
        <w:tblInd w:w="0" w:type="dxa"/>
        <w:tblLayout w:type="fixed"/>
        <w:tblCellMar>
          <w:top w:w="0" w:type="dxa"/>
          <w:left w:w="5" w:type="dxa"/>
          <w:bottom w:w="0" w:type="dxa"/>
          <w:right w:w="5" w:type="dxa"/>
        </w:tblCellMar>
        <w:tblLook w:val="04a0"/>
      </w:tblPr>
      <w:tblGrid>
        <w:gridCol w:w="3123"/>
        <w:gridCol w:w="1277"/>
        <w:gridCol w:w="1134"/>
        <w:gridCol w:w="1275"/>
        <w:gridCol w:w="1134"/>
        <w:gridCol w:w="1276"/>
        <w:gridCol w:w="992"/>
      </w:tblGrid>
      <w:tr>
        <w:trPr>
          <w:trHeight w:val="57" w:hRule="atLeast"/>
          <w:cantSplit w:val="true"/>
        </w:trPr>
        <w:tc>
          <w:tcPr>
            <w:tcW w:w="312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Наименование показателя</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2015</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2016</w:t>
            </w:r>
          </w:p>
        </w:tc>
        <w:tc>
          <w:tcPr>
            <w:tcW w:w="127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2017</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2018</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2019</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2020</w:t>
            </w:r>
          </w:p>
        </w:tc>
      </w:tr>
      <w:tr>
        <w:trPr>
          <w:trHeight w:val="57" w:hRule="atLeast"/>
          <w:cantSplit w:val="true"/>
        </w:trPr>
        <w:tc>
          <w:tcPr>
            <w:tcW w:w="312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Установленная тепловая мощность, в том числе:</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0,17</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0,17</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0,1</w:t>
            </w:r>
          </w:p>
        </w:tc>
      </w:tr>
      <w:tr>
        <w:trPr>
          <w:trHeight w:val="57" w:hRule="atLeast"/>
          <w:cantSplit w:val="true"/>
        </w:trPr>
        <w:tc>
          <w:tcPr>
            <w:tcW w:w="312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 xml:space="preserve">Располагаемая тепловая мощность </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0,1046</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0,1046</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0,03</w:t>
            </w:r>
          </w:p>
        </w:tc>
      </w:tr>
      <w:tr>
        <w:trPr>
          <w:trHeight w:val="57" w:hRule="atLeast"/>
          <w:cantSplit w:val="true"/>
        </w:trPr>
        <w:tc>
          <w:tcPr>
            <w:tcW w:w="312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Затраты тепла на собственные нужды в горячей воде</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0,0001</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0,0001</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0,00024</w:t>
            </w:r>
          </w:p>
        </w:tc>
      </w:tr>
      <w:tr>
        <w:trPr>
          <w:trHeight w:val="57" w:hRule="atLeast"/>
          <w:cantSplit w:val="true"/>
        </w:trPr>
        <w:tc>
          <w:tcPr>
            <w:tcW w:w="312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Потери в тепловых сетях в горячей воде</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0,003</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0,003</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0,0087</w:t>
            </w:r>
          </w:p>
        </w:tc>
      </w:tr>
      <w:tr>
        <w:trPr>
          <w:trHeight w:val="57" w:hRule="atLeast"/>
          <w:cantSplit w:val="true"/>
        </w:trPr>
        <w:tc>
          <w:tcPr>
            <w:tcW w:w="312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Расчетная нагрузка на хозяйственные нужды</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57" w:hRule="atLeast"/>
          <w:cantSplit w:val="true"/>
        </w:trPr>
        <w:tc>
          <w:tcPr>
            <w:tcW w:w="312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Присоединенная договорная тепловая нагрузка в горячей воде</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0,029</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0,029</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0,03</w:t>
            </w:r>
          </w:p>
        </w:tc>
      </w:tr>
      <w:tr>
        <w:trPr>
          <w:trHeight w:val="57" w:hRule="atLeast"/>
          <w:cantSplit w:val="true"/>
        </w:trPr>
        <w:tc>
          <w:tcPr>
            <w:tcW w:w="312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Присоединенная расчетная тепловая нагрузка в горячей воде (на коллекторах), в том числе:</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0,026</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0,026</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0,03</w:t>
            </w:r>
          </w:p>
        </w:tc>
      </w:tr>
      <w:tr>
        <w:trPr>
          <w:trHeight w:val="57" w:hRule="atLeast"/>
          <w:cantSplit w:val="true"/>
        </w:trPr>
        <w:tc>
          <w:tcPr>
            <w:tcW w:w="312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отопление</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0,026</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0,026</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0,026</w:t>
            </w:r>
          </w:p>
        </w:tc>
      </w:tr>
      <w:tr>
        <w:trPr>
          <w:trHeight w:val="57" w:hRule="atLeast"/>
          <w:cantSplit w:val="true"/>
        </w:trPr>
        <w:tc>
          <w:tcPr>
            <w:tcW w:w="312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вентиляция</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57" w:hRule="atLeast"/>
          <w:cantSplit w:val="true"/>
        </w:trPr>
        <w:tc>
          <w:tcPr>
            <w:tcW w:w="312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горячее водоснабжение</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57" w:hRule="atLeast"/>
          <w:cantSplit w:val="true"/>
        </w:trPr>
        <w:tc>
          <w:tcPr>
            <w:tcW w:w="312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Резерв/дефицит тепловой мощности (по договорной нагрузке)</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0,08</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0,08</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0,08</w:t>
            </w:r>
          </w:p>
        </w:tc>
      </w:tr>
      <w:tr>
        <w:trPr>
          <w:trHeight w:val="57" w:hRule="atLeast"/>
          <w:cantSplit w:val="true"/>
        </w:trPr>
        <w:tc>
          <w:tcPr>
            <w:tcW w:w="312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Резерв/дефицит тепловой мощности (по фактической нагрузке)</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57" w:hRule="atLeast"/>
          <w:cantSplit w:val="true"/>
        </w:trPr>
        <w:tc>
          <w:tcPr>
            <w:tcW w:w="312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Располагаемая тепловая мощность нетто (с учетом затрат на собственные нужды) при аварийном выводе самого мощного котла</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0,0522</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0,0522</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0,0522</w:t>
            </w:r>
          </w:p>
        </w:tc>
      </w:tr>
      <w:tr>
        <w:trPr>
          <w:trHeight w:val="57" w:hRule="atLeast"/>
          <w:cantSplit w:val="true"/>
        </w:trPr>
        <w:tc>
          <w:tcPr>
            <w:tcW w:w="312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Максимально допустимое значение тепловой нагрузки на коллекторах при аварийном выводе самогомощного пикового котла</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0,0522</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0,0522</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0,0522</w:t>
            </w:r>
          </w:p>
        </w:tc>
      </w:tr>
      <w:tr>
        <w:trPr>
          <w:trHeight w:val="57" w:hRule="atLeast"/>
          <w:cantSplit w:val="true"/>
        </w:trPr>
        <w:tc>
          <w:tcPr>
            <w:tcW w:w="3123" w:type="dxa"/>
            <w:tcBorders/>
            <w:vAlign w:val="center"/>
          </w:tcPr>
          <w:p>
            <w:pPr>
              <w:pStyle w:val="Normal"/>
              <w:widowControl/>
              <w:spacing w:lineRule="auto" w:line="240" w:before="0" w:after="0"/>
              <w:contextualSpacing/>
              <w:jc w:val="center"/>
              <w:rPr>
                <w:rFonts w:ascii="Times New Roman" w:hAnsi="Times New Roman" w:eastAsia="Times New Roman"/>
                <w:color w:val="000000"/>
                <w:sz w:val="24"/>
                <w:lang w:eastAsia="ru-RU"/>
              </w:rPr>
            </w:pPr>
            <w:r>
              <w:rPr>
                <w:rFonts w:eastAsia="Times New Roman" w:cs="" w:ascii="Times New Roman" w:hAnsi="Times New Roman"/>
                <w:color w:val="000000"/>
                <w:kern w:val="0"/>
                <w:sz w:val="24"/>
                <w:szCs w:val="22"/>
                <w:lang w:val="ru-RU" w:eastAsia="ru-RU" w:bidi="ar-SA"/>
              </w:rPr>
              <w:t>Зона действия источника тепловой мощности, га</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0,31</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0,31</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0,31</w:t>
            </w:r>
          </w:p>
        </w:tc>
      </w:tr>
      <w:tr>
        <w:trPr>
          <w:trHeight w:val="57" w:hRule="atLeast"/>
          <w:cantSplit w:val="true"/>
        </w:trPr>
        <w:tc>
          <w:tcPr>
            <w:tcW w:w="3123" w:type="dxa"/>
            <w:tcBorders/>
            <w:vAlign w:val="center"/>
          </w:tcPr>
          <w:p>
            <w:pPr>
              <w:pStyle w:val="Normal"/>
              <w:widowControl/>
              <w:spacing w:lineRule="auto" w:line="240" w:before="0" w:after="0"/>
              <w:contextualSpacing/>
              <w:jc w:val="center"/>
              <w:rPr>
                <w:rFonts w:ascii="Times New Roman" w:hAnsi="Times New Roman" w:eastAsia="Times New Roman"/>
                <w:color w:val="000000"/>
                <w:sz w:val="24"/>
                <w:lang w:eastAsia="ru-RU"/>
              </w:rPr>
            </w:pPr>
            <w:r>
              <w:rPr>
                <w:rFonts w:eastAsia="Times New Roman" w:cs="" w:ascii="Times New Roman" w:hAnsi="Times New Roman"/>
                <w:color w:val="000000"/>
                <w:kern w:val="0"/>
                <w:sz w:val="24"/>
                <w:szCs w:val="22"/>
                <w:lang w:val="ru-RU" w:eastAsia="ru-RU" w:bidi="ar-SA"/>
              </w:rPr>
              <w:t>Плотность тепловой нагрузки, Гкал/ч/га</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0,09</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0,09</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0,09</w:t>
            </w:r>
          </w:p>
        </w:tc>
      </w:tr>
    </w:tbl>
    <w:p>
      <w:pPr>
        <w:pStyle w:val="Normal"/>
        <w:shd w:val="clear" w:color="auto" w:fill="FFFFFF"/>
        <w:spacing w:lineRule="auto" w:line="360" w:before="240" w:after="0"/>
        <w:ind w:firstLine="709"/>
        <w:jc w:val="both"/>
        <w:rPr>
          <w:rFonts w:ascii="Times New Roman" w:hAnsi="Times New Roman"/>
          <w:sz w:val="28"/>
          <w:szCs w:val="28"/>
        </w:rPr>
      </w:pPr>
      <w:r>
        <w:rPr>
          <w:rFonts w:ascii="Times New Roman" w:hAnsi="Times New Roman"/>
          <w:sz w:val="28"/>
          <w:szCs w:val="28"/>
        </w:rPr>
      </w:r>
    </w:p>
    <w:p>
      <w:pPr>
        <w:pStyle w:val="Normal"/>
        <w:rPr>
          <w:rFonts w:ascii="Times New Roman" w:hAnsi="Times New Roman" w:cs="Times New Roman"/>
          <w:color w:val="000000"/>
          <w:sz w:val="28"/>
          <w:szCs w:val="28"/>
        </w:rPr>
      </w:pPr>
      <w:r>
        <w:rPr/>
      </w:r>
      <w:r>
        <w:br w:type="page"/>
      </w:r>
    </w:p>
    <w:p>
      <w:pPr>
        <w:pStyle w:val="Normal"/>
        <w:shd w:val="clear" w:color="auto" w:fill="FFFFFF"/>
        <w:spacing w:lineRule="auto" w:line="360" w:before="240" w:after="0"/>
        <w:ind w:firstLine="709"/>
        <w:jc w:val="both"/>
        <w:rPr>
          <w:rFonts w:ascii="Times New Roman" w:hAnsi="Times New Roman"/>
          <w:sz w:val="28"/>
          <w:szCs w:val="28"/>
        </w:rPr>
      </w:pPr>
      <w:r>
        <w:rPr>
          <w:rFonts w:ascii="Times New Roman" w:hAnsi="Times New Roman"/>
          <w:sz w:val="28"/>
          <w:szCs w:val="28"/>
        </w:rPr>
        <w:t>Тепловой баланс системы теплоснабжения на базе котельной №3 в зоне действия единой теплоснабжающей организации ООО «Теплосети», Гкал/ч</w:t>
      </w:r>
    </w:p>
    <w:p>
      <w:pPr>
        <w:pStyle w:val="ListParagraph"/>
        <w:numPr>
          <w:ilvl w:val="0"/>
          <w:numId w:val="1"/>
        </w:numPr>
        <w:shd w:val="clear" w:color="auto" w:fill="FFFFFF"/>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Style w:val="afe"/>
        <w:tblW w:w="10212" w:type="dxa"/>
        <w:jc w:val="left"/>
        <w:tblInd w:w="0" w:type="dxa"/>
        <w:tblLayout w:type="fixed"/>
        <w:tblCellMar>
          <w:top w:w="0" w:type="dxa"/>
          <w:left w:w="5" w:type="dxa"/>
          <w:bottom w:w="0" w:type="dxa"/>
          <w:right w:w="5" w:type="dxa"/>
        </w:tblCellMar>
        <w:tblLook w:val="04a0"/>
      </w:tblPr>
      <w:tblGrid>
        <w:gridCol w:w="2839"/>
        <w:gridCol w:w="1277"/>
        <w:gridCol w:w="1276"/>
        <w:gridCol w:w="1276"/>
        <w:gridCol w:w="1275"/>
        <w:gridCol w:w="1276"/>
        <w:gridCol w:w="992"/>
      </w:tblGrid>
      <w:tr>
        <w:trPr>
          <w:trHeight w:val="57" w:hRule="atLeast"/>
          <w:cantSplit w:val="true"/>
        </w:trPr>
        <w:tc>
          <w:tcPr>
            <w:tcW w:w="283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Наименование показателя</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2015</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2016</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2017</w:t>
            </w:r>
          </w:p>
        </w:tc>
        <w:tc>
          <w:tcPr>
            <w:tcW w:w="127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2018</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2019</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2020</w:t>
            </w:r>
          </w:p>
        </w:tc>
      </w:tr>
      <w:tr>
        <w:trPr>
          <w:trHeight w:val="57" w:hRule="atLeast"/>
          <w:cantSplit w:val="true"/>
        </w:trPr>
        <w:tc>
          <w:tcPr>
            <w:tcW w:w="283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Установленная тепловая мощность, в том числе:</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0,7</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0,7</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0,1</w:t>
            </w:r>
          </w:p>
        </w:tc>
      </w:tr>
      <w:tr>
        <w:trPr>
          <w:trHeight w:val="57" w:hRule="atLeast"/>
          <w:cantSplit w:val="true"/>
        </w:trPr>
        <w:tc>
          <w:tcPr>
            <w:tcW w:w="283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 xml:space="preserve">Располагаемая тепловая мощность </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0,1086</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0,1086</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0,03</w:t>
            </w:r>
          </w:p>
        </w:tc>
      </w:tr>
      <w:tr>
        <w:trPr>
          <w:trHeight w:val="57" w:hRule="atLeast"/>
          <w:cantSplit w:val="true"/>
        </w:trPr>
        <w:tc>
          <w:tcPr>
            <w:tcW w:w="283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Затраты тепла на собственные нужды в горячей воде</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0,0001</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0,0001</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0,00027</w:t>
            </w:r>
          </w:p>
        </w:tc>
      </w:tr>
      <w:tr>
        <w:trPr>
          <w:trHeight w:val="57" w:hRule="atLeast"/>
          <w:cantSplit w:val="true"/>
        </w:trPr>
        <w:tc>
          <w:tcPr>
            <w:tcW w:w="283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Потери в тепловых сетях в горячей воде</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0,001</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0,001</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0,0047</w:t>
            </w:r>
          </w:p>
        </w:tc>
      </w:tr>
      <w:tr>
        <w:trPr>
          <w:trHeight w:val="57" w:hRule="atLeast"/>
          <w:cantSplit w:val="true"/>
        </w:trPr>
        <w:tc>
          <w:tcPr>
            <w:tcW w:w="283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Расчетная нагрузка на хозяйственные нужды</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57" w:hRule="atLeast"/>
          <w:cantSplit w:val="true"/>
        </w:trPr>
        <w:tc>
          <w:tcPr>
            <w:tcW w:w="283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Присоединенная договорная тепловая нагрузка в горячей воде</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0,026</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0,026</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0,03</w:t>
            </w:r>
          </w:p>
        </w:tc>
      </w:tr>
      <w:tr>
        <w:trPr>
          <w:trHeight w:val="57" w:hRule="atLeast"/>
          <w:cantSplit w:val="true"/>
        </w:trPr>
        <w:tc>
          <w:tcPr>
            <w:tcW w:w="283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Присоединенная расчетная тепловая нагрузка в горячей воде (на коллекторах), в том числе:</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0,025</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0,025</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0,025</w:t>
            </w:r>
          </w:p>
        </w:tc>
      </w:tr>
      <w:tr>
        <w:trPr>
          <w:trHeight w:val="57" w:hRule="atLeast"/>
          <w:cantSplit w:val="true"/>
        </w:trPr>
        <w:tc>
          <w:tcPr>
            <w:tcW w:w="283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отопление</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0,025</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0,025</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0,025</w:t>
            </w:r>
          </w:p>
        </w:tc>
      </w:tr>
      <w:tr>
        <w:trPr>
          <w:trHeight w:val="57" w:hRule="atLeast"/>
          <w:cantSplit w:val="true"/>
        </w:trPr>
        <w:tc>
          <w:tcPr>
            <w:tcW w:w="283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вентиляция</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57" w:hRule="atLeast"/>
          <w:cantSplit w:val="true"/>
        </w:trPr>
        <w:tc>
          <w:tcPr>
            <w:tcW w:w="283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горячее водоснабжение</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57" w:hRule="atLeast"/>
          <w:cantSplit w:val="true"/>
        </w:trPr>
        <w:tc>
          <w:tcPr>
            <w:tcW w:w="283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Резерв/дефицит тепловой мощности (по договорной нагрузке)</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57" w:hRule="atLeast"/>
          <w:cantSplit w:val="true"/>
        </w:trPr>
        <w:tc>
          <w:tcPr>
            <w:tcW w:w="283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Резерв/дефицит тепловой мощности (по фактической нагрузке)</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0,08</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0,08</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0,08</w:t>
            </w:r>
          </w:p>
        </w:tc>
      </w:tr>
      <w:tr>
        <w:trPr>
          <w:trHeight w:val="57" w:hRule="atLeast"/>
          <w:cantSplit w:val="true"/>
        </w:trPr>
        <w:tc>
          <w:tcPr>
            <w:tcW w:w="283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Располагаемая тепловая мощность нетто (с учетом затрат на собственные нужды) при аварийном выводе самого мощного котла</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0,0542</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0,0542</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0,0542</w:t>
            </w:r>
          </w:p>
        </w:tc>
      </w:tr>
      <w:tr>
        <w:trPr>
          <w:trHeight w:val="57" w:hRule="atLeast"/>
          <w:cantSplit w:val="true"/>
        </w:trPr>
        <w:tc>
          <w:tcPr>
            <w:tcW w:w="283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Максимально допустимое значение тепловой нагрузки на коллекторах при аварийном выводе самогомощного пикового котла</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5"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0,0542</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0,0542</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0,0542</w:t>
            </w:r>
          </w:p>
        </w:tc>
      </w:tr>
      <w:tr>
        <w:trPr>
          <w:trHeight w:val="57" w:hRule="atLeast"/>
          <w:cantSplit w:val="true"/>
        </w:trPr>
        <w:tc>
          <w:tcPr>
            <w:tcW w:w="2839" w:type="dxa"/>
            <w:tcBorders/>
            <w:vAlign w:val="center"/>
          </w:tcPr>
          <w:p>
            <w:pPr>
              <w:pStyle w:val="Normal"/>
              <w:widowControl/>
              <w:spacing w:lineRule="auto" w:line="240" w:before="0" w:after="0"/>
              <w:contextualSpacing/>
              <w:jc w:val="center"/>
              <w:rPr>
                <w:rFonts w:ascii="Times New Roman" w:hAnsi="Times New Roman" w:eastAsia="Times New Roman"/>
                <w:color w:val="000000"/>
                <w:sz w:val="24"/>
                <w:lang w:eastAsia="ru-RU"/>
              </w:rPr>
            </w:pPr>
            <w:r>
              <w:rPr>
                <w:rFonts w:eastAsia="Times New Roman" w:cs="" w:ascii="Times New Roman" w:hAnsi="Times New Roman"/>
                <w:color w:val="000000"/>
                <w:kern w:val="0"/>
                <w:sz w:val="24"/>
                <w:szCs w:val="22"/>
                <w:lang w:val="ru-RU" w:eastAsia="ru-RU" w:bidi="ar-SA"/>
              </w:rPr>
              <w:t>Зона действия источника тепловой мощности, га</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5" w:type="dxa"/>
            <w:tcBorders/>
            <w:vAlign w:val="center"/>
          </w:tcPr>
          <w:p>
            <w:pPr>
              <w:pStyle w:val="Normal"/>
              <w:widowControl/>
              <w:spacing w:lineRule="auto" w:line="240" w:before="0" w:after="0"/>
              <w:contextualSpacing/>
              <w:jc w:val="center"/>
              <w:rPr>
                <w:rFonts w:ascii="Times New Roman" w:hAnsi="Times New Roman" w:eastAsia="Times New Roman"/>
                <w:color w:val="000000"/>
                <w:sz w:val="24"/>
                <w:lang w:eastAsia="ru-RU"/>
              </w:rPr>
            </w:pPr>
            <w:r>
              <w:rPr>
                <w:rFonts w:eastAsia="Times New Roman" w:cs="" w:ascii="Times New Roman" w:hAnsi="Times New Roman"/>
                <w:color w:val="000000"/>
                <w:kern w:val="0"/>
                <w:sz w:val="24"/>
                <w:szCs w:val="22"/>
                <w:lang w:val="ru-RU" w:eastAsia="ru-RU" w:bidi="ar-SA"/>
              </w:rPr>
              <w:t>0,37</w:t>
            </w:r>
          </w:p>
        </w:tc>
        <w:tc>
          <w:tcPr>
            <w:tcW w:w="1276" w:type="dxa"/>
            <w:tcBorders/>
            <w:vAlign w:val="center"/>
          </w:tcPr>
          <w:p>
            <w:pPr>
              <w:pStyle w:val="Normal"/>
              <w:widowControl/>
              <w:spacing w:lineRule="auto" w:line="240" w:before="0" w:after="0"/>
              <w:contextualSpacing/>
              <w:jc w:val="center"/>
              <w:rPr>
                <w:rFonts w:ascii="Times New Roman" w:hAnsi="Times New Roman" w:eastAsia="Times New Roman"/>
                <w:color w:val="000000"/>
                <w:sz w:val="24"/>
                <w:lang w:eastAsia="ru-RU"/>
              </w:rPr>
            </w:pPr>
            <w:r>
              <w:rPr>
                <w:rFonts w:eastAsia="Times New Roman" w:cs="" w:ascii="Times New Roman" w:hAnsi="Times New Roman"/>
                <w:color w:val="000000"/>
                <w:kern w:val="0"/>
                <w:sz w:val="24"/>
                <w:szCs w:val="22"/>
                <w:lang w:val="ru-RU" w:eastAsia="ru-RU" w:bidi="ar-SA"/>
              </w:rPr>
              <w:t>0,37</w:t>
            </w:r>
          </w:p>
        </w:tc>
        <w:tc>
          <w:tcPr>
            <w:tcW w:w="992" w:type="dxa"/>
            <w:tcBorders/>
          </w:tcPr>
          <w:p>
            <w:pPr>
              <w:pStyle w:val="Normal"/>
              <w:widowControl/>
              <w:spacing w:lineRule="auto" w:line="240" w:before="0" w:after="0"/>
              <w:contextualSpacing/>
              <w:jc w:val="center"/>
              <w:rPr>
                <w:rFonts w:ascii="Times New Roman" w:hAnsi="Times New Roman" w:eastAsia="Times New Roman"/>
                <w:color w:val="000000"/>
                <w:sz w:val="24"/>
                <w:lang w:eastAsia="ru-RU"/>
              </w:rPr>
            </w:pPr>
            <w:r>
              <w:rPr>
                <w:rFonts w:eastAsia="Times New Roman" w:cs="" w:ascii="Times New Roman" w:hAnsi="Times New Roman"/>
                <w:color w:val="000000"/>
                <w:kern w:val="0"/>
                <w:sz w:val="24"/>
                <w:szCs w:val="22"/>
                <w:lang w:val="ru-RU" w:eastAsia="ru-RU" w:bidi="ar-SA"/>
              </w:rPr>
              <w:t>0,37</w:t>
            </w:r>
          </w:p>
          <w:p>
            <w:pPr>
              <w:pStyle w:val="Normal"/>
              <w:widowControl/>
              <w:spacing w:lineRule="auto" w:line="240" w:before="0" w:after="0"/>
              <w:contextualSpacing/>
              <w:jc w:val="center"/>
              <w:rPr>
                <w:rFonts w:ascii="Times New Roman" w:hAnsi="Times New Roman" w:eastAsia="Times New Roman"/>
                <w:color w:val="000000"/>
                <w:sz w:val="24"/>
                <w:lang w:eastAsia="ru-RU"/>
              </w:rPr>
            </w:pPr>
            <w:r>
              <w:rPr>
                <w:rFonts w:eastAsia="Times New Roman" w:cs="" w:ascii="Times New Roman" w:hAnsi="Times New Roman"/>
                <w:color w:val="000000"/>
                <w:kern w:val="0"/>
                <w:sz w:val="22"/>
                <w:szCs w:val="22"/>
                <w:lang w:val="ru-RU" w:eastAsia="en-US" w:bidi="ar-SA"/>
              </w:rPr>
            </w:r>
          </w:p>
        </w:tc>
      </w:tr>
      <w:tr>
        <w:trPr>
          <w:trHeight w:val="57" w:hRule="atLeast"/>
          <w:cantSplit w:val="true"/>
        </w:trPr>
        <w:tc>
          <w:tcPr>
            <w:tcW w:w="2839" w:type="dxa"/>
            <w:tcBorders/>
            <w:vAlign w:val="center"/>
          </w:tcPr>
          <w:p>
            <w:pPr>
              <w:pStyle w:val="Normal"/>
              <w:widowControl/>
              <w:spacing w:lineRule="auto" w:line="240" w:before="0" w:after="0"/>
              <w:contextualSpacing/>
              <w:jc w:val="center"/>
              <w:rPr>
                <w:rFonts w:ascii="Times New Roman" w:hAnsi="Times New Roman" w:eastAsia="Times New Roman"/>
                <w:color w:val="000000"/>
                <w:sz w:val="24"/>
                <w:lang w:eastAsia="ru-RU"/>
              </w:rPr>
            </w:pPr>
            <w:r>
              <w:rPr>
                <w:rFonts w:eastAsia="Times New Roman" w:cs="" w:ascii="Times New Roman" w:hAnsi="Times New Roman"/>
                <w:color w:val="000000"/>
                <w:kern w:val="0"/>
                <w:sz w:val="24"/>
                <w:szCs w:val="22"/>
                <w:lang w:val="ru-RU" w:eastAsia="ru-RU" w:bidi="ar-SA"/>
              </w:rPr>
              <w:t>Плотность тепловой нагрузки, Гкал/ч/га</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5" w:type="dxa"/>
            <w:tcBorders/>
            <w:vAlign w:val="center"/>
          </w:tcPr>
          <w:p>
            <w:pPr>
              <w:pStyle w:val="Normal"/>
              <w:widowControl/>
              <w:spacing w:lineRule="auto" w:line="240" w:before="0" w:after="0"/>
              <w:contextualSpacing/>
              <w:jc w:val="center"/>
              <w:rPr>
                <w:rFonts w:ascii="Times New Roman" w:hAnsi="Times New Roman" w:eastAsia="Times New Roman"/>
                <w:color w:val="000000"/>
                <w:sz w:val="24"/>
                <w:lang w:eastAsia="ru-RU"/>
              </w:rPr>
            </w:pPr>
            <w:r>
              <w:rPr>
                <w:rFonts w:eastAsia="Times New Roman" w:cs="" w:ascii="Times New Roman" w:hAnsi="Times New Roman"/>
                <w:color w:val="000000"/>
                <w:kern w:val="0"/>
                <w:sz w:val="24"/>
                <w:szCs w:val="22"/>
                <w:lang w:val="ru-RU" w:eastAsia="ru-RU" w:bidi="ar-SA"/>
              </w:rPr>
              <w:t>0,07</w:t>
            </w:r>
          </w:p>
        </w:tc>
        <w:tc>
          <w:tcPr>
            <w:tcW w:w="1276" w:type="dxa"/>
            <w:tcBorders/>
            <w:vAlign w:val="center"/>
          </w:tcPr>
          <w:p>
            <w:pPr>
              <w:pStyle w:val="Normal"/>
              <w:widowControl/>
              <w:spacing w:lineRule="auto" w:line="240" w:before="0" w:after="0"/>
              <w:contextualSpacing/>
              <w:jc w:val="center"/>
              <w:rPr>
                <w:rFonts w:ascii="Times New Roman" w:hAnsi="Times New Roman" w:eastAsia="Times New Roman"/>
                <w:color w:val="000000"/>
                <w:sz w:val="24"/>
                <w:lang w:eastAsia="ru-RU"/>
              </w:rPr>
            </w:pPr>
            <w:r>
              <w:rPr>
                <w:rFonts w:eastAsia="Times New Roman" w:cs="" w:ascii="Times New Roman" w:hAnsi="Times New Roman"/>
                <w:color w:val="000000"/>
                <w:kern w:val="0"/>
                <w:sz w:val="24"/>
                <w:szCs w:val="22"/>
                <w:lang w:val="ru-RU" w:eastAsia="ru-RU" w:bidi="ar-SA"/>
              </w:rPr>
              <w:t>0,07</w:t>
            </w:r>
          </w:p>
        </w:tc>
        <w:tc>
          <w:tcPr>
            <w:tcW w:w="992" w:type="dxa"/>
            <w:tcBorders/>
          </w:tcPr>
          <w:p>
            <w:pPr>
              <w:pStyle w:val="Normal"/>
              <w:widowControl/>
              <w:spacing w:lineRule="auto" w:line="240" w:before="0" w:after="0"/>
              <w:contextualSpacing/>
              <w:jc w:val="center"/>
              <w:rPr>
                <w:rFonts w:ascii="Times New Roman" w:hAnsi="Times New Roman" w:eastAsia="Times New Roman"/>
                <w:color w:val="000000"/>
                <w:sz w:val="24"/>
                <w:lang w:eastAsia="ru-RU"/>
              </w:rPr>
            </w:pPr>
            <w:r>
              <w:rPr>
                <w:rFonts w:eastAsia="Times New Roman" w:cs="" w:ascii="Times New Roman" w:hAnsi="Times New Roman"/>
                <w:color w:val="000000"/>
                <w:kern w:val="0"/>
                <w:sz w:val="24"/>
                <w:szCs w:val="22"/>
                <w:lang w:val="ru-RU" w:eastAsia="ru-RU" w:bidi="ar-SA"/>
              </w:rPr>
              <w:t>0,07</w:t>
            </w:r>
          </w:p>
        </w:tc>
      </w:tr>
    </w:tbl>
    <w:p>
      <w:pPr>
        <w:pStyle w:val="Normal"/>
        <w:shd w:val="clear" w:color="auto" w:fill="FFFFFF"/>
        <w:spacing w:lineRule="auto" w:line="360" w:before="240" w:after="0"/>
        <w:ind w:firstLine="709"/>
        <w:jc w:val="both"/>
        <w:rPr>
          <w:rFonts w:ascii="Times New Roman" w:hAnsi="Times New Roman"/>
          <w:sz w:val="28"/>
          <w:szCs w:val="28"/>
        </w:rPr>
      </w:pPr>
      <w:r>
        <w:rPr>
          <w:rFonts w:ascii="Times New Roman" w:hAnsi="Times New Roman"/>
          <w:sz w:val="28"/>
          <w:szCs w:val="28"/>
        </w:rPr>
      </w:r>
    </w:p>
    <w:p>
      <w:pPr>
        <w:pStyle w:val="Normal"/>
        <w:rPr>
          <w:rFonts w:ascii="Times New Roman" w:hAnsi="Times New Roman" w:cs="Times New Roman"/>
          <w:color w:val="000000"/>
          <w:sz w:val="28"/>
          <w:szCs w:val="28"/>
        </w:rPr>
      </w:pPr>
      <w:r>
        <w:rPr/>
      </w:r>
      <w:r>
        <w:br w:type="page"/>
      </w:r>
    </w:p>
    <w:p>
      <w:pPr>
        <w:pStyle w:val="Normal"/>
        <w:shd w:val="clear" w:color="auto" w:fill="FFFFFF"/>
        <w:spacing w:lineRule="auto" w:line="360" w:before="240" w:after="0"/>
        <w:ind w:firstLine="709"/>
        <w:jc w:val="both"/>
        <w:rPr>
          <w:rFonts w:ascii="Times New Roman" w:hAnsi="Times New Roman"/>
          <w:sz w:val="28"/>
          <w:szCs w:val="28"/>
        </w:rPr>
      </w:pPr>
      <w:r>
        <w:rPr>
          <w:rFonts w:ascii="Times New Roman" w:hAnsi="Times New Roman"/>
          <w:sz w:val="28"/>
          <w:szCs w:val="28"/>
        </w:rPr>
        <w:t>Тепловой баланс системы теплоснабжения на базе котельной №4 в зоне действия единой теплоснабжающей организации ООО «Теплосети», Гкал/ч</w:t>
      </w:r>
    </w:p>
    <w:p>
      <w:pPr>
        <w:pStyle w:val="ListParagraph"/>
        <w:numPr>
          <w:ilvl w:val="0"/>
          <w:numId w:val="1"/>
        </w:numPr>
        <w:shd w:val="clear" w:color="auto" w:fill="FFFFFF"/>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Style w:val="afe"/>
        <w:tblW w:w="10212" w:type="dxa"/>
        <w:jc w:val="left"/>
        <w:tblInd w:w="0" w:type="dxa"/>
        <w:tblLayout w:type="fixed"/>
        <w:tblCellMar>
          <w:top w:w="0" w:type="dxa"/>
          <w:left w:w="5" w:type="dxa"/>
          <w:bottom w:w="0" w:type="dxa"/>
          <w:right w:w="5" w:type="dxa"/>
        </w:tblCellMar>
        <w:tblLook w:val="04a0"/>
      </w:tblPr>
      <w:tblGrid>
        <w:gridCol w:w="2839"/>
        <w:gridCol w:w="1277"/>
        <w:gridCol w:w="1276"/>
        <w:gridCol w:w="1417"/>
        <w:gridCol w:w="1134"/>
        <w:gridCol w:w="1276"/>
        <w:gridCol w:w="992"/>
      </w:tblGrid>
      <w:tr>
        <w:trPr>
          <w:trHeight w:val="57" w:hRule="atLeast"/>
          <w:cantSplit w:val="true"/>
        </w:trPr>
        <w:tc>
          <w:tcPr>
            <w:tcW w:w="283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Наименование показателя</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2015</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2016</w:t>
            </w:r>
          </w:p>
        </w:tc>
        <w:tc>
          <w:tcPr>
            <w:tcW w:w="141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2017</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2018</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2019</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2020</w:t>
            </w:r>
          </w:p>
        </w:tc>
      </w:tr>
      <w:tr>
        <w:trPr>
          <w:trHeight w:val="57" w:hRule="atLeast"/>
          <w:cantSplit w:val="true"/>
        </w:trPr>
        <w:tc>
          <w:tcPr>
            <w:tcW w:w="283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Установленная тепловая мощность, в том числе:</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41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1,38</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1,376</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0,1</w:t>
            </w:r>
          </w:p>
        </w:tc>
      </w:tr>
      <w:tr>
        <w:trPr>
          <w:trHeight w:val="57" w:hRule="atLeast"/>
          <w:cantSplit w:val="true"/>
        </w:trPr>
        <w:tc>
          <w:tcPr>
            <w:tcW w:w="283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 xml:space="preserve">Располагаемая тепловая мощность </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41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0,491</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0,491</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0,29</w:t>
            </w:r>
          </w:p>
        </w:tc>
      </w:tr>
      <w:tr>
        <w:trPr>
          <w:trHeight w:val="57" w:hRule="atLeast"/>
          <w:cantSplit w:val="true"/>
        </w:trPr>
        <w:tc>
          <w:tcPr>
            <w:tcW w:w="283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Затраты тепла на собственные нужды в горячей воде</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41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0,0005</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0,0005</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0,0023</w:t>
            </w:r>
          </w:p>
        </w:tc>
      </w:tr>
      <w:tr>
        <w:trPr>
          <w:trHeight w:val="57" w:hRule="atLeast"/>
          <w:cantSplit w:val="true"/>
        </w:trPr>
        <w:tc>
          <w:tcPr>
            <w:tcW w:w="283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Потери в тепловых сетях в горячей воде</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41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0,0397</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0,0397</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0,22966</w:t>
            </w:r>
          </w:p>
        </w:tc>
      </w:tr>
      <w:tr>
        <w:trPr>
          <w:trHeight w:val="57" w:hRule="atLeast"/>
          <w:cantSplit w:val="true"/>
        </w:trPr>
        <w:tc>
          <w:tcPr>
            <w:tcW w:w="283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Расчетная нагрузка на хозяйственные нужды</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41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0,29</w:t>
            </w:r>
          </w:p>
        </w:tc>
      </w:tr>
      <w:tr>
        <w:trPr>
          <w:trHeight w:val="57" w:hRule="atLeast"/>
          <w:cantSplit w:val="true"/>
        </w:trPr>
        <w:tc>
          <w:tcPr>
            <w:tcW w:w="283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Присоединенная договорная тепловая нагрузка в горячей воде</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41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0,299</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0,3871</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0,29</w:t>
            </w:r>
          </w:p>
        </w:tc>
      </w:tr>
      <w:tr>
        <w:trPr>
          <w:trHeight w:val="57" w:hRule="atLeast"/>
          <w:cantSplit w:val="true"/>
        </w:trPr>
        <w:tc>
          <w:tcPr>
            <w:tcW w:w="283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Присоединенная расчетная тепловая нагрузка в горячей воде (на коллекторах), в том числе:</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41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0,2593</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0,3474</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0,3474</w:t>
            </w:r>
          </w:p>
        </w:tc>
      </w:tr>
      <w:tr>
        <w:trPr>
          <w:trHeight w:val="57" w:hRule="atLeast"/>
          <w:cantSplit w:val="true"/>
        </w:trPr>
        <w:tc>
          <w:tcPr>
            <w:tcW w:w="283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отопление</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41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0,2593</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0,3474</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0,3474</w:t>
            </w:r>
          </w:p>
        </w:tc>
      </w:tr>
      <w:tr>
        <w:trPr>
          <w:trHeight w:val="57" w:hRule="atLeast"/>
          <w:cantSplit w:val="true"/>
        </w:trPr>
        <w:tc>
          <w:tcPr>
            <w:tcW w:w="283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вентиляция</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41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57" w:hRule="atLeast"/>
          <w:cantSplit w:val="true"/>
        </w:trPr>
        <w:tc>
          <w:tcPr>
            <w:tcW w:w="283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горячее водоснабжение</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41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57" w:hRule="atLeast"/>
          <w:cantSplit w:val="true"/>
        </w:trPr>
        <w:tc>
          <w:tcPr>
            <w:tcW w:w="283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Резерв/дефицит тепловой мощности (по договорной нагрузке)</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41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57" w:hRule="atLeast"/>
          <w:cantSplit w:val="true"/>
        </w:trPr>
        <w:tc>
          <w:tcPr>
            <w:tcW w:w="283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Резерв/дефицит тепловой мощности (по фактической нагрузке)</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41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0,19</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0,1039</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0,1039</w:t>
            </w:r>
          </w:p>
        </w:tc>
      </w:tr>
      <w:tr>
        <w:trPr>
          <w:trHeight w:val="57" w:hRule="atLeast"/>
          <w:cantSplit w:val="true"/>
        </w:trPr>
        <w:tc>
          <w:tcPr>
            <w:tcW w:w="283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Располагаемая тепловая мощность нетто (с учетом затрат на собственные нужды) при аварийном выводе самого мощного котла</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41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0,245</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0,245</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0,245</w:t>
            </w:r>
          </w:p>
        </w:tc>
      </w:tr>
      <w:tr>
        <w:trPr>
          <w:trHeight w:val="57" w:hRule="atLeast"/>
          <w:cantSplit w:val="true"/>
        </w:trPr>
        <w:tc>
          <w:tcPr>
            <w:tcW w:w="2839"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Максимально допустимое значение тепловой нагрузки на коллекторах при аварийном выводе самогомощного пикового котла</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41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0,245</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0,245</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0,245</w:t>
            </w:r>
          </w:p>
        </w:tc>
      </w:tr>
      <w:tr>
        <w:trPr>
          <w:trHeight w:val="57" w:hRule="atLeast"/>
          <w:cantSplit w:val="true"/>
        </w:trPr>
        <w:tc>
          <w:tcPr>
            <w:tcW w:w="2839" w:type="dxa"/>
            <w:tcBorders/>
            <w:vAlign w:val="center"/>
          </w:tcPr>
          <w:p>
            <w:pPr>
              <w:pStyle w:val="Normal"/>
              <w:widowControl/>
              <w:spacing w:lineRule="auto" w:line="240" w:before="0" w:after="0"/>
              <w:contextualSpacing/>
              <w:jc w:val="center"/>
              <w:rPr>
                <w:rFonts w:ascii="Times New Roman" w:hAnsi="Times New Roman" w:eastAsia="Times New Roman"/>
                <w:color w:val="000000"/>
                <w:sz w:val="24"/>
                <w:lang w:eastAsia="ru-RU"/>
              </w:rPr>
            </w:pPr>
            <w:r>
              <w:rPr>
                <w:rFonts w:eastAsia="Times New Roman" w:cs="" w:ascii="Times New Roman" w:hAnsi="Times New Roman"/>
                <w:color w:val="000000"/>
                <w:kern w:val="0"/>
                <w:sz w:val="24"/>
                <w:szCs w:val="22"/>
                <w:lang w:val="ru-RU" w:eastAsia="ru-RU" w:bidi="ar-SA"/>
              </w:rPr>
              <w:t>Зона действия источника тепловой мощности, га</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41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6,6</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6,6</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6,6</w:t>
            </w:r>
          </w:p>
        </w:tc>
      </w:tr>
      <w:tr>
        <w:trPr>
          <w:trHeight w:val="57" w:hRule="atLeast"/>
          <w:cantSplit w:val="true"/>
        </w:trPr>
        <w:tc>
          <w:tcPr>
            <w:tcW w:w="2839" w:type="dxa"/>
            <w:tcBorders/>
            <w:vAlign w:val="center"/>
          </w:tcPr>
          <w:p>
            <w:pPr>
              <w:pStyle w:val="Normal"/>
              <w:widowControl/>
              <w:spacing w:lineRule="auto" w:line="240" w:before="0" w:after="0"/>
              <w:contextualSpacing/>
              <w:jc w:val="center"/>
              <w:rPr>
                <w:rFonts w:ascii="Times New Roman" w:hAnsi="Times New Roman" w:eastAsia="Times New Roman"/>
                <w:color w:val="000000"/>
                <w:sz w:val="24"/>
                <w:lang w:eastAsia="ru-RU"/>
              </w:rPr>
            </w:pPr>
            <w:r>
              <w:rPr>
                <w:rFonts w:eastAsia="Times New Roman" w:cs="" w:ascii="Times New Roman" w:hAnsi="Times New Roman"/>
                <w:color w:val="000000"/>
                <w:kern w:val="0"/>
                <w:sz w:val="24"/>
                <w:szCs w:val="22"/>
                <w:lang w:val="ru-RU" w:eastAsia="ru-RU" w:bidi="ar-SA"/>
              </w:rPr>
              <w:t>Плотность тепловой нагрузки, Гкал/ч/га</w:t>
            </w:r>
          </w:p>
        </w:tc>
        <w:tc>
          <w:tcPr>
            <w:tcW w:w="127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417"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0,045</w:t>
            </w:r>
          </w:p>
        </w:tc>
        <w:tc>
          <w:tcPr>
            <w:tcW w:w="1276"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0,05</w:t>
            </w:r>
          </w:p>
        </w:tc>
        <w:tc>
          <w:tcPr>
            <w:tcW w:w="992" w:type="dxa"/>
            <w:tcBorders/>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0,05</w:t>
            </w:r>
          </w:p>
        </w:tc>
      </w:tr>
    </w:tbl>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Описание резервов и дефицитов тепловой мощности нетто по каждому источнику тепловой энергии</w:t>
      </w:r>
    </w:p>
    <w:p>
      <w:pPr>
        <w:pStyle w:val="Normal"/>
        <w:shd w:val="clear" w:color="auto" w:fill="FFFFFF"/>
        <w:spacing w:lineRule="auto" w:line="360" w:before="0" w:after="0"/>
        <w:ind w:firstLine="709"/>
        <w:contextualSpacing/>
        <w:jc w:val="both"/>
        <w:rPr>
          <w:rFonts w:ascii="Times New Roman" w:hAnsi="Times New Roman"/>
          <w:b/>
          <w:b/>
          <w:color w:val="000000"/>
          <w:sz w:val="28"/>
          <w:szCs w:val="28"/>
        </w:rPr>
      </w:pPr>
      <w:r>
        <w:rPr>
          <w:rFonts w:ascii="Times New Roman" w:hAnsi="Times New Roman"/>
          <w:sz w:val="28"/>
          <w:szCs w:val="28"/>
        </w:rPr>
        <w:t>По результатам балансов тепловой мощности в зоне действия источников тепловой энергии, видно, что все источники тепловой энергии имеет резерв тепловой мощности.</w:t>
      </w:r>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попропускной способности) передачи тепловой энергии от источника тепловой энергии к потребителю</w:t>
      </w:r>
    </w:p>
    <w:p>
      <w:pPr>
        <w:pStyle w:val="Normal"/>
        <w:shd w:val="clear" w:color="auto" w:fill="FFFFFF"/>
        <w:spacing w:lineRule="auto" w:line="360" w:before="0" w:after="200"/>
        <w:ind w:firstLine="709"/>
        <w:contextualSpacing/>
        <w:jc w:val="both"/>
        <w:rPr>
          <w:rFonts w:ascii="Times New Roman" w:hAnsi="Times New Roman"/>
          <w:sz w:val="28"/>
          <w:szCs w:val="28"/>
        </w:rPr>
      </w:pPr>
      <w:r>
        <w:rPr>
          <w:rFonts w:ascii="Times New Roman" w:hAnsi="Times New Roman"/>
          <w:sz w:val="28"/>
          <w:szCs w:val="28"/>
        </w:rPr>
        <w:t>Обозначения, принятые на схеме.</w:t>
      </w:r>
    </w:p>
    <w:p>
      <w:pPr>
        <w:pStyle w:val="Normal"/>
        <w:shd w:val="clear" w:color="auto" w:fill="FFFFFF"/>
        <w:spacing w:lineRule="auto" w:line="360" w:before="0" w:after="200"/>
        <w:ind w:firstLine="709"/>
        <w:contextualSpacing/>
        <w:jc w:val="both"/>
        <w:rPr>
          <w:rFonts w:ascii="Times New Roman" w:hAnsi="Times New Roman"/>
          <w:b/>
          <w:b/>
          <w:sz w:val="28"/>
          <w:szCs w:val="28"/>
        </w:rPr>
      </w:pPr>
      <w:r>
        <w:rPr>
          <w:rFonts w:ascii="Times New Roman" w:hAnsi="Times New Roman"/>
          <w:b/>
          <w:sz w:val="28"/>
          <w:szCs w:val="28"/>
        </w:rPr>
        <w:t>Потребители:</w:t>
      </w:r>
    </w:p>
    <w:tbl>
      <w:tblPr>
        <w:tblW w:w="9889" w:type="dxa"/>
        <w:jc w:val="left"/>
        <w:tblInd w:w="0" w:type="dxa"/>
        <w:tblLayout w:type="fixed"/>
        <w:tblCellMar>
          <w:top w:w="0" w:type="dxa"/>
          <w:left w:w="108" w:type="dxa"/>
          <w:bottom w:w="0" w:type="dxa"/>
          <w:right w:w="108" w:type="dxa"/>
        </w:tblCellMar>
        <w:tblLook w:val="00a0"/>
      </w:tblPr>
      <w:tblGrid>
        <w:gridCol w:w="816"/>
        <w:gridCol w:w="8930"/>
        <w:gridCol w:w="143"/>
      </w:tblGrid>
      <w:tr>
        <w:trPr>
          <w:trHeight w:val="410" w:hRule="atLeast"/>
        </w:trPr>
        <w:tc>
          <w:tcPr>
            <w:tcW w:w="816" w:type="dxa"/>
            <w:tcBorders/>
            <w:shd w:color="auto" w:fill="FF0000" w:val="clear"/>
          </w:tcPr>
          <w:p>
            <w:pPr>
              <w:pStyle w:val="Normal"/>
              <w:widowControl w:val="false"/>
              <w:spacing w:lineRule="auto" w:line="360" w:before="0" w:after="200"/>
              <w:rPr>
                <w:rFonts w:ascii="Times New Roman" w:hAnsi="Times New Roman"/>
                <w:sz w:val="28"/>
                <w:szCs w:val="26"/>
              </w:rPr>
            </w:pPr>
            <w:r>
              <w:rPr>
                <w:rFonts w:ascii="Times New Roman" w:hAnsi="Times New Roman"/>
                <w:sz w:val="28"/>
                <w:szCs w:val="26"/>
              </w:rPr>
            </w:r>
          </w:p>
        </w:tc>
        <w:tc>
          <w:tcPr>
            <w:tcW w:w="9073" w:type="dxa"/>
            <w:gridSpan w:val="2"/>
            <w:tcBorders/>
          </w:tcPr>
          <w:p>
            <w:pPr>
              <w:pStyle w:val="Normal"/>
              <w:widowControl w:val="false"/>
              <w:spacing w:lineRule="auto" w:line="360" w:before="0" w:after="200"/>
              <w:rPr>
                <w:rFonts w:ascii="Times New Roman" w:hAnsi="Times New Roman"/>
                <w:sz w:val="28"/>
                <w:szCs w:val="26"/>
              </w:rPr>
            </w:pPr>
            <w:r>
              <w:rPr>
                <w:rFonts w:ascii="Times New Roman" w:hAnsi="Times New Roman"/>
                <w:sz w:val="28"/>
                <w:szCs w:val="26"/>
              </w:rPr>
              <w:t>строения красной градации – потребители, получающие тепловую энергию в той или иной степени больше заявленного;</w:t>
            </w:r>
          </w:p>
        </w:tc>
      </w:tr>
      <w:tr>
        <w:trPr>
          <w:trHeight w:val="410" w:hRule="atLeast"/>
        </w:trPr>
        <w:tc>
          <w:tcPr>
            <w:tcW w:w="816" w:type="dxa"/>
            <w:tcBorders/>
            <w:shd w:color="auto" w:fill="0070C0" w:val="clear"/>
          </w:tcPr>
          <w:p>
            <w:pPr>
              <w:pStyle w:val="Normal"/>
              <w:widowControl w:val="false"/>
              <w:spacing w:lineRule="auto" w:line="360" w:before="0" w:after="200"/>
              <w:rPr>
                <w:rFonts w:ascii="Times New Roman" w:hAnsi="Times New Roman"/>
                <w:sz w:val="28"/>
                <w:szCs w:val="26"/>
              </w:rPr>
            </w:pPr>
            <w:r>
              <w:rPr>
                <w:rFonts w:ascii="Times New Roman" w:hAnsi="Times New Roman"/>
                <w:sz w:val="28"/>
                <w:szCs w:val="26"/>
              </w:rPr>
            </w:r>
          </w:p>
        </w:tc>
        <w:tc>
          <w:tcPr>
            <w:tcW w:w="9073" w:type="dxa"/>
            <w:gridSpan w:val="2"/>
            <w:tcBorders/>
          </w:tcPr>
          <w:p>
            <w:pPr>
              <w:pStyle w:val="Normal"/>
              <w:widowControl w:val="false"/>
              <w:spacing w:lineRule="auto" w:line="360" w:before="0" w:after="200"/>
              <w:rPr>
                <w:rFonts w:ascii="Times New Roman" w:hAnsi="Times New Roman"/>
                <w:sz w:val="28"/>
                <w:szCs w:val="26"/>
              </w:rPr>
            </w:pPr>
            <w:r>
              <w:rPr>
                <w:rFonts w:ascii="Times New Roman" w:hAnsi="Times New Roman"/>
                <w:sz w:val="28"/>
                <w:szCs w:val="26"/>
              </w:rPr>
              <w:t>строения синей градации – потребители, получающие тепловую энергию в той или иной степени меньше заявленного;</w:t>
            </w:r>
          </w:p>
        </w:tc>
      </w:tr>
      <w:tr>
        <w:trPr>
          <w:trHeight w:val="410" w:hRule="atLeast"/>
        </w:trPr>
        <w:tc>
          <w:tcPr>
            <w:tcW w:w="816" w:type="dxa"/>
            <w:tcBorders/>
            <w:shd w:color="auto" w:fill="00B050" w:val="clear"/>
          </w:tcPr>
          <w:p>
            <w:pPr>
              <w:pStyle w:val="Normal"/>
              <w:widowControl w:val="false"/>
              <w:spacing w:lineRule="auto" w:line="360" w:before="0" w:after="200"/>
              <w:rPr>
                <w:rFonts w:ascii="Times New Roman" w:hAnsi="Times New Roman"/>
                <w:sz w:val="28"/>
                <w:szCs w:val="26"/>
              </w:rPr>
            </w:pPr>
            <w:r>
              <w:rPr>
                <w:rFonts w:ascii="Times New Roman" w:hAnsi="Times New Roman"/>
                <w:sz w:val="28"/>
                <w:szCs w:val="26"/>
              </w:rPr>
            </w:r>
          </w:p>
        </w:tc>
        <w:tc>
          <w:tcPr>
            <w:tcW w:w="8930" w:type="dxa"/>
            <w:tcBorders/>
          </w:tcPr>
          <w:p>
            <w:pPr>
              <w:pStyle w:val="Normal"/>
              <w:widowControl w:val="false"/>
              <w:spacing w:lineRule="auto" w:line="360" w:before="0" w:after="200"/>
              <w:rPr>
                <w:rFonts w:ascii="Times New Roman" w:hAnsi="Times New Roman"/>
                <w:sz w:val="28"/>
                <w:szCs w:val="26"/>
              </w:rPr>
            </w:pPr>
            <w:r>
              <w:rPr>
                <w:rFonts w:ascii="Times New Roman" w:hAnsi="Times New Roman"/>
                <w:sz w:val="28"/>
                <w:szCs w:val="26"/>
              </w:rPr>
              <w:t>строения зеленой градации – потребители, получающие расчетное количество тепловой энергии.</w:t>
            </w:r>
          </w:p>
        </w:tc>
        <w:tc>
          <w:tcPr>
            <w:tcW w:w="143" w:type="dxa"/>
            <w:tcBorders/>
          </w:tcPr>
          <w:p>
            <w:pPr>
              <w:pStyle w:val="Normal"/>
              <w:widowControl w:val="false"/>
              <w:spacing w:before="0" w:after="200"/>
              <w:rPr>
                <w:rFonts w:ascii="Times New Roman" w:hAnsi="Times New Roman" w:cs="Times New Roman"/>
                <w:color w:val="000000"/>
                <w:sz w:val="28"/>
                <w:szCs w:val="28"/>
              </w:rPr>
            </w:pPr>
            <w:r>
              <w:rPr/>
            </w:r>
          </w:p>
        </w:tc>
      </w:tr>
    </w:tbl>
    <w:p>
      <w:pPr>
        <w:pStyle w:val="Normal"/>
        <w:rPr>
          <w:szCs w:val="26"/>
        </w:rPr>
      </w:pPr>
      <w:r>
        <w:rPr>
          <w:szCs w:val="26"/>
        </w:rPr>
      </w:r>
    </w:p>
    <w:p>
      <w:pPr>
        <w:pStyle w:val="Normal"/>
        <w:shd w:val="clear" w:color="auto" w:fill="FFFFFF"/>
        <w:spacing w:lineRule="auto" w:line="360" w:before="0" w:after="200"/>
        <w:ind w:firstLine="709"/>
        <w:contextualSpacing/>
        <w:jc w:val="both"/>
        <w:rPr>
          <w:rFonts w:ascii="Times New Roman" w:hAnsi="Times New Roman"/>
          <w:b/>
          <w:b/>
          <w:sz w:val="28"/>
          <w:szCs w:val="28"/>
        </w:rPr>
      </w:pPr>
      <w:r>
        <w:rPr>
          <w:rFonts w:ascii="Times New Roman" w:hAnsi="Times New Roman"/>
          <w:b/>
          <w:sz w:val="28"/>
          <w:szCs w:val="28"/>
        </w:rPr>
        <w:t>Участки:</w:t>
      </w:r>
    </w:p>
    <w:p>
      <w:pPr>
        <w:pStyle w:val="Normal"/>
        <w:rPr>
          <w:szCs w:val="26"/>
        </w:rPr>
      </w:pPr>
      <w:r>
        <w:rPr/>
        <w:drawing>
          <wp:inline distT="0" distB="0" distL="0" distR="0">
            <wp:extent cx="3314700" cy="922020"/>
            <wp:effectExtent l="0" t="0" r="0" b="0"/>
            <wp:docPr id="16"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9" descr=""/>
                    <pic:cNvPicPr>
                      <a:picLocks noChangeAspect="1" noChangeArrowheads="1"/>
                    </pic:cNvPicPr>
                  </pic:nvPicPr>
                  <pic:blipFill>
                    <a:blip r:embed="rId38"/>
                    <a:stretch>
                      <a:fillRect/>
                    </a:stretch>
                  </pic:blipFill>
                  <pic:spPr bwMode="auto">
                    <a:xfrm>
                      <a:off x="0" y="0"/>
                      <a:ext cx="3314700" cy="922020"/>
                    </a:xfrm>
                    <a:prstGeom prst="rect">
                      <a:avLst/>
                    </a:prstGeom>
                  </pic:spPr>
                </pic:pic>
              </a:graphicData>
            </a:graphic>
          </wp:inline>
        </w:drawing>
      </w:r>
    </w:p>
    <w:p>
      <w:pPr>
        <w:pStyle w:val="26"/>
        <w:numPr>
          <w:ilvl w:val="0"/>
          <w:numId w:val="7"/>
        </w:numPr>
        <w:tabs>
          <w:tab w:val="clear" w:pos="709"/>
          <w:tab w:val="left" w:pos="720" w:leader="none"/>
        </w:tabs>
        <w:spacing w:lineRule="auto" w:line="360" w:before="0" w:after="200"/>
        <w:contextualSpacing/>
        <w:jc w:val="both"/>
        <w:rPr>
          <w:sz w:val="26"/>
          <w:szCs w:val="26"/>
        </w:rPr>
      </w:pPr>
      <w:r>
        <w:rPr>
          <w:sz w:val="26"/>
          <w:szCs w:val="26"/>
        </w:rPr>
        <w:t>Участки теплопроводов окрашенные в синий цвет являются хорошо проводящими (удельные гидравлические потери до 5 мм/м).</w:t>
      </w:r>
    </w:p>
    <w:p>
      <w:pPr>
        <w:pStyle w:val="26"/>
        <w:numPr>
          <w:ilvl w:val="0"/>
          <w:numId w:val="5"/>
        </w:numPr>
        <w:tabs>
          <w:tab w:val="clear" w:pos="709"/>
          <w:tab w:val="left" w:pos="720" w:leader="none"/>
        </w:tabs>
        <w:spacing w:lineRule="auto" w:line="360" w:before="0" w:after="200"/>
        <w:contextualSpacing/>
        <w:jc w:val="both"/>
        <w:rPr>
          <w:sz w:val="26"/>
          <w:szCs w:val="26"/>
        </w:rPr>
      </w:pPr>
      <w:r>
        <w:rPr>
          <w:sz w:val="26"/>
          <w:szCs w:val="26"/>
        </w:rPr>
        <w:t>Участки теплопроводов окрашенные в зеленый цвет являются нормально проводящими (удельные гидравлические потери от 5 до 15 мм/м).</w:t>
      </w:r>
    </w:p>
    <w:p>
      <w:pPr>
        <w:pStyle w:val="26"/>
        <w:numPr>
          <w:ilvl w:val="0"/>
          <w:numId w:val="5"/>
        </w:numPr>
        <w:tabs>
          <w:tab w:val="clear" w:pos="709"/>
          <w:tab w:val="left" w:pos="720" w:leader="none"/>
        </w:tabs>
        <w:spacing w:lineRule="auto" w:line="360" w:before="0" w:after="200"/>
        <w:contextualSpacing/>
        <w:jc w:val="both"/>
        <w:rPr>
          <w:sz w:val="26"/>
          <w:szCs w:val="26"/>
        </w:rPr>
      </w:pPr>
      <w:r>
        <w:rPr>
          <w:sz w:val="26"/>
          <w:szCs w:val="26"/>
        </w:rPr>
        <w:t>Участки теплопроводов окрашенные в красный цвет – с повышенными гидравлическими потерями (удельные гидравлические потери от 15 до 35 мм/м).</w:t>
      </w:r>
    </w:p>
    <w:p>
      <w:pPr>
        <w:pStyle w:val="26"/>
        <w:numPr>
          <w:ilvl w:val="0"/>
          <w:numId w:val="5"/>
        </w:numPr>
        <w:tabs>
          <w:tab w:val="clear" w:pos="709"/>
          <w:tab w:val="left" w:pos="720" w:leader="none"/>
        </w:tabs>
        <w:spacing w:lineRule="auto" w:line="360" w:before="0" w:after="200"/>
        <w:contextualSpacing/>
        <w:jc w:val="both"/>
        <w:rPr>
          <w:sz w:val="26"/>
          <w:szCs w:val="26"/>
        </w:rPr>
      </w:pPr>
      <w:r>
        <w:rPr>
          <w:sz w:val="26"/>
          <w:szCs w:val="26"/>
        </w:rPr>
        <w:t>Участки теплопроводов окрашенные в коричневый цвет – с недопустимыми гидравлическими потерями (от 35 мм/м и выше.</w:t>
      </w:r>
    </w:p>
    <w:p>
      <w:pPr>
        <w:pStyle w:val="Normal"/>
        <w:rPr>
          <w:rFonts w:ascii="Times New Roman" w:hAnsi="Times New Roman"/>
          <w:b/>
          <w:b/>
          <w:color w:val="000000"/>
          <w:sz w:val="28"/>
          <w:szCs w:val="28"/>
        </w:rPr>
      </w:pPr>
      <w:r>
        <w:rPr>
          <w:rFonts w:ascii="Times New Roman" w:hAnsi="Times New Roman"/>
          <w:b/>
          <w:color w:val="000000"/>
          <w:sz w:val="28"/>
          <w:szCs w:val="28"/>
        </w:rPr>
      </w:r>
      <w:r>
        <w:br w:type="page"/>
      </w:r>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Котельная №1</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Путь теплоносителя от источника тепловой энергии до самого удаленного потребителя.</w:t>
      </w:r>
    </w:p>
    <w:p>
      <w:pPr>
        <w:pStyle w:val="ListParagraph"/>
        <w:numPr>
          <w:ilvl w:val="0"/>
          <w:numId w:val="4"/>
        </w:numPr>
        <w:spacing w:lineRule="auto" w:line="360" w:before="0" w:after="0"/>
        <w:contextualSpacing/>
        <w:jc w:val="right"/>
        <w:rPr>
          <w:rFonts w:ascii="Times New Roman" w:hAnsi="Times New Roman"/>
          <w:sz w:val="28"/>
          <w:szCs w:val="28"/>
        </w:rPr>
      </w:pPr>
      <w:r>
        <w:rPr>
          <w:rFonts w:ascii="Times New Roman" w:hAnsi="Times New Roman"/>
          <w:sz w:val="28"/>
          <w:szCs w:val="28"/>
        </w:rPr>
      </w:r>
    </w:p>
    <w:p>
      <w:pPr>
        <w:pStyle w:val="Normal"/>
        <w:spacing w:lineRule="auto" w:line="360" w:before="0" w:after="0"/>
        <w:jc w:val="center"/>
        <w:rPr>
          <w:rFonts w:ascii="Times New Roman" w:hAnsi="Times New Roman"/>
          <w:sz w:val="28"/>
          <w:szCs w:val="28"/>
        </w:rPr>
      </w:pPr>
      <w:r>
        <w:rPr/>
        <w:drawing>
          <wp:inline distT="0" distB="0" distL="0" distR="0">
            <wp:extent cx="3301365" cy="3324860"/>
            <wp:effectExtent l="0" t="0" r="0" b="0"/>
            <wp:docPr id="17"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1" descr=""/>
                    <pic:cNvPicPr>
                      <a:picLocks noChangeAspect="1" noChangeArrowheads="1"/>
                    </pic:cNvPicPr>
                  </pic:nvPicPr>
                  <pic:blipFill>
                    <a:blip r:embed="rId39"/>
                    <a:stretch>
                      <a:fillRect/>
                    </a:stretch>
                  </pic:blipFill>
                  <pic:spPr bwMode="auto">
                    <a:xfrm>
                      <a:off x="0" y="0"/>
                      <a:ext cx="3301365" cy="3324860"/>
                    </a:xfrm>
                    <a:prstGeom prst="rect">
                      <a:avLst/>
                    </a:prstGeom>
                  </pic:spPr>
                </pic:pic>
              </a:graphicData>
            </a:graphic>
          </wp:inline>
        </w:drawing>
      </w:r>
    </w:p>
    <w:p>
      <w:pPr>
        <w:pStyle w:val="ListParagraph"/>
        <w:numPr>
          <w:ilvl w:val="0"/>
          <w:numId w:val="1"/>
        </w:numPr>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0" w:type="dxa"/>
        <w:tblLayout w:type="fixed"/>
        <w:tblCellMar>
          <w:top w:w="0" w:type="dxa"/>
          <w:left w:w="5" w:type="dxa"/>
          <w:bottom w:w="0" w:type="dxa"/>
          <w:right w:w="5" w:type="dxa"/>
        </w:tblCellMar>
        <w:tblLook w:val="04a0"/>
      </w:tblPr>
      <w:tblGrid>
        <w:gridCol w:w="986"/>
        <w:gridCol w:w="998"/>
        <w:gridCol w:w="456"/>
        <w:gridCol w:w="410"/>
        <w:gridCol w:w="411"/>
        <w:gridCol w:w="590"/>
        <w:gridCol w:w="591"/>
        <w:gridCol w:w="483"/>
        <w:gridCol w:w="484"/>
        <w:gridCol w:w="604"/>
        <w:gridCol w:w="604"/>
        <w:gridCol w:w="584"/>
        <w:gridCol w:w="759"/>
        <w:gridCol w:w="759"/>
        <w:gridCol w:w="743"/>
        <w:gridCol w:w="741"/>
      </w:tblGrid>
      <w:tr>
        <w:trPr>
          <w:trHeight w:val="2294" w:hRule="atLeast"/>
          <w:cantSplit w:val="true"/>
        </w:trPr>
        <w:tc>
          <w:tcPr>
            <w:tcW w:w="986"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Узел Начальный</w:t>
            </w:r>
          </w:p>
        </w:tc>
        <w:tc>
          <w:tcPr>
            <w:tcW w:w="998"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Узел Конечный</w:t>
            </w:r>
          </w:p>
        </w:tc>
        <w:tc>
          <w:tcPr>
            <w:tcW w:w="456"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Длина, м</w:t>
            </w:r>
          </w:p>
        </w:tc>
        <w:tc>
          <w:tcPr>
            <w:tcW w:w="41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Диам, мм, Под.</w:t>
            </w:r>
          </w:p>
        </w:tc>
        <w:tc>
          <w:tcPr>
            <w:tcW w:w="411"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Диам, мм, Обр.</w:t>
            </w:r>
          </w:p>
        </w:tc>
        <w:tc>
          <w:tcPr>
            <w:tcW w:w="59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Напор в конечном узле (абс.), м Под.</w:t>
            </w:r>
          </w:p>
        </w:tc>
        <w:tc>
          <w:tcPr>
            <w:tcW w:w="591"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Напор в конечном узле (абс.), м Обр.</w:t>
            </w:r>
          </w:p>
        </w:tc>
        <w:tc>
          <w:tcPr>
            <w:tcW w:w="483"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Потери напора, м, Под.</w:t>
            </w:r>
          </w:p>
        </w:tc>
        <w:tc>
          <w:tcPr>
            <w:tcW w:w="484"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Потери напора, м, Обр.</w:t>
            </w:r>
          </w:p>
        </w:tc>
        <w:tc>
          <w:tcPr>
            <w:tcW w:w="604"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Удельные потери, мм/м Под.</w:t>
            </w:r>
          </w:p>
        </w:tc>
        <w:tc>
          <w:tcPr>
            <w:tcW w:w="604"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Удельные потери, мм/м Обр.</w:t>
            </w:r>
          </w:p>
        </w:tc>
        <w:tc>
          <w:tcPr>
            <w:tcW w:w="584"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Располаг. напор в конеч. узле, м</w:t>
            </w:r>
          </w:p>
        </w:tc>
        <w:tc>
          <w:tcPr>
            <w:tcW w:w="759"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Фактический расход, т/ч Под.</w:t>
            </w:r>
          </w:p>
        </w:tc>
        <w:tc>
          <w:tcPr>
            <w:tcW w:w="759"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Фактический расход, т/ч Обр.</w:t>
            </w:r>
          </w:p>
        </w:tc>
        <w:tc>
          <w:tcPr>
            <w:tcW w:w="743"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Температура в конечном узле, °С Под.</w:t>
            </w:r>
          </w:p>
        </w:tc>
        <w:tc>
          <w:tcPr>
            <w:tcW w:w="741"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Температура в конечном узле, °С Обр.</w:t>
            </w:r>
          </w:p>
        </w:tc>
      </w:tr>
      <w:tr>
        <w:trPr>
          <w:trHeight w:val="20" w:hRule="atLeast"/>
        </w:trPr>
        <w:tc>
          <w:tcPr>
            <w:tcW w:w="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Котельная №1</w:t>
            </w:r>
          </w:p>
        </w:tc>
        <w:tc>
          <w:tcPr>
            <w:tcW w:w="9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Торговая, 9</w:t>
            </w:r>
          </w:p>
        </w:tc>
        <w:tc>
          <w:tcPr>
            <w:tcW w:w="4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28,5</w:t>
            </w:r>
          </w:p>
        </w:tc>
        <w:tc>
          <w:tcPr>
            <w:tcW w:w="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57</w:t>
            </w:r>
          </w:p>
        </w:tc>
        <w:tc>
          <w:tcPr>
            <w:tcW w:w="4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57</w:t>
            </w:r>
          </w:p>
        </w:tc>
        <w:tc>
          <w:tcPr>
            <w:tcW w:w="5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19,5</w:t>
            </w:r>
          </w:p>
        </w:tc>
        <w:tc>
          <w:tcPr>
            <w:tcW w:w="5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10,5</w:t>
            </w:r>
          </w:p>
        </w:tc>
        <w:tc>
          <w:tcPr>
            <w:tcW w:w="4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0,49</w:t>
            </w:r>
          </w:p>
        </w:tc>
        <w:tc>
          <w:tcPr>
            <w:tcW w:w="4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0,49</w:t>
            </w:r>
          </w:p>
        </w:tc>
        <w:tc>
          <w:tcPr>
            <w:tcW w:w="6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17,2</w:t>
            </w:r>
          </w:p>
        </w:tc>
        <w:tc>
          <w:tcPr>
            <w:tcW w:w="6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17,2</w:t>
            </w:r>
          </w:p>
        </w:tc>
        <w:tc>
          <w:tcPr>
            <w:tcW w:w="5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9,02</w:t>
            </w:r>
          </w:p>
        </w:tc>
        <w:tc>
          <w:tcPr>
            <w:tcW w:w="7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3,63</w:t>
            </w:r>
          </w:p>
        </w:tc>
        <w:tc>
          <w:tcPr>
            <w:tcW w:w="7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3,63</w:t>
            </w:r>
          </w:p>
        </w:tc>
        <w:tc>
          <w:tcPr>
            <w:tcW w:w="7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95</w:t>
            </w:r>
          </w:p>
        </w:tc>
        <w:tc>
          <w:tcPr>
            <w:tcW w:w="7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84</w:t>
            </w:r>
          </w:p>
        </w:tc>
      </w:tr>
    </w:tbl>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r>
    </w:p>
    <w:p>
      <w:pPr>
        <w:pStyle w:val="Normal"/>
        <w:rPr>
          <w:rFonts w:ascii="Times New Roman" w:hAnsi="Times New Roman" w:cs="Times New Roman"/>
          <w:color w:val="000000"/>
          <w:sz w:val="28"/>
          <w:szCs w:val="28"/>
        </w:rPr>
      </w:pPr>
      <w:r>
        <w:rPr/>
      </w:r>
      <w:r>
        <w:br w:type="page"/>
      </w:r>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Котельная №2</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Путь теплоносителя от источника тепловой энергии до самого удаленного потребителя.</w:t>
      </w:r>
    </w:p>
    <w:p>
      <w:pPr>
        <w:pStyle w:val="ListParagraph"/>
        <w:numPr>
          <w:ilvl w:val="0"/>
          <w:numId w:val="4"/>
        </w:numPr>
        <w:spacing w:lineRule="auto" w:line="360" w:before="0" w:after="0"/>
        <w:contextualSpacing/>
        <w:jc w:val="right"/>
        <w:rPr>
          <w:rFonts w:ascii="Times New Roman" w:hAnsi="Times New Roman"/>
          <w:sz w:val="28"/>
          <w:szCs w:val="28"/>
        </w:rPr>
      </w:pPr>
      <w:r>
        <w:rPr>
          <w:rFonts w:ascii="Times New Roman" w:hAnsi="Times New Roman"/>
          <w:sz w:val="28"/>
          <w:szCs w:val="28"/>
        </w:rPr>
      </w:r>
    </w:p>
    <w:p>
      <w:pPr>
        <w:pStyle w:val="Normal"/>
        <w:spacing w:lineRule="auto" w:line="360" w:before="0" w:after="0"/>
        <w:jc w:val="center"/>
        <w:rPr>
          <w:rFonts w:ascii="Times New Roman" w:hAnsi="Times New Roman"/>
          <w:sz w:val="28"/>
          <w:szCs w:val="28"/>
        </w:rPr>
      </w:pPr>
      <w:r>
        <w:rPr/>
        <w:drawing>
          <wp:inline distT="0" distB="0" distL="0" distR="0">
            <wp:extent cx="4176395" cy="4298950"/>
            <wp:effectExtent l="0" t="0" r="0" b="0"/>
            <wp:docPr id="18" name="Рисунок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32" descr=""/>
                    <pic:cNvPicPr>
                      <a:picLocks noChangeAspect="1" noChangeArrowheads="1"/>
                    </pic:cNvPicPr>
                  </pic:nvPicPr>
                  <pic:blipFill>
                    <a:blip r:embed="rId40"/>
                    <a:stretch>
                      <a:fillRect/>
                    </a:stretch>
                  </pic:blipFill>
                  <pic:spPr bwMode="auto">
                    <a:xfrm>
                      <a:off x="0" y="0"/>
                      <a:ext cx="4176395" cy="4298950"/>
                    </a:xfrm>
                    <a:prstGeom prst="rect">
                      <a:avLst/>
                    </a:prstGeom>
                  </pic:spPr>
                </pic:pic>
              </a:graphicData>
            </a:graphic>
          </wp:inline>
        </w:drawing>
      </w:r>
    </w:p>
    <w:p>
      <w:pPr>
        <w:pStyle w:val="ListParagraph"/>
        <w:numPr>
          <w:ilvl w:val="0"/>
          <w:numId w:val="1"/>
        </w:numPr>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0" w:type="dxa"/>
        <w:tblLayout w:type="fixed"/>
        <w:tblCellMar>
          <w:top w:w="0" w:type="dxa"/>
          <w:left w:w="5" w:type="dxa"/>
          <w:bottom w:w="0" w:type="dxa"/>
          <w:right w:w="5" w:type="dxa"/>
        </w:tblCellMar>
        <w:tblLook w:val="04a0"/>
      </w:tblPr>
      <w:tblGrid>
        <w:gridCol w:w="986"/>
        <w:gridCol w:w="1001"/>
        <w:gridCol w:w="455"/>
        <w:gridCol w:w="410"/>
        <w:gridCol w:w="411"/>
        <w:gridCol w:w="590"/>
        <w:gridCol w:w="591"/>
        <w:gridCol w:w="483"/>
        <w:gridCol w:w="484"/>
        <w:gridCol w:w="604"/>
        <w:gridCol w:w="604"/>
        <w:gridCol w:w="584"/>
        <w:gridCol w:w="759"/>
        <w:gridCol w:w="760"/>
        <w:gridCol w:w="743"/>
        <w:gridCol w:w="738"/>
      </w:tblGrid>
      <w:tr>
        <w:trPr>
          <w:trHeight w:val="2294" w:hRule="atLeast"/>
          <w:cantSplit w:val="true"/>
        </w:trPr>
        <w:tc>
          <w:tcPr>
            <w:tcW w:w="986"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113"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Узел Начальный</w:t>
            </w:r>
          </w:p>
        </w:tc>
        <w:tc>
          <w:tcPr>
            <w:tcW w:w="1001"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Узел Конечный</w:t>
            </w:r>
          </w:p>
        </w:tc>
        <w:tc>
          <w:tcPr>
            <w:tcW w:w="455"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Длина, м</w:t>
            </w:r>
          </w:p>
        </w:tc>
        <w:tc>
          <w:tcPr>
            <w:tcW w:w="41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Диам, мм, Под.</w:t>
            </w:r>
          </w:p>
        </w:tc>
        <w:tc>
          <w:tcPr>
            <w:tcW w:w="411"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Диам, мм, Обр.</w:t>
            </w:r>
          </w:p>
        </w:tc>
        <w:tc>
          <w:tcPr>
            <w:tcW w:w="59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Напор в конечном узле (абс.), м Под.</w:t>
            </w:r>
          </w:p>
        </w:tc>
        <w:tc>
          <w:tcPr>
            <w:tcW w:w="591"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Напор в конечном узле (абс.), м Обр.</w:t>
            </w:r>
          </w:p>
        </w:tc>
        <w:tc>
          <w:tcPr>
            <w:tcW w:w="483"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Потери напора, м, Под.</w:t>
            </w:r>
          </w:p>
        </w:tc>
        <w:tc>
          <w:tcPr>
            <w:tcW w:w="484"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Потери напора, м, Обр.</w:t>
            </w:r>
          </w:p>
        </w:tc>
        <w:tc>
          <w:tcPr>
            <w:tcW w:w="604"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Удельные потери, мм/м Под.</w:t>
            </w:r>
          </w:p>
        </w:tc>
        <w:tc>
          <w:tcPr>
            <w:tcW w:w="604"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Удельные потери, мм/м Обр.</w:t>
            </w:r>
          </w:p>
        </w:tc>
        <w:tc>
          <w:tcPr>
            <w:tcW w:w="584"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Располаг. напор в конеч. узле, м</w:t>
            </w:r>
          </w:p>
        </w:tc>
        <w:tc>
          <w:tcPr>
            <w:tcW w:w="759"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Фактический расход, т/ч Под.</w:t>
            </w:r>
          </w:p>
        </w:tc>
        <w:tc>
          <w:tcPr>
            <w:tcW w:w="76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Фактический расход, т/ч Обр.</w:t>
            </w:r>
          </w:p>
        </w:tc>
        <w:tc>
          <w:tcPr>
            <w:tcW w:w="743"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Температура в конечном узле, °С Под.</w:t>
            </w:r>
          </w:p>
        </w:tc>
        <w:tc>
          <w:tcPr>
            <w:tcW w:w="738"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Температура в конечном узле, °С Обр.</w:t>
            </w:r>
          </w:p>
        </w:tc>
      </w:tr>
      <w:tr>
        <w:trPr>
          <w:trHeight w:val="255" w:hRule="atLeast"/>
        </w:trPr>
        <w:tc>
          <w:tcPr>
            <w:tcW w:w="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котельная №2</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у-1</w:t>
            </w:r>
          </w:p>
        </w:tc>
        <w:tc>
          <w:tcPr>
            <w:tcW w:w="4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4,5</w:t>
            </w:r>
          </w:p>
        </w:tc>
        <w:tc>
          <w:tcPr>
            <w:tcW w:w="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57</w:t>
            </w:r>
          </w:p>
        </w:tc>
        <w:tc>
          <w:tcPr>
            <w:tcW w:w="4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57</w:t>
            </w:r>
          </w:p>
        </w:tc>
        <w:tc>
          <w:tcPr>
            <w:tcW w:w="5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20</w:t>
            </w:r>
          </w:p>
        </w:tc>
        <w:tc>
          <w:tcPr>
            <w:tcW w:w="5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10,6</w:t>
            </w:r>
          </w:p>
        </w:tc>
        <w:tc>
          <w:tcPr>
            <w:tcW w:w="4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0,03</w:t>
            </w:r>
          </w:p>
        </w:tc>
        <w:tc>
          <w:tcPr>
            <w:tcW w:w="4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0,65</w:t>
            </w:r>
          </w:p>
        </w:tc>
        <w:tc>
          <w:tcPr>
            <w:tcW w:w="6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7,5</w:t>
            </w:r>
          </w:p>
        </w:tc>
        <w:tc>
          <w:tcPr>
            <w:tcW w:w="6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144,1</w:t>
            </w:r>
          </w:p>
        </w:tc>
        <w:tc>
          <w:tcPr>
            <w:tcW w:w="5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9,32</w:t>
            </w:r>
          </w:p>
        </w:tc>
        <w:tc>
          <w:tcPr>
            <w:tcW w:w="7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2,4</w:t>
            </w:r>
          </w:p>
        </w:tc>
        <w:tc>
          <w:tcPr>
            <w:tcW w:w="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2,4</w:t>
            </w:r>
          </w:p>
        </w:tc>
        <w:tc>
          <w:tcPr>
            <w:tcW w:w="7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95</w:t>
            </w:r>
          </w:p>
        </w:tc>
        <w:tc>
          <w:tcPr>
            <w:tcW w:w="7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83,44</w:t>
            </w:r>
          </w:p>
        </w:tc>
      </w:tr>
      <w:tr>
        <w:trPr>
          <w:trHeight w:val="255" w:hRule="atLeast"/>
        </w:trPr>
        <w:tc>
          <w:tcPr>
            <w:tcW w:w="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у-1</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Восточная,33</w:t>
            </w:r>
          </w:p>
        </w:tc>
        <w:tc>
          <w:tcPr>
            <w:tcW w:w="4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86,5</w:t>
            </w:r>
          </w:p>
        </w:tc>
        <w:tc>
          <w:tcPr>
            <w:tcW w:w="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57</w:t>
            </w:r>
          </w:p>
        </w:tc>
        <w:tc>
          <w:tcPr>
            <w:tcW w:w="4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57</w:t>
            </w:r>
          </w:p>
        </w:tc>
        <w:tc>
          <w:tcPr>
            <w:tcW w:w="5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19,3</w:t>
            </w:r>
          </w:p>
        </w:tc>
        <w:tc>
          <w:tcPr>
            <w:tcW w:w="5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11,3</w:t>
            </w:r>
          </w:p>
        </w:tc>
        <w:tc>
          <w:tcPr>
            <w:tcW w:w="4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0,65</w:t>
            </w:r>
          </w:p>
        </w:tc>
        <w:tc>
          <w:tcPr>
            <w:tcW w:w="4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0,65</w:t>
            </w:r>
          </w:p>
        </w:tc>
        <w:tc>
          <w:tcPr>
            <w:tcW w:w="6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7,5</w:t>
            </w:r>
          </w:p>
        </w:tc>
        <w:tc>
          <w:tcPr>
            <w:tcW w:w="6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7,5</w:t>
            </w:r>
          </w:p>
        </w:tc>
        <w:tc>
          <w:tcPr>
            <w:tcW w:w="5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8,02</w:t>
            </w:r>
          </w:p>
        </w:tc>
        <w:tc>
          <w:tcPr>
            <w:tcW w:w="7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2,4</w:t>
            </w:r>
          </w:p>
        </w:tc>
        <w:tc>
          <w:tcPr>
            <w:tcW w:w="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2,4</w:t>
            </w:r>
          </w:p>
        </w:tc>
        <w:tc>
          <w:tcPr>
            <w:tcW w:w="7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95</w:t>
            </w:r>
          </w:p>
        </w:tc>
        <w:tc>
          <w:tcPr>
            <w:tcW w:w="7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83,44</w:t>
            </w:r>
          </w:p>
        </w:tc>
      </w:tr>
    </w:tbl>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r>
    </w:p>
    <w:p>
      <w:pPr>
        <w:pStyle w:val="Normal"/>
        <w:rPr>
          <w:rFonts w:ascii="Times New Roman" w:hAnsi="Times New Roman" w:cs="Times New Roman"/>
          <w:color w:val="000000"/>
          <w:sz w:val="28"/>
          <w:szCs w:val="28"/>
        </w:rPr>
      </w:pPr>
      <w:r>
        <w:rPr/>
      </w:r>
      <w:r>
        <w:br w:type="page"/>
      </w:r>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Котельная №3</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Путь теплоносителя от источника тепловой энергии до самого удаленного потребителя.</w:t>
      </w:r>
    </w:p>
    <w:p>
      <w:pPr>
        <w:pStyle w:val="ListParagraph"/>
        <w:numPr>
          <w:ilvl w:val="0"/>
          <w:numId w:val="4"/>
        </w:numPr>
        <w:spacing w:lineRule="auto" w:line="360" w:before="0" w:after="0"/>
        <w:contextualSpacing/>
        <w:jc w:val="right"/>
        <w:rPr>
          <w:rFonts w:ascii="Times New Roman" w:hAnsi="Times New Roman"/>
          <w:sz w:val="28"/>
          <w:szCs w:val="28"/>
        </w:rPr>
      </w:pPr>
      <w:r>
        <w:rPr>
          <w:rFonts w:ascii="Times New Roman" w:hAnsi="Times New Roman"/>
          <w:sz w:val="28"/>
          <w:szCs w:val="28"/>
        </w:rPr>
      </w:r>
    </w:p>
    <w:p>
      <w:pPr>
        <w:pStyle w:val="Normal"/>
        <w:spacing w:lineRule="auto" w:line="360" w:before="0" w:after="0"/>
        <w:jc w:val="center"/>
        <w:rPr>
          <w:rFonts w:ascii="Times New Roman" w:hAnsi="Times New Roman"/>
          <w:sz w:val="28"/>
          <w:szCs w:val="28"/>
        </w:rPr>
      </w:pPr>
      <w:r>
        <w:rPr/>
        <w:drawing>
          <wp:inline distT="0" distB="0" distL="0" distR="0">
            <wp:extent cx="3954780" cy="3942715"/>
            <wp:effectExtent l="0" t="0" r="0" b="0"/>
            <wp:docPr id="19"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4" descr=""/>
                    <pic:cNvPicPr>
                      <a:picLocks noChangeAspect="1" noChangeArrowheads="1"/>
                    </pic:cNvPicPr>
                  </pic:nvPicPr>
                  <pic:blipFill>
                    <a:blip r:embed="rId41"/>
                    <a:stretch>
                      <a:fillRect/>
                    </a:stretch>
                  </pic:blipFill>
                  <pic:spPr bwMode="auto">
                    <a:xfrm>
                      <a:off x="0" y="0"/>
                      <a:ext cx="3954780" cy="3942715"/>
                    </a:xfrm>
                    <a:prstGeom prst="rect">
                      <a:avLst/>
                    </a:prstGeom>
                  </pic:spPr>
                </pic:pic>
              </a:graphicData>
            </a:graphic>
          </wp:inline>
        </w:drawing>
      </w:r>
    </w:p>
    <w:p>
      <w:pPr>
        <w:pStyle w:val="ListParagraph"/>
        <w:numPr>
          <w:ilvl w:val="0"/>
          <w:numId w:val="1"/>
        </w:numPr>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0" w:type="dxa"/>
        <w:tblLayout w:type="fixed"/>
        <w:tblCellMar>
          <w:top w:w="0" w:type="dxa"/>
          <w:left w:w="5" w:type="dxa"/>
          <w:bottom w:w="0" w:type="dxa"/>
          <w:right w:w="5" w:type="dxa"/>
        </w:tblCellMar>
        <w:tblLook w:val="04a0"/>
      </w:tblPr>
      <w:tblGrid>
        <w:gridCol w:w="986"/>
        <w:gridCol w:w="1001"/>
        <w:gridCol w:w="455"/>
        <w:gridCol w:w="410"/>
        <w:gridCol w:w="411"/>
        <w:gridCol w:w="590"/>
        <w:gridCol w:w="591"/>
        <w:gridCol w:w="483"/>
        <w:gridCol w:w="484"/>
        <w:gridCol w:w="604"/>
        <w:gridCol w:w="604"/>
        <w:gridCol w:w="584"/>
        <w:gridCol w:w="759"/>
        <w:gridCol w:w="760"/>
        <w:gridCol w:w="743"/>
        <w:gridCol w:w="738"/>
      </w:tblGrid>
      <w:tr>
        <w:trPr>
          <w:trHeight w:val="2294" w:hRule="atLeast"/>
          <w:cantSplit w:val="true"/>
        </w:trPr>
        <w:tc>
          <w:tcPr>
            <w:tcW w:w="986"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113"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Узел Начальный</w:t>
            </w:r>
          </w:p>
        </w:tc>
        <w:tc>
          <w:tcPr>
            <w:tcW w:w="1001"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Узел Конечный</w:t>
            </w:r>
          </w:p>
        </w:tc>
        <w:tc>
          <w:tcPr>
            <w:tcW w:w="455"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Длина, м</w:t>
            </w:r>
          </w:p>
        </w:tc>
        <w:tc>
          <w:tcPr>
            <w:tcW w:w="41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Диам, мм, Под.</w:t>
            </w:r>
          </w:p>
        </w:tc>
        <w:tc>
          <w:tcPr>
            <w:tcW w:w="411"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Диам, мм, Обр.</w:t>
            </w:r>
          </w:p>
        </w:tc>
        <w:tc>
          <w:tcPr>
            <w:tcW w:w="59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Напор в конечном узле (абс.), м Под.</w:t>
            </w:r>
          </w:p>
        </w:tc>
        <w:tc>
          <w:tcPr>
            <w:tcW w:w="591"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Напор в конечном узле (абс.), м Обр.</w:t>
            </w:r>
          </w:p>
        </w:tc>
        <w:tc>
          <w:tcPr>
            <w:tcW w:w="483"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Потери напора, м, Под.</w:t>
            </w:r>
          </w:p>
        </w:tc>
        <w:tc>
          <w:tcPr>
            <w:tcW w:w="484"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Потери напора, м, Обр.</w:t>
            </w:r>
          </w:p>
        </w:tc>
        <w:tc>
          <w:tcPr>
            <w:tcW w:w="604"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Удельные потери, мм/м Под.</w:t>
            </w:r>
          </w:p>
        </w:tc>
        <w:tc>
          <w:tcPr>
            <w:tcW w:w="604"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Удельные потери, мм/м Обр.</w:t>
            </w:r>
          </w:p>
        </w:tc>
        <w:tc>
          <w:tcPr>
            <w:tcW w:w="584"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Располаг. напор в конеч. узле, м</w:t>
            </w:r>
          </w:p>
        </w:tc>
        <w:tc>
          <w:tcPr>
            <w:tcW w:w="759"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Фактический расход, т/ч Под.</w:t>
            </w:r>
          </w:p>
        </w:tc>
        <w:tc>
          <w:tcPr>
            <w:tcW w:w="76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Фактический расход, т/ч Обр.</w:t>
            </w:r>
          </w:p>
        </w:tc>
        <w:tc>
          <w:tcPr>
            <w:tcW w:w="743"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Температура в конечном узле, °С Под.</w:t>
            </w:r>
          </w:p>
        </w:tc>
        <w:tc>
          <w:tcPr>
            <w:tcW w:w="738"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Температура в конечном узле, °С Обр.</w:t>
            </w:r>
          </w:p>
        </w:tc>
      </w:tr>
      <w:tr>
        <w:trPr>
          <w:trHeight w:val="255" w:hRule="atLeast"/>
        </w:trPr>
        <w:tc>
          <w:tcPr>
            <w:tcW w:w="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 xml:space="preserve">котельная </w:t>
              <w:br/>
              <w:t>№3</w:t>
            </w:r>
          </w:p>
        </w:tc>
        <w:tc>
          <w:tcPr>
            <w:tcW w:w="1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Восточная, 42</w:t>
            </w:r>
          </w:p>
        </w:tc>
        <w:tc>
          <w:tcPr>
            <w:tcW w:w="4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39,5</w:t>
            </w:r>
          </w:p>
        </w:tc>
        <w:tc>
          <w:tcPr>
            <w:tcW w:w="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57</w:t>
            </w:r>
          </w:p>
        </w:tc>
        <w:tc>
          <w:tcPr>
            <w:tcW w:w="4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57</w:t>
            </w:r>
          </w:p>
        </w:tc>
        <w:tc>
          <w:tcPr>
            <w:tcW w:w="5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19,7</w:t>
            </w:r>
          </w:p>
        </w:tc>
        <w:tc>
          <w:tcPr>
            <w:tcW w:w="5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10,3</w:t>
            </w:r>
          </w:p>
        </w:tc>
        <w:tc>
          <w:tcPr>
            <w:tcW w:w="4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0,32</w:t>
            </w:r>
          </w:p>
        </w:tc>
        <w:tc>
          <w:tcPr>
            <w:tcW w:w="4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0,32</w:t>
            </w:r>
          </w:p>
        </w:tc>
        <w:tc>
          <w:tcPr>
            <w:tcW w:w="6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8,1</w:t>
            </w:r>
          </w:p>
        </w:tc>
        <w:tc>
          <w:tcPr>
            <w:tcW w:w="6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8,1</w:t>
            </w:r>
          </w:p>
        </w:tc>
        <w:tc>
          <w:tcPr>
            <w:tcW w:w="5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9,36</w:t>
            </w:r>
          </w:p>
        </w:tc>
        <w:tc>
          <w:tcPr>
            <w:tcW w:w="7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2,5</w:t>
            </w:r>
          </w:p>
        </w:tc>
        <w:tc>
          <w:tcPr>
            <w:tcW w:w="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2,49</w:t>
            </w:r>
          </w:p>
        </w:tc>
        <w:tc>
          <w:tcPr>
            <w:tcW w:w="7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95</w:t>
            </w:r>
          </w:p>
        </w:tc>
        <w:tc>
          <w:tcPr>
            <w:tcW w:w="7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84</w:t>
            </w:r>
          </w:p>
        </w:tc>
      </w:tr>
    </w:tbl>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r>
    </w:p>
    <w:p>
      <w:pPr>
        <w:pStyle w:val="Normal"/>
        <w:rPr>
          <w:rFonts w:ascii="Times New Roman" w:hAnsi="Times New Roman" w:cs="Times New Roman"/>
          <w:color w:val="000000"/>
          <w:sz w:val="28"/>
          <w:szCs w:val="28"/>
        </w:rPr>
      </w:pPr>
      <w:r>
        <w:rPr/>
      </w:r>
      <w:r>
        <w:br w:type="page"/>
      </w:r>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Котельная №4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Путь теплоносителя от источника тепловой энергии до самого удаленного потребителя.</w:t>
      </w:r>
    </w:p>
    <w:p>
      <w:pPr>
        <w:pStyle w:val="ListParagraph"/>
        <w:numPr>
          <w:ilvl w:val="0"/>
          <w:numId w:val="4"/>
        </w:numPr>
        <w:spacing w:lineRule="auto" w:line="360" w:before="0" w:after="0"/>
        <w:contextualSpacing/>
        <w:jc w:val="right"/>
        <w:rPr>
          <w:rFonts w:ascii="Times New Roman" w:hAnsi="Times New Roman"/>
          <w:sz w:val="28"/>
          <w:szCs w:val="28"/>
        </w:rPr>
      </w:pPr>
      <w:r>
        <w:rPr>
          <w:rFonts w:ascii="Times New Roman" w:hAnsi="Times New Roman"/>
          <w:sz w:val="28"/>
          <w:szCs w:val="28"/>
        </w:rPr>
      </w:r>
    </w:p>
    <w:p>
      <w:pPr>
        <w:pStyle w:val="Normal"/>
        <w:spacing w:lineRule="auto" w:line="360" w:before="0" w:after="0"/>
        <w:jc w:val="center"/>
        <w:rPr>
          <w:rFonts w:ascii="Times New Roman" w:hAnsi="Times New Roman"/>
          <w:sz w:val="28"/>
          <w:szCs w:val="28"/>
        </w:rPr>
      </w:pPr>
      <w:r>
        <w:rPr/>
        <w:drawing>
          <wp:inline distT="0" distB="0" distL="0" distR="0">
            <wp:extent cx="6482715" cy="5076825"/>
            <wp:effectExtent l="0" t="0" r="0" b="0"/>
            <wp:docPr id="20"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33" descr=""/>
                    <pic:cNvPicPr>
                      <a:picLocks noChangeAspect="1" noChangeArrowheads="1"/>
                    </pic:cNvPicPr>
                  </pic:nvPicPr>
                  <pic:blipFill>
                    <a:blip r:embed="rId42"/>
                    <a:stretch>
                      <a:fillRect/>
                    </a:stretch>
                  </pic:blipFill>
                  <pic:spPr bwMode="auto">
                    <a:xfrm>
                      <a:off x="0" y="0"/>
                      <a:ext cx="6482715" cy="5076825"/>
                    </a:xfrm>
                    <a:prstGeom prst="rect">
                      <a:avLst/>
                    </a:prstGeom>
                  </pic:spPr>
                </pic:pic>
              </a:graphicData>
            </a:graphic>
          </wp:inline>
        </w:drawing>
      </w:r>
    </w:p>
    <w:p>
      <w:pPr>
        <w:pStyle w:val="ListParagraph"/>
        <w:numPr>
          <w:ilvl w:val="0"/>
          <w:numId w:val="1"/>
        </w:numPr>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5" w:type="dxa"/>
        <w:tblLayout w:type="fixed"/>
        <w:tblCellMar>
          <w:top w:w="0" w:type="dxa"/>
          <w:left w:w="5" w:type="dxa"/>
          <w:bottom w:w="0" w:type="dxa"/>
          <w:right w:w="5" w:type="dxa"/>
        </w:tblCellMar>
        <w:tblLook w:val="04a0"/>
      </w:tblPr>
      <w:tblGrid>
        <w:gridCol w:w="987"/>
        <w:gridCol w:w="995"/>
        <w:gridCol w:w="463"/>
        <w:gridCol w:w="410"/>
        <w:gridCol w:w="414"/>
        <w:gridCol w:w="588"/>
        <w:gridCol w:w="589"/>
        <w:gridCol w:w="483"/>
        <w:gridCol w:w="484"/>
        <w:gridCol w:w="606"/>
        <w:gridCol w:w="606"/>
        <w:gridCol w:w="586"/>
        <w:gridCol w:w="759"/>
        <w:gridCol w:w="760"/>
        <w:gridCol w:w="743"/>
        <w:gridCol w:w="730"/>
      </w:tblGrid>
      <w:tr>
        <w:trPr>
          <w:tblHeader w:val="true"/>
          <w:trHeight w:val="2294" w:hRule="atLeast"/>
          <w:cantSplit w:val="true"/>
        </w:trPr>
        <w:tc>
          <w:tcPr>
            <w:tcW w:w="987"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113"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Узел Начальный</w:t>
            </w:r>
          </w:p>
        </w:tc>
        <w:tc>
          <w:tcPr>
            <w:tcW w:w="995"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Узел Конечный</w:t>
            </w:r>
          </w:p>
        </w:tc>
        <w:tc>
          <w:tcPr>
            <w:tcW w:w="463"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Длина, м</w:t>
            </w:r>
          </w:p>
        </w:tc>
        <w:tc>
          <w:tcPr>
            <w:tcW w:w="41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Диам, мм, Под.</w:t>
            </w:r>
          </w:p>
        </w:tc>
        <w:tc>
          <w:tcPr>
            <w:tcW w:w="414"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Диам, мм, Обр.</w:t>
            </w:r>
          </w:p>
        </w:tc>
        <w:tc>
          <w:tcPr>
            <w:tcW w:w="588"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Напор в конечном узле (абс.), м Под.</w:t>
            </w:r>
          </w:p>
        </w:tc>
        <w:tc>
          <w:tcPr>
            <w:tcW w:w="589"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Напор в конечном узле (абс.), м Обр.</w:t>
            </w:r>
          </w:p>
        </w:tc>
        <w:tc>
          <w:tcPr>
            <w:tcW w:w="483"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Потери напора, м, Под.</w:t>
            </w:r>
          </w:p>
        </w:tc>
        <w:tc>
          <w:tcPr>
            <w:tcW w:w="484"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Потери напора, м, Обр.</w:t>
            </w:r>
          </w:p>
        </w:tc>
        <w:tc>
          <w:tcPr>
            <w:tcW w:w="606"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Удельные потери, мм/м Под.</w:t>
            </w:r>
          </w:p>
        </w:tc>
        <w:tc>
          <w:tcPr>
            <w:tcW w:w="606"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Удельные потери, мм/м Обр.</w:t>
            </w:r>
          </w:p>
        </w:tc>
        <w:tc>
          <w:tcPr>
            <w:tcW w:w="586"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Располаг. напор в конеч. узле, м</w:t>
            </w:r>
          </w:p>
        </w:tc>
        <w:tc>
          <w:tcPr>
            <w:tcW w:w="759"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Фактический расход, т/ч Под.</w:t>
            </w:r>
          </w:p>
        </w:tc>
        <w:tc>
          <w:tcPr>
            <w:tcW w:w="76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Фактический расход, т/ч Обр.</w:t>
            </w:r>
          </w:p>
        </w:tc>
        <w:tc>
          <w:tcPr>
            <w:tcW w:w="743"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Температура в конечном узле, °С Под.</w:t>
            </w:r>
          </w:p>
        </w:tc>
        <w:tc>
          <w:tcPr>
            <w:tcW w:w="73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Температура в конечном узле, °С Обр.</w:t>
            </w:r>
          </w:p>
        </w:tc>
      </w:tr>
      <w:tr>
        <w:trPr>
          <w:trHeight w:val="255" w:hRule="atLeast"/>
        </w:trPr>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котельная №4</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у-1</w:t>
            </w:r>
          </w:p>
        </w:tc>
        <w:tc>
          <w:tcPr>
            <w:tcW w:w="4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7</w:t>
            </w:r>
          </w:p>
        </w:tc>
        <w:tc>
          <w:tcPr>
            <w:tcW w:w="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108</w:t>
            </w:r>
          </w:p>
        </w:tc>
        <w:tc>
          <w:tcPr>
            <w:tcW w:w="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108</w:t>
            </w:r>
          </w:p>
        </w:tc>
        <w:tc>
          <w:tcPr>
            <w:tcW w:w="5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39,9</w:t>
            </w:r>
          </w:p>
        </w:tc>
        <w:tc>
          <w:tcPr>
            <w:tcW w:w="5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20,1</w:t>
            </w:r>
          </w:p>
        </w:tc>
        <w:tc>
          <w:tcPr>
            <w:tcW w:w="4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0,14</w:t>
            </w:r>
          </w:p>
        </w:tc>
        <w:tc>
          <w:tcPr>
            <w:tcW w:w="4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0,14</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20,5</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20,4</w:t>
            </w:r>
          </w:p>
        </w:tc>
        <w:tc>
          <w:tcPr>
            <w:tcW w:w="5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19,71</w:t>
            </w:r>
          </w:p>
        </w:tc>
        <w:tc>
          <w:tcPr>
            <w:tcW w:w="7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25,4</w:t>
            </w:r>
          </w:p>
        </w:tc>
        <w:tc>
          <w:tcPr>
            <w:tcW w:w="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25,33</w:t>
            </w:r>
          </w:p>
        </w:tc>
        <w:tc>
          <w:tcPr>
            <w:tcW w:w="7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95</w:t>
            </w:r>
          </w:p>
        </w:tc>
        <w:tc>
          <w:tcPr>
            <w:tcW w:w="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84,05</w:t>
            </w:r>
          </w:p>
        </w:tc>
      </w:tr>
      <w:tr>
        <w:trPr>
          <w:trHeight w:val="255" w:hRule="atLeast"/>
        </w:trPr>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тк-2</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у-8</w:t>
            </w:r>
          </w:p>
        </w:tc>
        <w:tc>
          <w:tcPr>
            <w:tcW w:w="4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85</w:t>
            </w:r>
          </w:p>
        </w:tc>
        <w:tc>
          <w:tcPr>
            <w:tcW w:w="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108</w:t>
            </w:r>
          </w:p>
        </w:tc>
        <w:tc>
          <w:tcPr>
            <w:tcW w:w="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108</w:t>
            </w:r>
          </w:p>
        </w:tc>
        <w:tc>
          <w:tcPr>
            <w:tcW w:w="5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34,3</w:t>
            </w:r>
          </w:p>
        </w:tc>
        <w:tc>
          <w:tcPr>
            <w:tcW w:w="5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25,6</w:t>
            </w:r>
          </w:p>
        </w:tc>
        <w:tc>
          <w:tcPr>
            <w:tcW w:w="4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1,24</w:t>
            </w:r>
          </w:p>
        </w:tc>
        <w:tc>
          <w:tcPr>
            <w:tcW w:w="4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1,24</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14,6</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14,6</w:t>
            </w:r>
          </w:p>
        </w:tc>
        <w:tc>
          <w:tcPr>
            <w:tcW w:w="5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8,69</w:t>
            </w:r>
          </w:p>
        </w:tc>
        <w:tc>
          <w:tcPr>
            <w:tcW w:w="7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21,45</w:t>
            </w:r>
          </w:p>
        </w:tc>
        <w:tc>
          <w:tcPr>
            <w:tcW w:w="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21,43</w:t>
            </w:r>
          </w:p>
        </w:tc>
        <w:tc>
          <w:tcPr>
            <w:tcW w:w="7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95</w:t>
            </w:r>
          </w:p>
        </w:tc>
        <w:tc>
          <w:tcPr>
            <w:tcW w:w="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83,68</w:t>
            </w:r>
          </w:p>
        </w:tc>
      </w:tr>
      <w:tr>
        <w:trPr>
          <w:trHeight w:val="255" w:hRule="atLeast"/>
        </w:trPr>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у-8</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Садовая,26</w:t>
            </w:r>
          </w:p>
        </w:tc>
        <w:tc>
          <w:tcPr>
            <w:tcW w:w="4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10</w:t>
            </w:r>
          </w:p>
        </w:tc>
        <w:tc>
          <w:tcPr>
            <w:tcW w:w="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108</w:t>
            </w:r>
          </w:p>
        </w:tc>
        <w:tc>
          <w:tcPr>
            <w:tcW w:w="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108</w:t>
            </w:r>
          </w:p>
        </w:tc>
        <w:tc>
          <w:tcPr>
            <w:tcW w:w="5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34,2</w:t>
            </w:r>
          </w:p>
        </w:tc>
        <w:tc>
          <w:tcPr>
            <w:tcW w:w="5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25,8</w:t>
            </w:r>
          </w:p>
        </w:tc>
        <w:tc>
          <w:tcPr>
            <w:tcW w:w="4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0,15</w:t>
            </w:r>
          </w:p>
        </w:tc>
        <w:tc>
          <w:tcPr>
            <w:tcW w:w="4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0,15</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14,6</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14,6</w:t>
            </w:r>
          </w:p>
        </w:tc>
        <w:tc>
          <w:tcPr>
            <w:tcW w:w="5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8,4</w:t>
            </w:r>
          </w:p>
        </w:tc>
        <w:tc>
          <w:tcPr>
            <w:tcW w:w="7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21,44</w:t>
            </w:r>
          </w:p>
        </w:tc>
        <w:tc>
          <w:tcPr>
            <w:tcW w:w="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21,44</w:t>
            </w:r>
          </w:p>
        </w:tc>
        <w:tc>
          <w:tcPr>
            <w:tcW w:w="7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95</w:t>
            </w:r>
          </w:p>
        </w:tc>
        <w:tc>
          <w:tcPr>
            <w:tcW w:w="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83,68</w:t>
            </w:r>
          </w:p>
        </w:tc>
      </w:tr>
      <w:tr>
        <w:trPr>
          <w:trHeight w:val="255" w:hRule="atLeast"/>
        </w:trPr>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тк-2</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Садовая,1</w:t>
            </w:r>
          </w:p>
        </w:tc>
        <w:tc>
          <w:tcPr>
            <w:tcW w:w="4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10</w:t>
            </w:r>
          </w:p>
        </w:tc>
        <w:tc>
          <w:tcPr>
            <w:tcW w:w="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57</w:t>
            </w:r>
          </w:p>
        </w:tc>
        <w:tc>
          <w:tcPr>
            <w:tcW w:w="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57</w:t>
            </w:r>
          </w:p>
        </w:tc>
        <w:tc>
          <w:tcPr>
            <w:tcW w:w="5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35,5</w:t>
            </w:r>
          </w:p>
        </w:tc>
        <w:tc>
          <w:tcPr>
            <w:tcW w:w="5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24,5</w:t>
            </w:r>
          </w:p>
        </w:tc>
        <w:tc>
          <w:tcPr>
            <w:tcW w:w="4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0,05</w:t>
            </w:r>
          </w:p>
        </w:tc>
        <w:tc>
          <w:tcPr>
            <w:tcW w:w="4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0,05</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5</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5</w:t>
            </w:r>
          </w:p>
        </w:tc>
        <w:tc>
          <w:tcPr>
            <w:tcW w:w="5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11,07</w:t>
            </w:r>
          </w:p>
        </w:tc>
        <w:tc>
          <w:tcPr>
            <w:tcW w:w="7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1,96</w:t>
            </w:r>
          </w:p>
        </w:tc>
        <w:tc>
          <w:tcPr>
            <w:tcW w:w="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1,95</w:t>
            </w:r>
          </w:p>
        </w:tc>
        <w:tc>
          <w:tcPr>
            <w:tcW w:w="7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95</w:t>
            </w:r>
          </w:p>
        </w:tc>
        <w:tc>
          <w:tcPr>
            <w:tcW w:w="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85,09</w:t>
            </w:r>
          </w:p>
        </w:tc>
      </w:tr>
      <w:tr>
        <w:trPr>
          <w:trHeight w:val="255" w:hRule="atLeast"/>
        </w:trPr>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тк-1</w:t>
            </w:r>
          </w:p>
        </w:tc>
        <w:tc>
          <w:tcPr>
            <w:tcW w:w="4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118</w:t>
            </w:r>
          </w:p>
        </w:tc>
        <w:tc>
          <w:tcPr>
            <w:tcW w:w="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57</w:t>
            </w:r>
          </w:p>
        </w:tc>
        <w:tc>
          <w:tcPr>
            <w:tcW w:w="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57</w:t>
            </w:r>
          </w:p>
        </w:tc>
        <w:tc>
          <w:tcPr>
            <w:tcW w:w="5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39,3</w:t>
            </w:r>
          </w:p>
        </w:tc>
        <w:tc>
          <w:tcPr>
            <w:tcW w:w="5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20,7</w:t>
            </w:r>
          </w:p>
        </w:tc>
        <w:tc>
          <w:tcPr>
            <w:tcW w:w="4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0,6</w:t>
            </w:r>
          </w:p>
        </w:tc>
        <w:tc>
          <w:tcPr>
            <w:tcW w:w="4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0,59</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5,1</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5</w:t>
            </w:r>
          </w:p>
        </w:tc>
        <w:tc>
          <w:tcPr>
            <w:tcW w:w="5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18,52</w:t>
            </w:r>
          </w:p>
        </w:tc>
        <w:tc>
          <w:tcPr>
            <w:tcW w:w="7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1,97</w:t>
            </w:r>
          </w:p>
        </w:tc>
        <w:tc>
          <w:tcPr>
            <w:tcW w:w="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1,96</w:t>
            </w:r>
          </w:p>
        </w:tc>
        <w:tc>
          <w:tcPr>
            <w:tcW w:w="7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95</w:t>
            </w:r>
          </w:p>
        </w:tc>
        <w:tc>
          <w:tcPr>
            <w:tcW w:w="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87,05</w:t>
            </w:r>
          </w:p>
        </w:tc>
      </w:tr>
      <w:tr>
        <w:trPr>
          <w:trHeight w:val="255" w:hRule="atLeast"/>
        </w:trPr>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тк-1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у-2</w:t>
            </w:r>
          </w:p>
        </w:tc>
        <w:tc>
          <w:tcPr>
            <w:tcW w:w="4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61</w:t>
            </w:r>
          </w:p>
        </w:tc>
        <w:tc>
          <w:tcPr>
            <w:tcW w:w="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57</w:t>
            </w:r>
          </w:p>
        </w:tc>
        <w:tc>
          <w:tcPr>
            <w:tcW w:w="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57</w:t>
            </w:r>
          </w:p>
        </w:tc>
        <w:tc>
          <w:tcPr>
            <w:tcW w:w="5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38,9</w:t>
            </w:r>
          </w:p>
        </w:tc>
        <w:tc>
          <w:tcPr>
            <w:tcW w:w="5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21</w:t>
            </w:r>
          </w:p>
        </w:tc>
        <w:tc>
          <w:tcPr>
            <w:tcW w:w="4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0,31</w:t>
            </w:r>
          </w:p>
        </w:tc>
        <w:tc>
          <w:tcPr>
            <w:tcW w:w="4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0,31</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5,1</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5</w:t>
            </w:r>
          </w:p>
        </w:tc>
        <w:tc>
          <w:tcPr>
            <w:tcW w:w="5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17,91</w:t>
            </w:r>
          </w:p>
        </w:tc>
        <w:tc>
          <w:tcPr>
            <w:tcW w:w="7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1,97</w:t>
            </w:r>
          </w:p>
        </w:tc>
        <w:tc>
          <w:tcPr>
            <w:tcW w:w="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1,97</w:t>
            </w:r>
          </w:p>
        </w:tc>
        <w:tc>
          <w:tcPr>
            <w:tcW w:w="7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95</w:t>
            </w:r>
          </w:p>
        </w:tc>
        <w:tc>
          <w:tcPr>
            <w:tcW w:w="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87,05</w:t>
            </w:r>
          </w:p>
        </w:tc>
      </w:tr>
      <w:tr>
        <w:trPr>
          <w:trHeight w:val="255" w:hRule="atLeast"/>
        </w:trPr>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у-2</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у-3</w:t>
            </w:r>
          </w:p>
        </w:tc>
        <w:tc>
          <w:tcPr>
            <w:tcW w:w="4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6</w:t>
            </w:r>
          </w:p>
        </w:tc>
        <w:tc>
          <w:tcPr>
            <w:tcW w:w="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57</w:t>
            </w:r>
          </w:p>
        </w:tc>
        <w:tc>
          <w:tcPr>
            <w:tcW w:w="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57</w:t>
            </w:r>
          </w:p>
        </w:tc>
        <w:tc>
          <w:tcPr>
            <w:tcW w:w="5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38,9</w:t>
            </w:r>
          </w:p>
        </w:tc>
        <w:tc>
          <w:tcPr>
            <w:tcW w:w="5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21,1</w:t>
            </w:r>
          </w:p>
        </w:tc>
        <w:tc>
          <w:tcPr>
            <w:tcW w:w="4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0,03</w:t>
            </w:r>
          </w:p>
        </w:tc>
        <w:tc>
          <w:tcPr>
            <w:tcW w:w="4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0,03</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5,1</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5</w:t>
            </w:r>
          </w:p>
        </w:tc>
        <w:tc>
          <w:tcPr>
            <w:tcW w:w="5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17,85</w:t>
            </w:r>
          </w:p>
        </w:tc>
        <w:tc>
          <w:tcPr>
            <w:tcW w:w="7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1,97</w:t>
            </w:r>
          </w:p>
        </w:tc>
        <w:tc>
          <w:tcPr>
            <w:tcW w:w="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1,97</w:t>
            </w:r>
          </w:p>
        </w:tc>
        <w:tc>
          <w:tcPr>
            <w:tcW w:w="7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95</w:t>
            </w:r>
          </w:p>
        </w:tc>
        <w:tc>
          <w:tcPr>
            <w:tcW w:w="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87,05</w:t>
            </w:r>
          </w:p>
        </w:tc>
      </w:tr>
      <w:tr>
        <w:trPr>
          <w:trHeight w:val="255" w:hRule="atLeast"/>
        </w:trPr>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у-3</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Восточная,76</w:t>
            </w:r>
          </w:p>
        </w:tc>
        <w:tc>
          <w:tcPr>
            <w:tcW w:w="4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31</w:t>
            </w:r>
          </w:p>
        </w:tc>
        <w:tc>
          <w:tcPr>
            <w:tcW w:w="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57</w:t>
            </w:r>
          </w:p>
        </w:tc>
        <w:tc>
          <w:tcPr>
            <w:tcW w:w="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57</w:t>
            </w:r>
          </w:p>
        </w:tc>
        <w:tc>
          <w:tcPr>
            <w:tcW w:w="5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38,8</w:t>
            </w:r>
          </w:p>
        </w:tc>
        <w:tc>
          <w:tcPr>
            <w:tcW w:w="5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21,2</w:t>
            </w:r>
          </w:p>
        </w:tc>
        <w:tc>
          <w:tcPr>
            <w:tcW w:w="4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0,16</w:t>
            </w:r>
          </w:p>
        </w:tc>
        <w:tc>
          <w:tcPr>
            <w:tcW w:w="4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0,16</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5,1</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5</w:t>
            </w:r>
          </w:p>
        </w:tc>
        <w:tc>
          <w:tcPr>
            <w:tcW w:w="5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17,53</w:t>
            </w:r>
          </w:p>
        </w:tc>
        <w:tc>
          <w:tcPr>
            <w:tcW w:w="7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1,97</w:t>
            </w:r>
          </w:p>
        </w:tc>
        <w:tc>
          <w:tcPr>
            <w:tcW w:w="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1,97</w:t>
            </w:r>
          </w:p>
        </w:tc>
        <w:tc>
          <w:tcPr>
            <w:tcW w:w="7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95</w:t>
            </w:r>
          </w:p>
        </w:tc>
        <w:tc>
          <w:tcPr>
            <w:tcW w:w="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87,05</w:t>
            </w:r>
          </w:p>
        </w:tc>
      </w:tr>
      <w:tr>
        <w:trPr>
          <w:trHeight w:val="255" w:hRule="atLeast"/>
        </w:trPr>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у-5</w:t>
            </w:r>
          </w:p>
        </w:tc>
        <w:tc>
          <w:tcPr>
            <w:tcW w:w="4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80</w:t>
            </w:r>
          </w:p>
        </w:tc>
        <w:tc>
          <w:tcPr>
            <w:tcW w:w="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108</w:t>
            </w:r>
          </w:p>
        </w:tc>
        <w:tc>
          <w:tcPr>
            <w:tcW w:w="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108</w:t>
            </w:r>
          </w:p>
        </w:tc>
        <w:tc>
          <w:tcPr>
            <w:tcW w:w="5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38,5</w:t>
            </w:r>
          </w:p>
        </w:tc>
        <w:tc>
          <w:tcPr>
            <w:tcW w:w="5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21,5</w:t>
            </w:r>
          </w:p>
        </w:tc>
        <w:tc>
          <w:tcPr>
            <w:tcW w:w="4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1,39</w:t>
            </w:r>
          </w:p>
        </w:tc>
        <w:tc>
          <w:tcPr>
            <w:tcW w:w="4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1,39</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17,4</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17,3</w:t>
            </w:r>
          </w:p>
        </w:tc>
        <w:tc>
          <w:tcPr>
            <w:tcW w:w="5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16,94</w:t>
            </w:r>
          </w:p>
        </w:tc>
        <w:tc>
          <w:tcPr>
            <w:tcW w:w="7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23,42</w:t>
            </w:r>
          </w:p>
        </w:tc>
        <w:tc>
          <w:tcPr>
            <w:tcW w:w="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23,37</w:t>
            </w:r>
          </w:p>
        </w:tc>
        <w:tc>
          <w:tcPr>
            <w:tcW w:w="7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95</w:t>
            </w:r>
          </w:p>
        </w:tc>
        <w:tc>
          <w:tcPr>
            <w:tcW w:w="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83,8</w:t>
            </w:r>
          </w:p>
        </w:tc>
      </w:tr>
      <w:tr>
        <w:trPr>
          <w:trHeight w:val="255" w:hRule="atLeast"/>
        </w:trPr>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у-5</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у-6</w:t>
            </w:r>
          </w:p>
        </w:tc>
        <w:tc>
          <w:tcPr>
            <w:tcW w:w="4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110,2</w:t>
            </w:r>
          </w:p>
        </w:tc>
        <w:tc>
          <w:tcPr>
            <w:tcW w:w="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108</w:t>
            </w:r>
          </w:p>
        </w:tc>
        <w:tc>
          <w:tcPr>
            <w:tcW w:w="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108</w:t>
            </w:r>
          </w:p>
        </w:tc>
        <w:tc>
          <w:tcPr>
            <w:tcW w:w="5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36,5</w:t>
            </w:r>
          </w:p>
        </w:tc>
        <w:tc>
          <w:tcPr>
            <w:tcW w:w="5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23,4</w:t>
            </w:r>
          </w:p>
        </w:tc>
        <w:tc>
          <w:tcPr>
            <w:tcW w:w="4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1,92</w:t>
            </w:r>
          </w:p>
        </w:tc>
        <w:tc>
          <w:tcPr>
            <w:tcW w:w="4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1,91</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17,4</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17,3</w:t>
            </w:r>
          </w:p>
        </w:tc>
        <w:tc>
          <w:tcPr>
            <w:tcW w:w="5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13,11</w:t>
            </w:r>
          </w:p>
        </w:tc>
        <w:tc>
          <w:tcPr>
            <w:tcW w:w="7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23,42</w:t>
            </w:r>
          </w:p>
        </w:tc>
        <w:tc>
          <w:tcPr>
            <w:tcW w:w="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23,37</w:t>
            </w:r>
          </w:p>
        </w:tc>
        <w:tc>
          <w:tcPr>
            <w:tcW w:w="7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95</w:t>
            </w:r>
          </w:p>
        </w:tc>
        <w:tc>
          <w:tcPr>
            <w:tcW w:w="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83,8</w:t>
            </w:r>
          </w:p>
        </w:tc>
      </w:tr>
      <w:tr>
        <w:trPr>
          <w:trHeight w:val="255" w:hRule="atLeast"/>
        </w:trPr>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у-6</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у-7</w:t>
            </w:r>
          </w:p>
        </w:tc>
        <w:tc>
          <w:tcPr>
            <w:tcW w:w="4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7,8</w:t>
            </w:r>
          </w:p>
        </w:tc>
        <w:tc>
          <w:tcPr>
            <w:tcW w:w="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108</w:t>
            </w:r>
          </w:p>
        </w:tc>
        <w:tc>
          <w:tcPr>
            <w:tcW w:w="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108</w:t>
            </w:r>
          </w:p>
        </w:tc>
        <w:tc>
          <w:tcPr>
            <w:tcW w:w="5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36,4</w:t>
            </w:r>
          </w:p>
        </w:tc>
        <w:tc>
          <w:tcPr>
            <w:tcW w:w="5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23,6</w:t>
            </w:r>
          </w:p>
        </w:tc>
        <w:tc>
          <w:tcPr>
            <w:tcW w:w="4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0,14</w:t>
            </w:r>
          </w:p>
        </w:tc>
        <w:tc>
          <w:tcPr>
            <w:tcW w:w="4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0,14</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17,4</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17,3</w:t>
            </w:r>
          </w:p>
        </w:tc>
        <w:tc>
          <w:tcPr>
            <w:tcW w:w="5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12,84</w:t>
            </w:r>
          </w:p>
        </w:tc>
        <w:tc>
          <w:tcPr>
            <w:tcW w:w="7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23,41</w:t>
            </w:r>
          </w:p>
        </w:tc>
        <w:tc>
          <w:tcPr>
            <w:tcW w:w="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23,38</w:t>
            </w:r>
          </w:p>
        </w:tc>
        <w:tc>
          <w:tcPr>
            <w:tcW w:w="7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95</w:t>
            </w:r>
          </w:p>
        </w:tc>
        <w:tc>
          <w:tcPr>
            <w:tcW w:w="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83,8</w:t>
            </w:r>
          </w:p>
        </w:tc>
      </w:tr>
      <w:tr>
        <w:trPr>
          <w:trHeight w:val="255" w:hRule="atLeast"/>
        </w:trPr>
        <w:tc>
          <w:tcPr>
            <w:tcW w:w="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у-7</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тк-2</w:t>
            </w:r>
          </w:p>
        </w:tc>
        <w:tc>
          <w:tcPr>
            <w:tcW w:w="4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48</w:t>
            </w:r>
          </w:p>
        </w:tc>
        <w:tc>
          <w:tcPr>
            <w:tcW w:w="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108</w:t>
            </w:r>
          </w:p>
        </w:tc>
        <w:tc>
          <w:tcPr>
            <w:tcW w:w="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108</w:t>
            </w:r>
          </w:p>
        </w:tc>
        <w:tc>
          <w:tcPr>
            <w:tcW w:w="5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35,6</w:t>
            </w:r>
          </w:p>
        </w:tc>
        <w:tc>
          <w:tcPr>
            <w:tcW w:w="5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24,4</w:t>
            </w:r>
          </w:p>
        </w:tc>
        <w:tc>
          <w:tcPr>
            <w:tcW w:w="4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0,83</w:t>
            </w:r>
          </w:p>
        </w:tc>
        <w:tc>
          <w:tcPr>
            <w:tcW w:w="4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0,83</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17,4</w:t>
            </w:r>
          </w:p>
        </w:tc>
        <w:tc>
          <w:tcPr>
            <w:tcW w:w="6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17,3</w:t>
            </w:r>
          </w:p>
        </w:tc>
        <w:tc>
          <w:tcPr>
            <w:tcW w:w="5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11,17</w:t>
            </w:r>
          </w:p>
        </w:tc>
        <w:tc>
          <w:tcPr>
            <w:tcW w:w="7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23,41</w:t>
            </w:r>
          </w:p>
        </w:tc>
        <w:tc>
          <w:tcPr>
            <w:tcW w:w="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23,38</w:t>
            </w:r>
          </w:p>
        </w:tc>
        <w:tc>
          <w:tcPr>
            <w:tcW w:w="7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95</w:t>
            </w:r>
          </w:p>
        </w:tc>
        <w:tc>
          <w:tcPr>
            <w:tcW w:w="7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83,8</w:t>
            </w:r>
          </w:p>
        </w:tc>
      </w:tr>
    </w:tbl>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Описание причины возникновения дефицитов тепловой мощности и последствий влияния дефицитов на качество теплоснабжения</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Дефицит тепловой мощности отсутствует.</w:t>
      </w:r>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Зоны с дефицитом тепловой мощности в зонах действия источников тепловой энергии отсутствуют. Прирост потребления тепловой энергии отсутствует. В расширении технологических зон действия источников тепловой энергии с резервом тепловой мощности нет необходимости.</w:t>
      </w:r>
    </w:p>
    <w:p>
      <w:pPr>
        <w:pStyle w:val="Normal"/>
        <w:rPr>
          <w:rFonts w:ascii="Times New Roman" w:hAnsi="Times New Roman" w:eastAsia="Times New Roman" w:cs="Times New Roman"/>
          <w:b/>
          <w:b/>
          <w:sz w:val="28"/>
          <w:szCs w:val="28"/>
          <w:lang w:eastAsia="ru-RU"/>
        </w:rPr>
      </w:pPr>
      <w:r>
        <w:rPr>
          <w:rFonts w:eastAsia="Times New Roman" w:cs="Times New Roman" w:ascii="Times New Roman" w:hAnsi="Times New Roman"/>
          <w:b/>
          <w:sz w:val="28"/>
          <w:szCs w:val="28"/>
          <w:lang w:eastAsia="ru-RU"/>
        </w:rPr>
      </w:r>
      <w:bookmarkStart w:id="13" w:name="_Toc13825530"/>
      <w:bookmarkStart w:id="14" w:name="_Toc13825530"/>
      <w:r>
        <w:br w:type="page"/>
      </w:r>
    </w:p>
    <w:p>
      <w:pPr>
        <w:pStyle w:val="Heading2"/>
        <w:spacing w:lineRule="auto" w:line="360"/>
        <w:jc w:val="both"/>
        <w:rPr>
          <w:b/>
          <w:b/>
          <w:szCs w:val="28"/>
        </w:rPr>
      </w:pPr>
      <w:bookmarkStart w:id="15" w:name="_Toc13825530"/>
      <w:r>
        <w:rPr>
          <w:b/>
          <w:szCs w:val="28"/>
        </w:rPr>
        <w:t>Часть 7.Балансы теплоносителя</w:t>
      </w:r>
      <w:bookmarkEnd w:id="15"/>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Данные об объёмах системы теплопотребления у потребителей не предоставлены. ИТП отсутствуют.</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Баланс производительности водоподготовительных установок (далее - ВПУ) в системе теплоснабжения на базе источника тепловой энергии котельная №1 в зоне действия единой теплоснабжающей организации ООО «Теплосети»</w:t>
      </w:r>
    </w:p>
    <w:p>
      <w:pPr>
        <w:pStyle w:val="ListParagraph"/>
        <w:numPr>
          <w:ilvl w:val="0"/>
          <w:numId w:val="1"/>
        </w:numPr>
        <w:shd w:val="clear" w:color="auto" w:fill="FFFFFF"/>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Style w:val="afe"/>
        <w:tblW w:w="10424" w:type="dxa"/>
        <w:jc w:val="left"/>
        <w:tblInd w:w="0" w:type="dxa"/>
        <w:tblLayout w:type="fixed"/>
        <w:tblCellMar>
          <w:top w:w="0" w:type="dxa"/>
          <w:left w:w="108" w:type="dxa"/>
          <w:bottom w:w="0" w:type="dxa"/>
          <w:right w:w="108" w:type="dxa"/>
        </w:tblCellMar>
        <w:tblLook w:val="04a0"/>
      </w:tblPr>
      <w:tblGrid>
        <w:gridCol w:w="3532"/>
        <w:gridCol w:w="1111"/>
        <w:gridCol w:w="973"/>
        <w:gridCol w:w="974"/>
        <w:gridCol w:w="972"/>
        <w:gridCol w:w="974"/>
        <w:gridCol w:w="972"/>
        <w:gridCol w:w="914"/>
      </w:tblGrid>
      <w:tr>
        <w:trPr>
          <w:tblHeader w:val="true"/>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Параметр</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Ед. измер.</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2015</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2016</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2017</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2018</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2019</w:t>
            </w:r>
          </w:p>
        </w:tc>
        <w:tc>
          <w:tcPr>
            <w:tcW w:w="914"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ind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2020</w:t>
            </w:r>
          </w:p>
        </w:tc>
      </w:tr>
      <w:tr>
        <w:trPr>
          <w:tblHeader w:val="true"/>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1</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2</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3</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4</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5</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6</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7</w:t>
            </w:r>
          </w:p>
        </w:tc>
        <w:tc>
          <w:tcPr>
            <w:tcW w:w="914"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8</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Производительность ВПУ</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Срок службы</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лет</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Количество баков- Аккумуляторов теплоносителя</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кд.</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Общая емкость баков- аккумуляторов</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куб.м.</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Расчетный часовой расход для подпитки системы теплоснабжения</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Всего подпитка тепловой сети, в том числе:</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нормативные утечки  теплоносителя</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Сверхнормативные утечки теплоносителя</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Отпуск теплоносителя из тепловых сетей на цели ГВС</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Объем аварийной подпитки (химически необработанной и не деаэрированной водой)</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Резерв (+)/дефицит (-) ВПУ</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Доля резерва</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bl>
    <w:p>
      <w:pPr>
        <w:pStyle w:val="Normal"/>
        <w:shd w:val="clear" w:color="auto" w:fill="FFFFFF"/>
        <w:spacing w:lineRule="auto" w:line="360" w:before="0" w:after="0"/>
        <w:ind w:firstLine="709"/>
        <w:contextualSpacing/>
        <w:jc w:val="both"/>
        <w:rPr>
          <w:rFonts w:ascii="Times New Roman" w:hAnsi="Times New Roman"/>
          <w:sz w:val="28"/>
          <w:szCs w:val="28"/>
        </w:rPr>
      </w:pPr>
      <w:r>
        <w:br w:type="page"/>
      </w:r>
      <w:r>
        <w:rPr>
          <w:rFonts w:ascii="Times New Roman" w:hAnsi="Times New Roman"/>
          <w:sz w:val="28"/>
          <w:szCs w:val="28"/>
        </w:rPr>
        <w:t>Баланс производительности водоподготовительных установок (далее - ВПУ) в системе теплоснабжения на базе источника тепловой энергии котельная, №2 в зоне действия единой теплоснабжающей организации ООО «Теплосети»</w:t>
      </w:r>
    </w:p>
    <w:p>
      <w:pPr>
        <w:pStyle w:val="ListParagraph"/>
        <w:numPr>
          <w:ilvl w:val="0"/>
          <w:numId w:val="1"/>
        </w:numPr>
        <w:shd w:val="clear" w:color="auto" w:fill="FFFFFF"/>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Style w:val="afe"/>
        <w:tblW w:w="10424" w:type="dxa"/>
        <w:jc w:val="left"/>
        <w:tblInd w:w="0" w:type="dxa"/>
        <w:tblLayout w:type="fixed"/>
        <w:tblCellMar>
          <w:top w:w="0" w:type="dxa"/>
          <w:left w:w="108" w:type="dxa"/>
          <w:bottom w:w="0" w:type="dxa"/>
          <w:right w:w="108" w:type="dxa"/>
        </w:tblCellMar>
        <w:tblLook w:val="04a0"/>
      </w:tblPr>
      <w:tblGrid>
        <w:gridCol w:w="3532"/>
        <w:gridCol w:w="1111"/>
        <w:gridCol w:w="973"/>
        <w:gridCol w:w="974"/>
        <w:gridCol w:w="972"/>
        <w:gridCol w:w="974"/>
        <w:gridCol w:w="972"/>
        <w:gridCol w:w="914"/>
      </w:tblGrid>
      <w:tr>
        <w:trPr>
          <w:tblHeader w:val="true"/>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Параметр</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Ед. измер.</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2015</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2016</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2017</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2018</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2019</w:t>
            </w:r>
          </w:p>
        </w:tc>
        <w:tc>
          <w:tcPr>
            <w:tcW w:w="914"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2020</w:t>
            </w:r>
          </w:p>
        </w:tc>
      </w:tr>
      <w:tr>
        <w:trPr>
          <w:tblHeader w:val="true"/>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1</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2</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3</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4</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5</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6</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7</w:t>
            </w:r>
          </w:p>
        </w:tc>
        <w:tc>
          <w:tcPr>
            <w:tcW w:w="914"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8</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Производительность ВПУ</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Срок службы</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лет</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Количество баков- Аккумуляторов теплоносителя</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кд.</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Общая емкость баков- аккумуляторов</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куб.м.</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Расчетный часовой расход для подпитки системы теплоснабжения</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Всего подпитка тепловой сети, в том числе:</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нормативные утечки  теплоносителя</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Сверхнормативные утечки теплоносителя</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Отпуск теплоносителя из тепловых сетей на цели ГВС</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Объем аварийной подпитки (химически необработанной и не деаэрированной водой)</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Резерв (+)/дефицит (-) ВПУ</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Доля резерва</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bl>
    <w:p>
      <w:pPr>
        <w:pStyle w:val="Normal"/>
        <w:shd w:val="clear" w:color="auto" w:fill="FFFFFF"/>
        <w:spacing w:lineRule="auto" w:line="360" w:before="240" w:after="0"/>
        <w:ind w:firstLine="709"/>
        <w:jc w:val="both"/>
        <w:rPr>
          <w:rFonts w:ascii="Times New Roman" w:hAnsi="Times New Roman"/>
          <w:sz w:val="28"/>
          <w:szCs w:val="28"/>
        </w:rPr>
      </w:pPr>
      <w:r>
        <w:rPr>
          <w:rFonts w:ascii="Times New Roman" w:hAnsi="Times New Roman"/>
          <w:sz w:val="28"/>
          <w:szCs w:val="28"/>
        </w:rPr>
        <w:t>Баланс производительности водоподготовительных установок (далее - ВПУ) в системе теплоснабжения на базе источника тепловой энергии котельная №3 села Мыт в зоне действия единой теплоснабжающей организации ООО «Теплосети»</w:t>
      </w:r>
    </w:p>
    <w:p>
      <w:pPr>
        <w:pStyle w:val="ListParagraph"/>
        <w:numPr>
          <w:ilvl w:val="0"/>
          <w:numId w:val="1"/>
        </w:numPr>
        <w:shd w:val="clear" w:color="auto" w:fill="FFFFFF"/>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Style w:val="afe"/>
        <w:tblW w:w="10424" w:type="dxa"/>
        <w:jc w:val="left"/>
        <w:tblInd w:w="0" w:type="dxa"/>
        <w:tblLayout w:type="fixed"/>
        <w:tblCellMar>
          <w:top w:w="0" w:type="dxa"/>
          <w:left w:w="108" w:type="dxa"/>
          <w:bottom w:w="0" w:type="dxa"/>
          <w:right w:w="108" w:type="dxa"/>
        </w:tblCellMar>
        <w:tblLook w:val="04a0"/>
      </w:tblPr>
      <w:tblGrid>
        <w:gridCol w:w="3532"/>
        <w:gridCol w:w="1111"/>
        <w:gridCol w:w="973"/>
        <w:gridCol w:w="974"/>
        <w:gridCol w:w="972"/>
        <w:gridCol w:w="974"/>
        <w:gridCol w:w="972"/>
        <w:gridCol w:w="914"/>
      </w:tblGrid>
      <w:tr>
        <w:trPr>
          <w:tblHeader w:val="true"/>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Параметр</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Ед. измер.</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2015</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2016</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2017</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2018</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2019</w:t>
            </w:r>
          </w:p>
        </w:tc>
        <w:tc>
          <w:tcPr>
            <w:tcW w:w="914"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2020</w:t>
            </w:r>
          </w:p>
        </w:tc>
      </w:tr>
      <w:tr>
        <w:trPr>
          <w:tblHeader w:val="true"/>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1</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2</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3</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4</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5</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6</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7</w:t>
            </w:r>
          </w:p>
        </w:tc>
        <w:tc>
          <w:tcPr>
            <w:tcW w:w="914"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8</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Производительность ВПУ</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Срок службы</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лет</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Количество баков- Аккумуляторов теплоносителя</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кд.</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Общая емкость баков- аккумуляторов</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куб.м.</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Расчетный часовой расход для подпитки системы теплоснабжения</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Всего подпитка тепловой сети, в том числе:</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нормативные утечки  теплоносителя</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Сверхнормативные утечки теплоносителя</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Отпуск теплоносителя из тепловых сетей на цели ГВС</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Объем аварийной подпитки (химически необработанной и не деаэрированной водой)</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Резерв (+)/дефицит (-) ВПУ</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Доля резерва</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bl>
    <w:p>
      <w:pPr>
        <w:pStyle w:val="Normal"/>
        <w:shd w:val="clear" w:color="auto" w:fill="FFFFFF"/>
        <w:spacing w:lineRule="auto" w:line="360" w:before="240" w:after="0"/>
        <w:ind w:firstLine="709"/>
        <w:jc w:val="both"/>
        <w:rPr>
          <w:rFonts w:ascii="Times New Roman" w:hAnsi="Times New Roman"/>
          <w:sz w:val="28"/>
          <w:szCs w:val="28"/>
        </w:rPr>
      </w:pPr>
      <w:r>
        <w:rPr>
          <w:rFonts w:ascii="Times New Roman" w:hAnsi="Times New Roman"/>
          <w:sz w:val="28"/>
          <w:szCs w:val="28"/>
        </w:rPr>
        <w:t>Баланс производительности водоподготовительных установок (далее - ВПУ) в системе теплоснабжения на базе источника тепловой энергии котельная №4 села Мыт в зоне действия единой теплоснабжающей организации ООО «Теплосети»</w:t>
      </w:r>
    </w:p>
    <w:p>
      <w:pPr>
        <w:pStyle w:val="ListParagraph"/>
        <w:numPr>
          <w:ilvl w:val="0"/>
          <w:numId w:val="1"/>
        </w:numPr>
        <w:shd w:val="clear" w:color="auto" w:fill="FFFFFF"/>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Style w:val="afe"/>
        <w:tblW w:w="10424" w:type="dxa"/>
        <w:jc w:val="left"/>
        <w:tblInd w:w="0" w:type="dxa"/>
        <w:tblLayout w:type="fixed"/>
        <w:tblCellMar>
          <w:top w:w="0" w:type="dxa"/>
          <w:left w:w="108" w:type="dxa"/>
          <w:bottom w:w="0" w:type="dxa"/>
          <w:right w:w="108" w:type="dxa"/>
        </w:tblCellMar>
        <w:tblLook w:val="04a0"/>
      </w:tblPr>
      <w:tblGrid>
        <w:gridCol w:w="3532"/>
        <w:gridCol w:w="1111"/>
        <w:gridCol w:w="973"/>
        <w:gridCol w:w="974"/>
        <w:gridCol w:w="972"/>
        <w:gridCol w:w="974"/>
        <w:gridCol w:w="972"/>
        <w:gridCol w:w="914"/>
      </w:tblGrid>
      <w:tr>
        <w:trPr>
          <w:tblHeader w:val="true"/>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Параметр</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Ед. измер.</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2015</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2016</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2017</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2018</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2019</w:t>
            </w:r>
          </w:p>
        </w:tc>
        <w:tc>
          <w:tcPr>
            <w:tcW w:w="914"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2020</w:t>
            </w:r>
          </w:p>
        </w:tc>
      </w:tr>
      <w:tr>
        <w:trPr>
          <w:tblHeader w:val="true"/>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1</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2</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3</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4</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5</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6</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7</w:t>
            </w:r>
          </w:p>
        </w:tc>
        <w:tc>
          <w:tcPr>
            <w:tcW w:w="914"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8</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Производительность ВПУ</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Срок службы</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лет</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Количество баков- Аккумуляторов теплоносителя</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кд.</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Общая емкость баков- аккумуляторов</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куб.м.</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Расчетный часовой расход для подпитки системы теплоснабжения</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Всего подпитка тепловой сети, в том числе:</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нормативные утечки  теплоносителя</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Сверхнормативные утечки теплоносителя</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Отпуск теплоносителя из тепловых сетей на цели ГВС</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Объем аварийной подпитки (химически необработанной и не деаэрированной водой)</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Резерв (+)/дефицит (-) ВПУ</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353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Доля резерва</w:t>
            </w:r>
          </w:p>
        </w:tc>
        <w:tc>
          <w:tcPr>
            <w:tcW w:w="1111"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97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7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91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bl>
    <w:p>
      <w:pPr>
        <w:pStyle w:val="Normal"/>
        <w:rPr>
          <w:rFonts w:ascii="Times New Roman" w:hAnsi="Times New Roman" w:cs="Times New Roman"/>
          <w:color w:val="000000"/>
          <w:sz w:val="28"/>
          <w:szCs w:val="28"/>
        </w:rPr>
      </w:pPr>
      <w:r>
        <w:rPr/>
      </w:r>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воды, расход которой принимается в количестве 2% среднегодового объема воды в тепловой сети иприсоединенных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pPr>
        <w:sectPr>
          <w:headerReference w:type="default" r:id="rId43"/>
          <w:footerReference w:type="default" r:id="rId44"/>
          <w:type w:val="nextPage"/>
          <w:pgSz w:w="11906" w:h="16838"/>
          <w:pgMar w:left="1134" w:right="566" w:header="419" w:top="1418" w:footer="442" w:bottom="1134" w:gutter="0"/>
          <w:pgNumType w:fmt="decimal"/>
          <w:formProt w:val="false"/>
          <w:textDirection w:val="lrTb"/>
          <w:docGrid w:type="default" w:linePitch="360" w:charSpace="4096"/>
        </w:sect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Информация о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не предоставлена.</w:t>
      </w:r>
    </w:p>
    <w:p>
      <w:pPr>
        <w:pStyle w:val="Heading2"/>
        <w:spacing w:lineRule="auto" w:line="360"/>
        <w:jc w:val="both"/>
        <w:rPr>
          <w:b/>
          <w:b/>
          <w:szCs w:val="28"/>
        </w:rPr>
      </w:pPr>
      <w:bookmarkStart w:id="16" w:name="_Toc13825531"/>
      <w:r>
        <w:rPr>
          <w:b/>
          <w:szCs w:val="28"/>
        </w:rPr>
        <w:t>Часть 8. Топливные балансы источников тепловой энергии и системаобеспечения топливом</w:t>
      </w:r>
      <w:bookmarkEnd w:id="16"/>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Основные виды и количество используемого топлива</w:t>
      </w:r>
    </w:p>
    <w:p>
      <w:pPr>
        <w:pStyle w:val="Normal"/>
        <w:spacing w:lineRule="auto" w:line="360" w:before="0" w:after="0"/>
        <w:ind w:firstLine="709"/>
        <w:jc w:val="both"/>
        <w:rPr>
          <w:rFonts w:ascii="Times New Roman" w:hAnsi="Times New Roman"/>
          <w:sz w:val="28"/>
          <w:szCs w:val="28"/>
        </w:rPr>
      </w:pPr>
      <w:r>
        <w:rPr>
          <w:rFonts w:cs="Times New Roman" w:ascii="Times New Roman" w:hAnsi="Times New Roman"/>
          <w:sz w:val="28"/>
          <w:szCs w:val="28"/>
        </w:rPr>
        <w:t xml:space="preserve">Топливный баланс системы теплоснабжения, образованной на базе котельной </w:t>
      </w:r>
      <w:r>
        <w:rPr>
          <w:rFonts w:ascii="Times New Roman" w:hAnsi="Times New Roman"/>
          <w:sz w:val="28"/>
          <w:szCs w:val="28"/>
        </w:rPr>
        <w:t>№1 в зоне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Style w:val="afe"/>
        <w:tblW w:w="10197" w:type="dxa"/>
        <w:jc w:val="left"/>
        <w:tblInd w:w="0" w:type="dxa"/>
        <w:tblLayout w:type="fixed"/>
        <w:tblCellMar>
          <w:top w:w="0" w:type="dxa"/>
          <w:left w:w="28" w:type="dxa"/>
          <w:bottom w:w="0" w:type="dxa"/>
          <w:right w:w="28" w:type="dxa"/>
        </w:tblCellMar>
        <w:tblLook w:val="04a0"/>
      </w:tblPr>
      <w:tblGrid>
        <w:gridCol w:w="1270"/>
        <w:gridCol w:w="34"/>
        <w:gridCol w:w="1810"/>
        <w:gridCol w:w="32"/>
        <w:gridCol w:w="1810"/>
        <w:gridCol w:w="34"/>
        <w:gridCol w:w="1525"/>
        <w:gridCol w:w="33"/>
        <w:gridCol w:w="1101"/>
        <w:gridCol w:w="34"/>
        <w:gridCol w:w="1384"/>
        <w:gridCol w:w="32"/>
        <w:gridCol w:w="1097"/>
      </w:tblGrid>
      <w:tr>
        <w:trPr>
          <w:trHeight w:val="96" w:hRule="atLeast"/>
        </w:trPr>
        <w:tc>
          <w:tcPr>
            <w:tcW w:w="1270" w:type="dxa"/>
            <w:vMerge w:val="restart"/>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Баланс топлива за год</w:t>
            </w:r>
          </w:p>
        </w:tc>
        <w:tc>
          <w:tcPr>
            <w:tcW w:w="1844" w:type="dxa"/>
            <w:gridSpan w:val="2"/>
            <w:vMerge w:val="restart"/>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Остаток топлива наначало года,т.</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натурального</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топлива,тн. (тыс.куб.м.)</w:t>
            </w:r>
          </w:p>
        </w:tc>
        <w:tc>
          <w:tcPr>
            <w:tcW w:w="1842" w:type="dxa"/>
            <w:gridSpan w:val="2"/>
            <w:vMerge w:val="restart"/>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Приходтоплива за год,т. натуральноготоплива,тн. (тыс.куб.м.)</w:t>
            </w:r>
          </w:p>
        </w:tc>
        <w:tc>
          <w:tcPr>
            <w:tcW w:w="2693" w:type="dxa"/>
            <w:gridSpan w:val="4"/>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Израсходовано топлива</w:t>
            </w:r>
          </w:p>
        </w:tc>
        <w:tc>
          <w:tcPr>
            <w:tcW w:w="1418" w:type="dxa"/>
            <w:gridSpan w:val="2"/>
            <w:vMerge w:val="restart"/>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Остаток топлива, т.</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натурального</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топлива, тн. (тыс.куб.м.)</w:t>
            </w:r>
          </w:p>
        </w:tc>
        <w:tc>
          <w:tcPr>
            <w:tcW w:w="1129" w:type="dxa"/>
            <w:gridSpan w:val="2"/>
            <w:vMerge w:val="restart"/>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Низшая теплота сгорания ккал/кг (ккал/нм</w:t>
            </w:r>
            <w:r>
              <w:rPr>
                <w:rFonts w:eastAsia="Times New Roman" w:cs="Times New Roman" w:ascii="Times New Roman" w:hAnsi="Times New Roman"/>
                <w:color w:val="000000"/>
                <w:kern w:val="0"/>
                <w:sz w:val="24"/>
                <w:szCs w:val="24"/>
                <w:vertAlign w:val="superscript"/>
                <w:lang w:val="ru-RU" w:eastAsia="ru-RU" w:bidi="ar-SA"/>
              </w:rPr>
              <w:t>3</w:t>
            </w:r>
            <w:r>
              <w:rPr>
                <w:rFonts w:eastAsia="Times New Roman" w:cs="Times New Roman" w:ascii="Times New Roman" w:hAnsi="Times New Roman"/>
                <w:color w:val="000000"/>
                <w:kern w:val="0"/>
                <w:sz w:val="24"/>
                <w:szCs w:val="24"/>
                <w:lang w:val="ru-RU" w:eastAsia="ru-RU" w:bidi="ar-SA"/>
              </w:rPr>
              <w:t>)</w:t>
            </w:r>
          </w:p>
        </w:tc>
      </w:tr>
      <w:tr>
        <w:trPr>
          <w:trHeight w:val="96" w:hRule="atLeast"/>
        </w:trPr>
        <w:tc>
          <w:tcPr>
            <w:tcW w:w="1270" w:type="dxa"/>
            <w:vMerge w:val="continue"/>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tc>
        <w:tc>
          <w:tcPr>
            <w:tcW w:w="1844" w:type="dxa"/>
            <w:gridSpan w:val="2"/>
            <w:vMerge w:val="continue"/>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tc>
        <w:tc>
          <w:tcPr>
            <w:tcW w:w="1842" w:type="dxa"/>
            <w:gridSpan w:val="2"/>
            <w:vMerge w:val="continue"/>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Всего, т.</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натурального</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топлива, тн. (тыс.куб.м.)</w:t>
            </w:r>
          </w:p>
        </w:tc>
        <w:tc>
          <w:tcPr>
            <w:tcW w:w="113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Всего, вт.условного</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топлива</w:t>
            </w:r>
          </w:p>
        </w:tc>
        <w:tc>
          <w:tcPr>
            <w:tcW w:w="1418" w:type="dxa"/>
            <w:gridSpan w:val="2"/>
            <w:vMerge w:val="continue"/>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tc>
        <w:tc>
          <w:tcPr>
            <w:tcW w:w="1129" w:type="dxa"/>
            <w:gridSpan w:val="2"/>
            <w:vMerge w:val="continue"/>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tc>
      </w:tr>
      <w:tr>
        <w:trPr>
          <w:trHeight w:val="96" w:hRule="atLeast"/>
        </w:trPr>
        <w:tc>
          <w:tcPr>
            <w:tcW w:w="127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1</w:t>
            </w:r>
          </w:p>
        </w:tc>
        <w:tc>
          <w:tcPr>
            <w:tcW w:w="184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2</w:t>
            </w:r>
          </w:p>
        </w:tc>
        <w:tc>
          <w:tcPr>
            <w:tcW w:w="1842"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3</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4</w:t>
            </w:r>
          </w:p>
        </w:tc>
        <w:tc>
          <w:tcPr>
            <w:tcW w:w="113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5</w:t>
            </w:r>
          </w:p>
        </w:tc>
        <w:tc>
          <w:tcPr>
            <w:tcW w:w="1418"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6</w:t>
            </w:r>
          </w:p>
        </w:tc>
        <w:tc>
          <w:tcPr>
            <w:tcW w:w="112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7</w:t>
            </w:r>
          </w:p>
        </w:tc>
      </w:tr>
      <w:tr>
        <w:trPr>
          <w:trHeight w:val="397" w:hRule="atLeast"/>
        </w:trPr>
        <w:tc>
          <w:tcPr>
            <w:tcW w:w="10196" w:type="dxa"/>
            <w:gridSpan w:val="13"/>
            <w:tcBorders/>
            <w:vAlign w:val="center"/>
          </w:tcPr>
          <w:p>
            <w:pPr>
              <w:pStyle w:val="Normal"/>
              <w:widowControl/>
              <w:spacing w:lineRule="auto" w:line="240" w:before="0" w:after="0"/>
              <w:ind w:left="142" w:right="-57" w:hanging="0"/>
              <w:contextualSpacing/>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2020</w:t>
            </w:r>
          </w:p>
        </w:tc>
      </w:tr>
      <w:tr>
        <w:trPr>
          <w:trHeight w:val="397" w:hRule="atLeast"/>
        </w:trPr>
        <w:tc>
          <w:tcPr>
            <w:tcW w:w="1304" w:type="dxa"/>
            <w:gridSpan w:val="2"/>
            <w:tcBorders/>
            <w:vAlign w:val="center"/>
          </w:tcPr>
          <w:p>
            <w:pPr>
              <w:pStyle w:val="Normal"/>
              <w:widowControl/>
              <w:spacing w:lineRule="auto" w:line="240" w:before="0" w:after="0"/>
              <w:ind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Природный газ</w:t>
            </w:r>
          </w:p>
        </w:tc>
        <w:tc>
          <w:tcPr>
            <w:tcW w:w="1842" w:type="dxa"/>
            <w:gridSpan w:val="2"/>
            <w:tcBorders/>
            <w:vAlign w:val="center"/>
          </w:tcPr>
          <w:p>
            <w:pPr>
              <w:pStyle w:val="Normal"/>
              <w:widowControl/>
              <w:spacing w:lineRule="auto" w:line="240" w:before="0" w:after="0"/>
              <w:ind w:left="142"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844" w:type="dxa"/>
            <w:gridSpan w:val="2"/>
            <w:tcBorders/>
            <w:vAlign w:val="center"/>
          </w:tcPr>
          <w:p>
            <w:pPr>
              <w:pStyle w:val="Normal"/>
              <w:widowControl/>
              <w:spacing w:lineRule="auto" w:line="240" w:before="0" w:after="0"/>
              <w:ind w:left="142"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9,789</w:t>
            </w:r>
          </w:p>
        </w:tc>
        <w:tc>
          <w:tcPr>
            <w:tcW w:w="1558" w:type="dxa"/>
            <w:gridSpan w:val="2"/>
            <w:tcBorders/>
            <w:vAlign w:val="center"/>
          </w:tcPr>
          <w:p>
            <w:pPr>
              <w:pStyle w:val="Normal"/>
              <w:widowControl/>
              <w:spacing w:lineRule="auto" w:line="240" w:before="0" w:after="0"/>
              <w:ind w:left="142"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9,789</w:t>
            </w:r>
          </w:p>
        </w:tc>
        <w:tc>
          <w:tcPr>
            <w:tcW w:w="1135" w:type="dxa"/>
            <w:gridSpan w:val="2"/>
            <w:tcBorders/>
            <w:vAlign w:val="center"/>
          </w:tcPr>
          <w:p>
            <w:pPr>
              <w:pStyle w:val="Normal"/>
              <w:widowControl/>
              <w:spacing w:lineRule="auto" w:line="240" w:before="0" w:after="0"/>
              <w:ind w:left="142"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11,355</w:t>
            </w:r>
          </w:p>
        </w:tc>
        <w:tc>
          <w:tcPr>
            <w:tcW w:w="1416" w:type="dxa"/>
            <w:gridSpan w:val="2"/>
            <w:tcBorders/>
            <w:vAlign w:val="center"/>
          </w:tcPr>
          <w:p>
            <w:pPr>
              <w:pStyle w:val="Normal"/>
              <w:widowControl/>
              <w:spacing w:lineRule="auto" w:line="240" w:before="0" w:after="0"/>
              <w:ind w:left="142"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97" w:type="dxa"/>
            <w:tcBorders/>
            <w:vAlign w:val="center"/>
          </w:tcPr>
          <w:p>
            <w:pPr>
              <w:pStyle w:val="Normal"/>
              <w:widowControl/>
              <w:spacing w:lineRule="auto" w:line="240" w:before="0" w:after="0"/>
              <w:ind w:left="142"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1,16</w:t>
            </w:r>
          </w:p>
        </w:tc>
      </w:tr>
      <w:tr>
        <w:trPr>
          <w:trHeight w:val="397" w:hRule="atLeast"/>
        </w:trPr>
        <w:tc>
          <w:tcPr>
            <w:tcW w:w="10196" w:type="dxa"/>
            <w:gridSpan w:val="13"/>
            <w:tcBorders/>
            <w:vAlign w:val="center"/>
          </w:tcPr>
          <w:p>
            <w:pPr>
              <w:pStyle w:val="Normal"/>
              <w:widowControl/>
              <w:spacing w:lineRule="auto" w:line="240" w:before="0" w:after="0"/>
              <w:ind w:left="142" w:right="-57" w:hanging="0"/>
              <w:contextualSpacing/>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2019</w:t>
            </w:r>
          </w:p>
        </w:tc>
      </w:tr>
      <w:tr>
        <w:trPr>
          <w:trHeight w:val="624" w:hRule="atLeast"/>
        </w:trPr>
        <w:tc>
          <w:tcPr>
            <w:tcW w:w="127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Природный газ</w:t>
            </w:r>
          </w:p>
        </w:tc>
        <w:tc>
          <w:tcPr>
            <w:tcW w:w="184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842"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13,14</w:t>
            </w:r>
          </w:p>
        </w:tc>
        <w:tc>
          <w:tcPr>
            <w:tcW w:w="113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15,83</w:t>
            </w:r>
          </w:p>
        </w:tc>
        <w:tc>
          <w:tcPr>
            <w:tcW w:w="1418"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2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8241</w:t>
            </w:r>
          </w:p>
        </w:tc>
      </w:tr>
      <w:tr>
        <w:trPr>
          <w:trHeight w:val="397" w:hRule="atLeast"/>
        </w:trPr>
        <w:tc>
          <w:tcPr>
            <w:tcW w:w="10196" w:type="dxa"/>
            <w:gridSpan w:val="13"/>
            <w:tcBorders/>
            <w:vAlign w:val="center"/>
          </w:tcPr>
          <w:p>
            <w:pPr>
              <w:pStyle w:val="Normal"/>
              <w:widowControl/>
              <w:spacing w:lineRule="auto" w:line="240" w:before="0" w:after="0"/>
              <w:ind w:left="142" w:right="-57" w:hanging="0"/>
              <w:contextualSpacing/>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2018</w:t>
            </w:r>
          </w:p>
        </w:tc>
      </w:tr>
      <w:tr>
        <w:trPr>
          <w:trHeight w:val="624" w:hRule="atLeast"/>
        </w:trPr>
        <w:tc>
          <w:tcPr>
            <w:tcW w:w="127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Природный газ</w:t>
            </w:r>
          </w:p>
        </w:tc>
        <w:tc>
          <w:tcPr>
            <w:tcW w:w="184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842"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13,92</w:t>
            </w:r>
          </w:p>
        </w:tc>
        <w:tc>
          <w:tcPr>
            <w:tcW w:w="113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16,78</w:t>
            </w:r>
          </w:p>
        </w:tc>
        <w:tc>
          <w:tcPr>
            <w:tcW w:w="1418"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2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8241</w:t>
            </w:r>
          </w:p>
        </w:tc>
      </w:tr>
      <w:tr>
        <w:trPr>
          <w:trHeight w:val="397" w:hRule="atLeast"/>
        </w:trPr>
        <w:tc>
          <w:tcPr>
            <w:tcW w:w="10196" w:type="dxa"/>
            <w:gridSpan w:val="13"/>
            <w:tcBorders/>
            <w:vAlign w:val="center"/>
          </w:tcPr>
          <w:p>
            <w:pPr>
              <w:pStyle w:val="Normal"/>
              <w:widowControl/>
              <w:spacing w:lineRule="auto" w:line="240" w:before="0" w:after="0"/>
              <w:ind w:left="142" w:right="-57" w:hanging="0"/>
              <w:contextualSpacing/>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2017</w:t>
            </w:r>
          </w:p>
        </w:tc>
      </w:tr>
      <w:tr>
        <w:trPr>
          <w:trHeight w:val="624" w:hRule="atLeast"/>
        </w:trPr>
        <w:tc>
          <w:tcPr>
            <w:tcW w:w="127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Природный газ</w:t>
            </w:r>
          </w:p>
        </w:tc>
        <w:tc>
          <w:tcPr>
            <w:tcW w:w="184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842"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418"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2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rHeight w:val="397" w:hRule="atLeast"/>
        </w:trPr>
        <w:tc>
          <w:tcPr>
            <w:tcW w:w="10196" w:type="dxa"/>
            <w:gridSpan w:val="13"/>
            <w:tcBorders/>
            <w:vAlign w:val="center"/>
          </w:tcPr>
          <w:p>
            <w:pPr>
              <w:pStyle w:val="Normal"/>
              <w:widowControl/>
              <w:spacing w:lineRule="auto" w:line="240" w:before="0" w:after="0"/>
              <w:ind w:left="142" w:right="-57" w:hanging="0"/>
              <w:contextualSpacing/>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2016</w:t>
            </w:r>
          </w:p>
        </w:tc>
      </w:tr>
      <w:tr>
        <w:trPr>
          <w:trHeight w:val="624" w:hRule="atLeast"/>
        </w:trPr>
        <w:tc>
          <w:tcPr>
            <w:tcW w:w="127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Природный газ</w:t>
            </w:r>
          </w:p>
        </w:tc>
        <w:tc>
          <w:tcPr>
            <w:tcW w:w="184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842"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418"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2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rHeight w:val="397" w:hRule="atLeast"/>
        </w:trPr>
        <w:tc>
          <w:tcPr>
            <w:tcW w:w="10196" w:type="dxa"/>
            <w:gridSpan w:val="13"/>
            <w:tcBorders/>
            <w:vAlign w:val="center"/>
          </w:tcPr>
          <w:p>
            <w:pPr>
              <w:pStyle w:val="Normal"/>
              <w:widowControl/>
              <w:spacing w:lineRule="auto" w:line="240" w:before="0" w:after="0"/>
              <w:ind w:left="142" w:right="-57" w:hanging="0"/>
              <w:contextualSpacing/>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2015</w:t>
            </w:r>
          </w:p>
        </w:tc>
      </w:tr>
      <w:tr>
        <w:trPr>
          <w:trHeight w:val="624" w:hRule="atLeast"/>
        </w:trPr>
        <w:tc>
          <w:tcPr>
            <w:tcW w:w="127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Природный газ</w:t>
            </w:r>
          </w:p>
        </w:tc>
        <w:tc>
          <w:tcPr>
            <w:tcW w:w="184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842"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418"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2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bl>
    <w:p>
      <w:pPr>
        <w:pStyle w:val="Norma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r>
        <w:br w:type="page"/>
      </w:r>
    </w:p>
    <w:p>
      <w:pPr>
        <w:pStyle w:val="Normal"/>
        <w:spacing w:lineRule="auto" w:line="360" w:before="0" w:after="0"/>
        <w:ind w:firstLine="709"/>
        <w:jc w:val="both"/>
        <w:rPr>
          <w:rFonts w:ascii="Times New Roman" w:hAnsi="Times New Roman"/>
          <w:sz w:val="28"/>
          <w:szCs w:val="28"/>
        </w:rPr>
      </w:pPr>
      <w:r>
        <w:rPr>
          <w:rFonts w:cs="Times New Roman" w:ascii="Times New Roman" w:hAnsi="Times New Roman"/>
          <w:sz w:val="28"/>
          <w:szCs w:val="28"/>
        </w:rPr>
        <w:t xml:space="preserve">Топливный баланс системы теплоснабжения, образованной на базе котельной </w:t>
      </w:r>
      <w:r>
        <w:rPr>
          <w:rFonts w:ascii="Times New Roman" w:hAnsi="Times New Roman"/>
          <w:sz w:val="28"/>
          <w:szCs w:val="28"/>
        </w:rPr>
        <w:t>№2 в зоне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Style w:val="afe"/>
        <w:tblW w:w="10197" w:type="dxa"/>
        <w:jc w:val="left"/>
        <w:tblInd w:w="0" w:type="dxa"/>
        <w:tblLayout w:type="fixed"/>
        <w:tblCellMar>
          <w:top w:w="0" w:type="dxa"/>
          <w:left w:w="28" w:type="dxa"/>
          <w:bottom w:w="0" w:type="dxa"/>
          <w:right w:w="28" w:type="dxa"/>
        </w:tblCellMar>
        <w:tblLook w:val="04a0"/>
      </w:tblPr>
      <w:tblGrid>
        <w:gridCol w:w="1270"/>
        <w:gridCol w:w="34"/>
        <w:gridCol w:w="1810"/>
        <w:gridCol w:w="32"/>
        <w:gridCol w:w="1810"/>
        <w:gridCol w:w="34"/>
        <w:gridCol w:w="1525"/>
        <w:gridCol w:w="33"/>
        <w:gridCol w:w="1101"/>
        <w:gridCol w:w="34"/>
        <w:gridCol w:w="1384"/>
        <w:gridCol w:w="32"/>
        <w:gridCol w:w="1097"/>
      </w:tblGrid>
      <w:tr>
        <w:trPr>
          <w:trHeight w:val="96" w:hRule="atLeast"/>
        </w:trPr>
        <w:tc>
          <w:tcPr>
            <w:tcW w:w="1270" w:type="dxa"/>
            <w:vMerge w:val="restart"/>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Баланс топлива за год</w:t>
            </w:r>
          </w:p>
        </w:tc>
        <w:tc>
          <w:tcPr>
            <w:tcW w:w="1844" w:type="dxa"/>
            <w:gridSpan w:val="2"/>
            <w:vMerge w:val="restart"/>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Остаток топлива наначало года,т.</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натурального</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топлива,тн. (тыс.куб.м.)</w:t>
            </w:r>
          </w:p>
        </w:tc>
        <w:tc>
          <w:tcPr>
            <w:tcW w:w="1842" w:type="dxa"/>
            <w:gridSpan w:val="2"/>
            <w:vMerge w:val="restart"/>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Приходтоплива за год,т. натуральноготоплива,тн. (тыс.куб.м.)</w:t>
            </w:r>
          </w:p>
        </w:tc>
        <w:tc>
          <w:tcPr>
            <w:tcW w:w="2693" w:type="dxa"/>
            <w:gridSpan w:val="4"/>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Израсходовано топлива</w:t>
            </w:r>
          </w:p>
        </w:tc>
        <w:tc>
          <w:tcPr>
            <w:tcW w:w="1418" w:type="dxa"/>
            <w:gridSpan w:val="2"/>
            <w:vMerge w:val="restart"/>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Остаток топлива, т.</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натурального</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топлива, тн. (тыс.куб.м.)</w:t>
            </w:r>
          </w:p>
        </w:tc>
        <w:tc>
          <w:tcPr>
            <w:tcW w:w="1129" w:type="dxa"/>
            <w:gridSpan w:val="2"/>
            <w:vMerge w:val="restart"/>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Низшая теплота сгорания ккал/кг (ккал/нм</w:t>
            </w:r>
            <w:r>
              <w:rPr>
                <w:rFonts w:eastAsia="Times New Roman" w:cs="Times New Roman" w:ascii="Times New Roman" w:hAnsi="Times New Roman"/>
                <w:color w:val="000000"/>
                <w:kern w:val="0"/>
                <w:sz w:val="24"/>
                <w:szCs w:val="24"/>
                <w:vertAlign w:val="superscript"/>
                <w:lang w:val="ru-RU" w:eastAsia="ru-RU" w:bidi="ar-SA"/>
              </w:rPr>
              <w:t>3</w:t>
            </w:r>
            <w:r>
              <w:rPr>
                <w:rFonts w:eastAsia="Times New Roman" w:cs="Times New Roman" w:ascii="Times New Roman" w:hAnsi="Times New Roman"/>
                <w:color w:val="000000"/>
                <w:kern w:val="0"/>
                <w:sz w:val="24"/>
                <w:szCs w:val="24"/>
                <w:lang w:val="ru-RU" w:eastAsia="ru-RU" w:bidi="ar-SA"/>
              </w:rPr>
              <w:t>)</w:t>
            </w:r>
          </w:p>
        </w:tc>
      </w:tr>
      <w:tr>
        <w:trPr>
          <w:trHeight w:val="96" w:hRule="atLeast"/>
        </w:trPr>
        <w:tc>
          <w:tcPr>
            <w:tcW w:w="1270" w:type="dxa"/>
            <w:vMerge w:val="continue"/>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tc>
        <w:tc>
          <w:tcPr>
            <w:tcW w:w="1844" w:type="dxa"/>
            <w:gridSpan w:val="2"/>
            <w:vMerge w:val="continue"/>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tc>
        <w:tc>
          <w:tcPr>
            <w:tcW w:w="1842" w:type="dxa"/>
            <w:gridSpan w:val="2"/>
            <w:vMerge w:val="continue"/>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Всего, т.</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натурального</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топлива, тн. (тыс.куб.м.)</w:t>
            </w:r>
          </w:p>
        </w:tc>
        <w:tc>
          <w:tcPr>
            <w:tcW w:w="113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Всего, вт.условного</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топлива</w:t>
            </w:r>
          </w:p>
        </w:tc>
        <w:tc>
          <w:tcPr>
            <w:tcW w:w="1418" w:type="dxa"/>
            <w:gridSpan w:val="2"/>
            <w:vMerge w:val="continue"/>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tc>
        <w:tc>
          <w:tcPr>
            <w:tcW w:w="1129" w:type="dxa"/>
            <w:gridSpan w:val="2"/>
            <w:vMerge w:val="continue"/>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tc>
      </w:tr>
      <w:tr>
        <w:trPr>
          <w:trHeight w:val="96" w:hRule="atLeast"/>
        </w:trPr>
        <w:tc>
          <w:tcPr>
            <w:tcW w:w="127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1</w:t>
            </w:r>
          </w:p>
        </w:tc>
        <w:tc>
          <w:tcPr>
            <w:tcW w:w="184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2</w:t>
            </w:r>
          </w:p>
        </w:tc>
        <w:tc>
          <w:tcPr>
            <w:tcW w:w="1842"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3</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4</w:t>
            </w:r>
          </w:p>
        </w:tc>
        <w:tc>
          <w:tcPr>
            <w:tcW w:w="113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5</w:t>
            </w:r>
          </w:p>
        </w:tc>
        <w:tc>
          <w:tcPr>
            <w:tcW w:w="1418"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6</w:t>
            </w:r>
          </w:p>
        </w:tc>
        <w:tc>
          <w:tcPr>
            <w:tcW w:w="112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7</w:t>
            </w:r>
          </w:p>
        </w:tc>
      </w:tr>
      <w:tr>
        <w:trPr>
          <w:trHeight w:val="397" w:hRule="atLeast"/>
        </w:trPr>
        <w:tc>
          <w:tcPr>
            <w:tcW w:w="10196" w:type="dxa"/>
            <w:gridSpan w:val="13"/>
            <w:tcBorders/>
            <w:vAlign w:val="center"/>
          </w:tcPr>
          <w:p>
            <w:pPr>
              <w:pStyle w:val="Normal"/>
              <w:widowControl/>
              <w:spacing w:lineRule="auto" w:line="240" w:before="0" w:after="0"/>
              <w:ind w:left="142" w:right="-57" w:hanging="0"/>
              <w:contextualSpacing/>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2020</w:t>
            </w:r>
          </w:p>
        </w:tc>
      </w:tr>
      <w:tr>
        <w:trPr>
          <w:trHeight w:val="397" w:hRule="atLeast"/>
        </w:trPr>
        <w:tc>
          <w:tcPr>
            <w:tcW w:w="1304" w:type="dxa"/>
            <w:gridSpan w:val="2"/>
            <w:tcBorders/>
            <w:vAlign w:val="center"/>
          </w:tcPr>
          <w:p>
            <w:pPr>
              <w:pStyle w:val="Normal"/>
              <w:widowControl/>
              <w:spacing w:lineRule="auto" w:line="240" w:before="0" w:after="0"/>
              <w:ind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Природный газ</w:t>
            </w:r>
          </w:p>
        </w:tc>
        <w:tc>
          <w:tcPr>
            <w:tcW w:w="1842" w:type="dxa"/>
            <w:gridSpan w:val="2"/>
            <w:tcBorders/>
            <w:vAlign w:val="center"/>
          </w:tcPr>
          <w:p>
            <w:pPr>
              <w:pStyle w:val="Normal"/>
              <w:widowControl/>
              <w:spacing w:lineRule="auto" w:line="240" w:before="0" w:after="0"/>
              <w:ind w:left="142"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844" w:type="dxa"/>
            <w:gridSpan w:val="2"/>
            <w:tcBorders/>
            <w:vAlign w:val="center"/>
          </w:tcPr>
          <w:p>
            <w:pPr>
              <w:pStyle w:val="Normal"/>
              <w:widowControl/>
              <w:spacing w:lineRule="auto" w:line="240" w:before="0" w:after="0"/>
              <w:ind w:left="142"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12,939</w:t>
            </w:r>
          </w:p>
        </w:tc>
        <w:tc>
          <w:tcPr>
            <w:tcW w:w="1558" w:type="dxa"/>
            <w:gridSpan w:val="2"/>
            <w:tcBorders/>
            <w:vAlign w:val="center"/>
          </w:tcPr>
          <w:p>
            <w:pPr>
              <w:pStyle w:val="Normal"/>
              <w:widowControl/>
              <w:spacing w:lineRule="auto" w:line="240" w:before="0" w:after="0"/>
              <w:ind w:left="142"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12,939</w:t>
            </w:r>
          </w:p>
        </w:tc>
        <w:tc>
          <w:tcPr>
            <w:tcW w:w="1135" w:type="dxa"/>
            <w:gridSpan w:val="2"/>
            <w:tcBorders/>
            <w:vAlign w:val="center"/>
          </w:tcPr>
          <w:p>
            <w:pPr>
              <w:pStyle w:val="Normal"/>
              <w:widowControl/>
              <w:spacing w:lineRule="auto" w:line="240" w:before="0" w:after="0"/>
              <w:ind w:left="142"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15,009</w:t>
            </w:r>
          </w:p>
        </w:tc>
        <w:tc>
          <w:tcPr>
            <w:tcW w:w="1416" w:type="dxa"/>
            <w:gridSpan w:val="2"/>
            <w:tcBorders/>
            <w:vAlign w:val="center"/>
          </w:tcPr>
          <w:p>
            <w:pPr>
              <w:pStyle w:val="Normal"/>
              <w:widowControl/>
              <w:spacing w:lineRule="auto" w:line="240" w:before="0" w:after="0"/>
              <w:ind w:left="142"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97" w:type="dxa"/>
            <w:tcBorders/>
            <w:vAlign w:val="center"/>
          </w:tcPr>
          <w:p>
            <w:pPr>
              <w:pStyle w:val="Normal"/>
              <w:widowControl/>
              <w:spacing w:lineRule="auto" w:line="240" w:before="0" w:after="0"/>
              <w:ind w:left="142"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1,16</w:t>
            </w:r>
          </w:p>
        </w:tc>
      </w:tr>
      <w:tr>
        <w:trPr>
          <w:trHeight w:val="397" w:hRule="atLeast"/>
        </w:trPr>
        <w:tc>
          <w:tcPr>
            <w:tcW w:w="10196" w:type="dxa"/>
            <w:gridSpan w:val="13"/>
            <w:tcBorders/>
            <w:vAlign w:val="center"/>
          </w:tcPr>
          <w:p>
            <w:pPr>
              <w:pStyle w:val="Normal"/>
              <w:widowControl/>
              <w:spacing w:lineRule="auto" w:line="240" w:before="0" w:after="0"/>
              <w:ind w:left="142" w:right="-57" w:hanging="0"/>
              <w:contextualSpacing/>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2019</w:t>
            </w:r>
          </w:p>
        </w:tc>
      </w:tr>
      <w:tr>
        <w:trPr>
          <w:trHeight w:val="624" w:hRule="atLeast"/>
        </w:trPr>
        <w:tc>
          <w:tcPr>
            <w:tcW w:w="127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Природный газ</w:t>
            </w:r>
          </w:p>
        </w:tc>
        <w:tc>
          <w:tcPr>
            <w:tcW w:w="184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842"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15,53</w:t>
            </w:r>
          </w:p>
        </w:tc>
        <w:tc>
          <w:tcPr>
            <w:tcW w:w="113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18,71</w:t>
            </w:r>
          </w:p>
        </w:tc>
        <w:tc>
          <w:tcPr>
            <w:tcW w:w="1418"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2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8241</w:t>
            </w:r>
          </w:p>
        </w:tc>
      </w:tr>
      <w:tr>
        <w:trPr>
          <w:trHeight w:val="397" w:hRule="atLeast"/>
        </w:trPr>
        <w:tc>
          <w:tcPr>
            <w:tcW w:w="10196" w:type="dxa"/>
            <w:gridSpan w:val="13"/>
            <w:tcBorders/>
            <w:vAlign w:val="center"/>
          </w:tcPr>
          <w:p>
            <w:pPr>
              <w:pStyle w:val="Normal"/>
              <w:widowControl/>
              <w:spacing w:lineRule="auto" w:line="240" w:before="0" w:after="0"/>
              <w:ind w:left="142" w:right="-57" w:hanging="0"/>
              <w:contextualSpacing/>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2018</w:t>
            </w:r>
          </w:p>
        </w:tc>
      </w:tr>
      <w:tr>
        <w:trPr>
          <w:trHeight w:val="624" w:hRule="atLeast"/>
        </w:trPr>
        <w:tc>
          <w:tcPr>
            <w:tcW w:w="127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Природный газ</w:t>
            </w:r>
          </w:p>
        </w:tc>
        <w:tc>
          <w:tcPr>
            <w:tcW w:w="184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842"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17,23</w:t>
            </w:r>
          </w:p>
        </w:tc>
        <w:tc>
          <w:tcPr>
            <w:tcW w:w="113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20,76</w:t>
            </w:r>
          </w:p>
        </w:tc>
        <w:tc>
          <w:tcPr>
            <w:tcW w:w="1418"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2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8241</w:t>
            </w:r>
          </w:p>
        </w:tc>
      </w:tr>
      <w:tr>
        <w:trPr>
          <w:trHeight w:val="397" w:hRule="atLeast"/>
        </w:trPr>
        <w:tc>
          <w:tcPr>
            <w:tcW w:w="10196" w:type="dxa"/>
            <w:gridSpan w:val="13"/>
            <w:tcBorders/>
            <w:vAlign w:val="center"/>
          </w:tcPr>
          <w:p>
            <w:pPr>
              <w:pStyle w:val="Normal"/>
              <w:widowControl/>
              <w:spacing w:lineRule="auto" w:line="240" w:before="0" w:after="0"/>
              <w:ind w:left="142" w:right="-57" w:hanging="0"/>
              <w:contextualSpacing/>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2017</w:t>
            </w:r>
          </w:p>
        </w:tc>
      </w:tr>
      <w:tr>
        <w:trPr>
          <w:trHeight w:val="624" w:hRule="atLeast"/>
        </w:trPr>
        <w:tc>
          <w:tcPr>
            <w:tcW w:w="127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Природный газ</w:t>
            </w:r>
          </w:p>
        </w:tc>
        <w:tc>
          <w:tcPr>
            <w:tcW w:w="184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842"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418"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2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rHeight w:val="397" w:hRule="atLeast"/>
        </w:trPr>
        <w:tc>
          <w:tcPr>
            <w:tcW w:w="10196" w:type="dxa"/>
            <w:gridSpan w:val="13"/>
            <w:tcBorders/>
            <w:vAlign w:val="center"/>
          </w:tcPr>
          <w:p>
            <w:pPr>
              <w:pStyle w:val="Normal"/>
              <w:widowControl/>
              <w:spacing w:lineRule="auto" w:line="240" w:before="0" w:after="0"/>
              <w:ind w:left="142" w:right="-57" w:hanging="0"/>
              <w:contextualSpacing/>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2016</w:t>
            </w:r>
          </w:p>
        </w:tc>
      </w:tr>
      <w:tr>
        <w:trPr>
          <w:trHeight w:val="624" w:hRule="atLeast"/>
        </w:trPr>
        <w:tc>
          <w:tcPr>
            <w:tcW w:w="127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Природный газ</w:t>
            </w:r>
          </w:p>
        </w:tc>
        <w:tc>
          <w:tcPr>
            <w:tcW w:w="184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842"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418"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2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rHeight w:val="397" w:hRule="atLeast"/>
        </w:trPr>
        <w:tc>
          <w:tcPr>
            <w:tcW w:w="10196" w:type="dxa"/>
            <w:gridSpan w:val="13"/>
            <w:tcBorders/>
            <w:vAlign w:val="center"/>
          </w:tcPr>
          <w:p>
            <w:pPr>
              <w:pStyle w:val="Normal"/>
              <w:widowControl/>
              <w:spacing w:lineRule="auto" w:line="240" w:before="0" w:after="0"/>
              <w:ind w:left="142" w:right="-57" w:hanging="0"/>
              <w:contextualSpacing/>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2015</w:t>
            </w:r>
          </w:p>
        </w:tc>
      </w:tr>
      <w:tr>
        <w:trPr>
          <w:trHeight w:val="624" w:hRule="atLeast"/>
        </w:trPr>
        <w:tc>
          <w:tcPr>
            <w:tcW w:w="127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Природный газ</w:t>
            </w:r>
          </w:p>
        </w:tc>
        <w:tc>
          <w:tcPr>
            <w:tcW w:w="184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842"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418"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2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bl>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sz w:val="28"/>
          <w:szCs w:val="28"/>
        </w:rPr>
      </w:pPr>
      <w:r>
        <w:rPr/>
      </w:r>
      <w:r>
        <w:br w:type="page"/>
      </w:r>
    </w:p>
    <w:p>
      <w:pPr>
        <w:pStyle w:val="Normal"/>
        <w:spacing w:lineRule="auto" w:line="360" w:before="240" w:after="0"/>
        <w:ind w:firstLine="709"/>
        <w:contextualSpacing/>
        <w:jc w:val="both"/>
        <w:rPr>
          <w:rFonts w:ascii="Times New Roman" w:hAnsi="Times New Roman"/>
          <w:sz w:val="28"/>
          <w:szCs w:val="28"/>
        </w:rPr>
      </w:pPr>
      <w:r>
        <w:rPr>
          <w:rFonts w:cs="Times New Roman" w:ascii="Times New Roman" w:hAnsi="Times New Roman"/>
          <w:sz w:val="28"/>
          <w:szCs w:val="28"/>
        </w:rPr>
        <w:t xml:space="preserve">Топливный баланс системы теплоснабжения, образованной на базе котельной </w:t>
      </w:r>
      <w:r>
        <w:rPr>
          <w:rFonts w:ascii="Times New Roman" w:hAnsi="Times New Roman"/>
          <w:sz w:val="28"/>
          <w:szCs w:val="28"/>
        </w:rPr>
        <w:t>№3 в зоне действия единой теплоснабжающей организации ООО «Теплосети»</w:t>
      </w:r>
    </w:p>
    <w:p>
      <w:pPr>
        <w:pStyle w:val="ListParagraph"/>
        <w:numPr>
          <w:ilvl w:val="0"/>
          <w:numId w:val="1"/>
        </w:numPr>
        <w:spacing w:lineRule="auto" w:line="360" w:before="0" w:after="0"/>
        <w:jc w:val="right"/>
        <w:rPr>
          <w:rFonts w:ascii="Times New Roman" w:hAnsi="Times New Roman"/>
          <w:sz w:val="28"/>
          <w:szCs w:val="28"/>
        </w:rPr>
      </w:pPr>
      <w:r>
        <w:rPr>
          <w:rFonts w:ascii="Times New Roman" w:hAnsi="Times New Roman"/>
          <w:sz w:val="28"/>
          <w:szCs w:val="28"/>
        </w:rPr>
      </w:r>
    </w:p>
    <w:tbl>
      <w:tblPr>
        <w:tblStyle w:val="afe"/>
        <w:tblW w:w="10197" w:type="dxa"/>
        <w:jc w:val="left"/>
        <w:tblInd w:w="0" w:type="dxa"/>
        <w:tblLayout w:type="fixed"/>
        <w:tblCellMar>
          <w:top w:w="0" w:type="dxa"/>
          <w:left w:w="28" w:type="dxa"/>
          <w:bottom w:w="0" w:type="dxa"/>
          <w:right w:w="28" w:type="dxa"/>
        </w:tblCellMar>
        <w:tblLook w:val="04a0"/>
      </w:tblPr>
      <w:tblGrid>
        <w:gridCol w:w="1270"/>
        <w:gridCol w:w="34"/>
        <w:gridCol w:w="1810"/>
        <w:gridCol w:w="32"/>
        <w:gridCol w:w="1810"/>
        <w:gridCol w:w="34"/>
        <w:gridCol w:w="1525"/>
        <w:gridCol w:w="33"/>
        <w:gridCol w:w="1101"/>
        <w:gridCol w:w="34"/>
        <w:gridCol w:w="1384"/>
        <w:gridCol w:w="32"/>
        <w:gridCol w:w="1097"/>
      </w:tblGrid>
      <w:tr>
        <w:trPr>
          <w:trHeight w:val="96" w:hRule="atLeast"/>
        </w:trPr>
        <w:tc>
          <w:tcPr>
            <w:tcW w:w="1270" w:type="dxa"/>
            <w:vMerge w:val="restart"/>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Баланс топлива за год</w:t>
            </w:r>
          </w:p>
        </w:tc>
        <w:tc>
          <w:tcPr>
            <w:tcW w:w="1844" w:type="dxa"/>
            <w:gridSpan w:val="2"/>
            <w:vMerge w:val="restart"/>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Остаток топлива наначало года,т.</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натурального</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топлива,тн. (тыс.куб.м.)</w:t>
            </w:r>
          </w:p>
        </w:tc>
        <w:tc>
          <w:tcPr>
            <w:tcW w:w="1842" w:type="dxa"/>
            <w:gridSpan w:val="2"/>
            <w:vMerge w:val="restart"/>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Приходтоплива за год,т. натуральноготоплива,тн. (тыс.куб.м.)</w:t>
            </w:r>
          </w:p>
        </w:tc>
        <w:tc>
          <w:tcPr>
            <w:tcW w:w="2693" w:type="dxa"/>
            <w:gridSpan w:val="4"/>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Израсходовано топлива</w:t>
            </w:r>
          </w:p>
        </w:tc>
        <w:tc>
          <w:tcPr>
            <w:tcW w:w="1418" w:type="dxa"/>
            <w:gridSpan w:val="2"/>
            <w:vMerge w:val="restart"/>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Остаток топлива, т.</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натурального</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топлива, тн. (тыс.куб.м.)</w:t>
            </w:r>
          </w:p>
        </w:tc>
        <w:tc>
          <w:tcPr>
            <w:tcW w:w="1129" w:type="dxa"/>
            <w:gridSpan w:val="2"/>
            <w:vMerge w:val="restart"/>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Низшая теплота сгорания ккал/кг (ккал/нм</w:t>
            </w:r>
            <w:r>
              <w:rPr>
                <w:rFonts w:eastAsia="Times New Roman" w:cs="Times New Roman" w:ascii="Times New Roman" w:hAnsi="Times New Roman"/>
                <w:color w:val="000000"/>
                <w:kern w:val="0"/>
                <w:sz w:val="24"/>
                <w:szCs w:val="24"/>
                <w:vertAlign w:val="superscript"/>
                <w:lang w:val="ru-RU" w:eastAsia="ru-RU" w:bidi="ar-SA"/>
              </w:rPr>
              <w:t>3</w:t>
            </w:r>
            <w:r>
              <w:rPr>
                <w:rFonts w:eastAsia="Times New Roman" w:cs="Times New Roman" w:ascii="Times New Roman" w:hAnsi="Times New Roman"/>
                <w:color w:val="000000"/>
                <w:kern w:val="0"/>
                <w:sz w:val="24"/>
                <w:szCs w:val="24"/>
                <w:lang w:val="ru-RU" w:eastAsia="ru-RU" w:bidi="ar-SA"/>
              </w:rPr>
              <w:t>)</w:t>
            </w:r>
          </w:p>
        </w:tc>
      </w:tr>
      <w:tr>
        <w:trPr>
          <w:trHeight w:val="96" w:hRule="atLeast"/>
        </w:trPr>
        <w:tc>
          <w:tcPr>
            <w:tcW w:w="1270" w:type="dxa"/>
            <w:vMerge w:val="continue"/>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tc>
        <w:tc>
          <w:tcPr>
            <w:tcW w:w="1844" w:type="dxa"/>
            <w:gridSpan w:val="2"/>
            <w:vMerge w:val="continue"/>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tc>
        <w:tc>
          <w:tcPr>
            <w:tcW w:w="1842" w:type="dxa"/>
            <w:gridSpan w:val="2"/>
            <w:vMerge w:val="continue"/>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Всего, т.</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натурального</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топлива, тн. (тыс.куб.м.)</w:t>
            </w:r>
          </w:p>
        </w:tc>
        <w:tc>
          <w:tcPr>
            <w:tcW w:w="113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Всего, вт.условного</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топлива</w:t>
            </w:r>
          </w:p>
        </w:tc>
        <w:tc>
          <w:tcPr>
            <w:tcW w:w="1418" w:type="dxa"/>
            <w:gridSpan w:val="2"/>
            <w:vMerge w:val="continue"/>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tc>
        <w:tc>
          <w:tcPr>
            <w:tcW w:w="1129" w:type="dxa"/>
            <w:gridSpan w:val="2"/>
            <w:vMerge w:val="continue"/>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tc>
      </w:tr>
      <w:tr>
        <w:trPr>
          <w:trHeight w:val="96" w:hRule="atLeast"/>
        </w:trPr>
        <w:tc>
          <w:tcPr>
            <w:tcW w:w="127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1</w:t>
            </w:r>
          </w:p>
        </w:tc>
        <w:tc>
          <w:tcPr>
            <w:tcW w:w="184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2</w:t>
            </w:r>
          </w:p>
        </w:tc>
        <w:tc>
          <w:tcPr>
            <w:tcW w:w="1842"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3</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4</w:t>
            </w:r>
          </w:p>
        </w:tc>
        <w:tc>
          <w:tcPr>
            <w:tcW w:w="113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5</w:t>
            </w:r>
          </w:p>
        </w:tc>
        <w:tc>
          <w:tcPr>
            <w:tcW w:w="1418"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6</w:t>
            </w:r>
          </w:p>
        </w:tc>
        <w:tc>
          <w:tcPr>
            <w:tcW w:w="112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7</w:t>
            </w:r>
          </w:p>
        </w:tc>
      </w:tr>
      <w:tr>
        <w:trPr>
          <w:trHeight w:val="397" w:hRule="atLeast"/>
        </w:trPr>
        <w:tc>
          <w:tcPr>
            <w:tcW w:w="10196" w:type="dxa"/>
            <w:gridSpan w:val="13"/>
            <w:tcBorders/>
            <w:vAlign w:val="center"/>
          </w:tcPr>
          <w:p>
            <w:pPr>
              <w:pStyle w:val="Normal"/>
              <w:widowControl/>
              <w:spacing w:lineRule="auto" w:line="240" w:before="0" w:after="0"/>
              <w:ind w:left="142" w:right="-57" w:hanging="0"/>
              <w:contextualSpacing/>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2020</w:t>
            </w:r>
          </w:p>
        </w:tc>
      </w:tr>
      <w:tr>
        <w:trPr>
          <w:trHeight w:val="397" w:hRule="atLeast"/>
        </w:trPr>
        <w:tc>
          <w:tcPr>
            <w:tcW w:w="1304" w:type="dxa"/>
            <w:gridSpan w:val="2"/>
            <w:tcBorders/>
            <w:vAlign w:val="center"/>
          </w:tcPr>
          <w:p>
            <w:pPr>
              <w:pStyle w:val="Normal"/>
              <w:widowControl/>
              <w:spacing w:lineRule="auto" w:line="240" w:before="0" w:after="0"/>
              <w:ind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Природный газ</w:t>
            </w:r>
          </w:p>
        </w:tc>
        <w:tc>
          <w:tcPr>
            <w:tcW w:w="1842" w:type="dxa"/>
            <w:gridSpan w:val="2"/>
            <w:tcBorders/>
            <w:vAlign w:val="center"/>
          </w:tcPr>
          <w:p>
            <w:pPr>
              <w:pStyle w:val="Normal"/>
              <w:widowControl/>
              <w:spacing w:lineRule="auto" w:line="240" w:before="0" w:after="0"/>
              <w:ind w:left="142"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844" w:type="dxa"/>
            <w:gridSpan w:val="2"/>
            <w:tcBorders/>
            <w:vAlign w:val="center"/>
          </w:tcPr>
          <w:p>
            <w:pPr>
              <w:pStyle w:val="Normal"/>
              <w:widowControl/>
              <w:spacing w:lineRule="auto" w:line="240" w:before="0" w:after="0"/>
              <w:ind w:left="142"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9,851</w:t>
            </w:r>
          </w:p>
        </w:tc>
        <w:tc>
          <w:tcPr>
            <w:tcW w:w="1558" w:type="dxa"/>
            <w:gridSpan w:val="2"/>
            <w:tcBorders/>
            <w:vAlign w:val="center"/>
          </w:tcPr>
          <w:p>
            <w:pPr>
              <w:pStyle w:val="Normal"/>
              <w:widowControl/>
              <w:spacing w:lineRule="auto" w:line="240" w:before="0" w:after="0"/>
              <w:ind w:left="142"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9,851</w:t>
            </w:r>
          </w:p>
        </w:tc>
        <w:tc>
          <w:tcPr>
            <w:tcW w:w="1135" w:type="dxa"/>
            <w:gridSpan w:val="2"/>
            <w:tcBorders/>
            <w:vAlign w:val="center"/>
          </w:tcPr>
          <w:p>
            <w:pPr>
              <w:pStyle w:val="Normal"/>
              <w:widowControl/>
              <w:spacing w:lineRule="auto" w:line="240" w:before="0" w:after="0"/>
              <w:ind w:left="142"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11,427</w:t>
            </w:r>
          </w:p>
        </w:tc>
        <w:tc>
          <w:tcPr>
            <w:tcW w:w="1416" w:type="dxa"/>
            <w:gridSpan w:val="2"/>
            <w:tcBorders/>
            <w:vAlign w:val="center"/>
          </w:tcPr>
          <w:p>
            <w:pPr>
              <w:pStyle w:val="Normal"/>
              <w:widowControl/>
              <w:spacing w:lineRule="auto" w:line="240" w:before="0" w:after="0"/>
              <w:ind w:left="142"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97" w:type="dxa"/>
            <w:tcBorders/>
            <w:vAlign w:val="center"/>
          </w:tcPr>
          <w:p>
            <w:pPr>
              <w:pStyle w:val="Normal"/>
              <w:widowControl/>
              <w:spacing w:lineRule="auto" w:line="240" w:before="0" w:after="0"/>
              <w:ind w:left="142"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1,16</w:t>
            </w:r>
          </w:p>
        </w:tc>
      </w:tr>
      <w:tr>
        <w:trPr>
          <w:trHeight w:val="397" w:hRule="atLeast"/>
        </w:trPr>
        <w:tc>
          <w:tcPr>
            <w:tcW w:w="10196" w:type="dxa"/>
            <w:gridSpan w:val="13"/>
            <w:tcBorders/>
            <w:vAlign w:val="center"/>
          </w:tcPr>
          <w:p>
            <w:pPr>
              <w:pStyle w:val="Normal"/>
              <w:widowControl/>
              <w:spacing w:lineRule="auto" w:line="240" w:before="0" w:after="0"/>
              <w:ind w:left="142" w:right="-57" w:hanging="0"/>
              <w:contextualSpacing/>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2019</w:t>
            </w:r>
          </w:p>
        </w:tc>
      </w:tr>
      <w:tr>
        <w:trPr>
          <w:trHeight w:val="624" w:hRule="atLeast"/>
        </w:trPr>
        <w:tc>
          <w:tcPr>
            <w:tcW w:w="127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Природный газ</w:t>
            </w:r>
          </w:p>
        </w:tc>
        <w:tc>
          <w:tcPr>
            <w:tcW w:w="184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842"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16,45</w:t>
            </w:r>
          </w:p>
        </w:tc>
        <w:tc>
          <w:tcPr>
            <w:tcW w:w="113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17,65</w:t>
            </w:r>
          </w:p>
        </w:tc>
        <w:tc>
          <w:tcPr>
            <w:tcW w:w="1418"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2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8241</w:t>
            </w:r>
          </w:p>
        </w:tc>
      </w:tr>
      <w:tr>
        <w:trPr>
          <w:trHeight w:val="397" w:hRule="atLeast"/>
        </w:trPr>
        <w:tc>
          <w:tcPr>
            <w:tcW w:w="10196" w:type="dxa"/>
            <w:gridSpan w:val="13"/>
            <w:tcBorders/>
            <w:vAlign w:val="center"/>
          </w:tcPr>
          <w:p>
            <w:pPr>
              <w:pStyle w:val="Normal"/>
              <w:widowControl/>
              <w:spacing w:lineRule="auto" w:line="240" w:before="0" w:after="0"/>
              <w:ind w:left="142" w:right="-57" w:hanging="0"/>
              <w:contextualSpacing/>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2018</w:t>
            </w:r>
          </w:p>
        </w:tc>
      </w:tr>
      <w:tr>
        <w:trPr>
          <w:trHeight w:val="624" w:hRule="atLeast"/>
        </w:trPr>
        <w:tc>
          <w:tcPr>
            <w:tcW w:w="127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Природный газ</w:t>
            </w:r>
          </w:p>
        </w:tc>
        <w:tc>
          <w:tcPr>
            <w:tcW w:w="184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842"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17,23</w:t>
            </w:r>
          </w:p>
        </w:tc>
        <w:tc>
          <w:tcPr>
            <w:tcW w:w="113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20,76</w:t>
            </w:r>
          </w:p>
        </w:tc>
        <w:tc>
          <w:tcPr>
            <w:tcW w:w="1418"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2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8241</w:t>
            </w:r>
          </w:p>
        </w:tc>
      </w:tr>
      <w:tr>
        <w:trPr>
          <w:trHeight w:val="397" w:hRule="atLeast"/>
        </w:trPr>
        <w:tc>
          <w:tcPr>
            <w:tcW w:w="10196" w:type="dxa"/>
            <w:gridSpan w:val="13"/>
            <w:tcBorders/>
            <w:vAlign w:val="center"/>
          </w:tcPr>
          <w:p>
            <w:pPr>
              <w:pStyle w:val="Normal"/>
              <w:widowControl/>
              <w:spacing w:lineRule="auto" w:line="240" w:before="0" w:after="0"/>
              <w:ind w:left="142" w:right="-57" w:hanging="0"/>
              <w:contextualSpacing/>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2017</w:t>
            </w:r>
          </w:p>
        </w:tc>
      </w:tr>
      <w:tr>
        <w:trPr>
          <w:trHeight w:val="624" w:hRule="atLeast"/>
        </w:trPr>
        <w:tc>
          <w:tcPr>
            <w:tcW w:w="127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Природный газ</w:t>
            </w:r>
          </w:p>
        </w:tc>
        <w:tc>
          <w:tcPr>
            <w:tcW w:w="184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842"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418"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2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rHeight w:val="397" w:hRule="atLeast"/>
        </w:trPr>
        <w:tc>
          <w:tcPr>
            <w:tcW w:w="10196" w:type="dxa"/>
            <w:gridSpan w:val="13"/>
            <w:tcBorders/>
            <w:vAlign w:val="center"/>
          </w:tcPr>
          <w:p>
            <w:pPr>
              <w:pStyle w:val="Normal"/>
              <w:widowControl/>
              <w:spacing w:lineRule="auto" w:line="240" w:before="0" w:after="0"/>
              <w:ind w:left="142" w:right="-57" w:hanging="0"/>
              <w:contextualSpacing/>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2016</w:t>
            </w:r>
          </w:p>
        </w:tc>
      </w:tr>
      <w:tr>
        <w:trPr>
          <w:trHeight w:val="624" w:hRule="atLeast"/>
        </w:trPr>
        <w:tc>
          <w:tcPr>
            <w:tcW w:w="127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Природный газ</w:t>
            </w:r>
          </w:p>
        </w:tc>
        <w:tc>
          <w:tcPr>
            <w:tcW w:w="184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842"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418"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2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rHeight w:val="397" w:hRule="atLeast"/>
        </w:trPr>
        <w:tc>
          <w:tcPr>
            <w:tcW w:w="10196" w:type="dxa"/>
            <w:gridSpan w:val="13"/>
            <w:tcBorders/>
            <w:vAlign w:val="center"/>
          </w:tcPr>
          <w:p>
            <w:pPr>
              <w:pStyle w:val="Normal"/>
              <w:widowControl/>
              <w:spacing w:lineRule="auto" w:line="240" w:before="0" w:after="0"/>
              <w:ind w:left="142" w:right="-57" w:hanging="0"/>
              <w:contextualSpacing/>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2015</w:t>
            </w:r>
          </w:p>
        </w:tc>
      </w:tr>
      <w:tr>
        <w:trPr>
          <w:trHeight w:val="624" w:hRule="atLeast"/>
        </w:trPr>
        <w:tc>
          <w:tcPr>
            <w:tcW w:w="127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Природный газ</w:t>
            </w:r>
          </w:p>
        </w:tc>
        <w:tc>
          <w:tcPr>
            <w:tcW w:w="184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842"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418"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2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bl>
    <w:p>
      <w:pPr>
        <w:pStyle w:val="Normal"/>
        <w:rPr>
          <w:rFonts w:ascii="Times New Roman" w:hAnsi="Times New Roman"/>
          <w:sz w:val="28"/>
          <w:szCs w:val="28"/>
        </w:rPr>
      </w:pPr>
      <w:r>
        <w:rPr/>
      </w:r>
      <w:r>
        <w:br w:type="page"/>
      </w:r>
    </w:p>
    <w:p>
      <w:pPr>
        <w:pStyle w:val="Normal"/>
        <w:spacing w:lineRule="auto" w:line="360" w:before="240" w:after="0"/>
        <w:ind w:firstLine="709"/>
        <w:jc w:val="both"/>
        <w:rPr>
          <w:rFonts w:ascii="Times New Roman" w:hAnsi="Times New Roman"/>
          <w:sz w:val="28"/>
          <w:szCs w:val="28"/>
        </w:rPr>
      </w:pPr>
      <w:r>
        <w:rPr>
          <w:rFonts w:cs="Times New Roman" w:ascii="Times New Roman" w:hAnsi="Times New Roman"/>
          <w:sz w:val="28"/>
          <w:szCs w:val="28"/>
        </w:rPr>
        <w:t xml:space="preserve">Топливный баланс системы теплоснабжения, образованной на базе котельной </w:t>
      </w:r>
      <w:r>
        <w:rPr>
          <w:rFonts w:ascii="Times New Roman" w:hAnsi="Times New Roman"/>
          <w:sz w:val="28"/>
          <w:szCs w:val="28"/>
        </w:rPr>
        <w:t>№4 в зоне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Style w:val="afe"/>
        <w:tblW w:w="10197" w:type="dxa"/>
        <w:jc w:val="left"/>
        <w:tblInd w:w="0" w:type="dxa"/>
        <w:tblLayout w:type="fixed"/>
        <w:tblCellMar>
          <w:top w:w="0" w:type="dxa"/>
          <w:left w:w="28" w:type="dxa"/>
          <w:bottom w:w="0" w:type="dxa"/>
          <w:right w:w="28" w:type="dxa"/>
        </w:tblCellMar>
        <w:tblLook w:val="04a0"/>
      </w:tblPr>
      <w:tblGrid>
        <w:gridCol w:w="1270"/>
        <w:gridCol w:w="34"/>
        <w:gridCol w:w="1810"/>
        <w:gridCol w:w="32"/>
        <w:gridCol w:w="1810"/>
        <w:gridCol w:w="34"/>
        <w:gridCol w:w="1525"/>
        <w:gridCol w:w="33"/>
        <w:gridCol w:w="1101"/>
        <w:gridCol w:w="34"/>
        <w:gridCol w:w="1384"/>
        <w:gridCol w:w="32"/>
        <w:gridCol w:w="1097"/>
      </w:tblGrid>
      <w:tr>
        <w:trPr>
          <w:trHeight w:val="96" w:hRule="atLeast"/>
        </w:trPr>
        <w:tc>
          <w:tcPr>
            <w:tcW w:w="1270" w:type="dxa"/>
            <w:vMerge w:val="restart"/>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Баланс топлива за год</w:t>
            </w:r>
          </w:p>
        </w:tc>
        <w:tc>
          <w:tcPr>
            <w:tcW w:w="1844" w:type="dxa"/>
            <w:gridSpan w:val="2"/>
            <w:vMerge w:val="restart"/>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Остаток топлива наначало года,т.</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натурального</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топлива,тн. (тыс.куб.м.)</w:t>
            </w:r>
          </w:p>
        </w:tc>
        <w:tc>
          <w:tcPr>
            <w:tcW w:w="1842" w:type="dxa"/>
            <w:gridSpan w:val="2"/>
            <w:vMerge w:val="restart"/>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Приходтоплива за год,т. натуральноготоплива,тн. (тыс.куб.м.)</w:t>
            </w:r>
          </w:p>
        </w:tc>
        <w:tc>
          <w:tcPr>
            <w:tcW w:w="2693" w:type="dxa"/>
            <w:gridSpan w:val="4"/>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Израсходовано топлива</w:t>
            </w:r>
          </w:p>
        </w:tc>
        <w:tc>
          <w:tcPr>
            <w:tcW w:w="1418" w:type="dxa"/>
            <w:gridSpan w:val="2"/>
            <w:vMerge w:val="restart"/>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Остаток топлива, т.</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натурального</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топлива, тн. (тыс.куб.м.)</w:t>
            </w:r>
          </w:p>
        </w:tc>
        <w:tc>
          <w:tcPr>
            <w:tcW w:w="1129" w:type="dxa"/>
            <w:gridSpan w:val="2"/>
            <w:vMerge w:val="restart"/>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Низшая теплота сгорания ккал/кг (ккал/нм</w:t>
            </w:r>
            <w:r>
              <w:rPr>
                <w:rFonts w:eastAsia="Times New Roman" w:cs="Times New Roman" w:ascii="Times New Roman" w:hAnsi="Times New Roman"/>
                <w:color w:val="000000"/>
                <w:kern w:val="0"/>
                <w:sz w:val="24"/>
                <w:szCs w:val="24"/>
                <w:vertAlign w:val="superscript"/>
                <w:lang w:val="ru-RU" w:eastAsia="ru-RU" w:bidi="ar-SA"/>
              </w:rPr>
              <w:t>3</w:t>
            </w:r>
            <w:r>
              <w:rPr>
                <w:rFonts w:eastAsia="Times New Roman" w:cs="Times New Roman" w:ascii="Times New Roman" w:hAnsi="Times New Roman"/>
                <w:color w:val="000000"/>
                <w:kern w:val="0"/>
                <w:sz w:val="24"/>
                <w:szCs w:val="24"/>
                <w:lang w:val="ru-RU" w:eastAsia="ru-RU" w:bidi="ar-SA"/>
              </w:rPr>
              <w:t>)</w:t>
            </w:r>
          </w:p>
        </w:tc>
      </w:tr>
      <w:tr>
        <w:trPr>
          <w:trHeight w:val="96" w:hRule="atLeast"/>
        </w:trPr>
        <w:tc>
          <w:tcPr>
            <w:tcW w:w="1270" w:type="dxa"/>
            <w:vMerge w:val="continue"/>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tc>
        <w:tc>
          <w:tcPr>
            <w:tcW w:w="1844" w:type="dxa"/>
            <w:gridSpan w:val="2"/>
            <w:vMerge w:val="continue"/>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tc>
        <w:tc>
          <w:tcPr>
            <w:tcW w:w="1842" w:type="dxa"/>
            <w:gridSpan w:val="2"/>
            <w:vMerge w:val="continue"/>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Всего, т.</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натурального</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топлива, тн. (тыс.куб.м.)</w:t>
            </w:r>
          </w:p>
        </w:tc>
        <w:tc>
          <w:tcPr>
            <w:tcW w:w="113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Всего, вт.условного</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топлива</w:t>
            </w:r>
          </w:p>
        </w:tc>
        <w:tc>
          <w:tcPr>
            <w:tcW w:w="1418" w:type="dxa"/>
            <w:gridSpan w:val="2"/>
            <w:vMerge w:val="continue"/>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tc>
        <w:tc>
          <w:tcPr>
            <w:tcW w:w="1129" w:type="dxa"/>
            <w:gridSpan w:val="2"/>
            <w:vMerge w:val="continue"/>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tc>
      </w:tr>
      <w:tr>
        <w:trPr>
          <w:trHeight w:val="96" w:hRule="atLeast"/>
        </w:trPr>
        <w:tc>
          <w:tcPr>
            <w:tcW w:w="127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1</w:t>
            </w:r>
          </w:p>
        </w:tc>
        <w:tc>
          <w:tcPr>
            <w:tcW w:w="184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2</w:t>
            </w:r>
          </w:p>
        </w:tc>
        <w:tc>
          <w:tcPr>
            <w:tcW w:w="1842"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3</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4</w:t>
            </w:r>
          </w:p>
        </w:tc>
        <w:tc>
          <w:tcPr>
            <w:tcW w:w="113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5</w:t>
            </w:r>
          </w:p>
        </w:tc>
        <w:tc>
          <w:tcPr>
            <w:tcW w:w="1418"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6</w:t>
            </w:r>
          </w:p>
        </w:tc>
        <w:tc>
          <w:tcPr>
            <w:tcW w:w="112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7</w:t>
            </w:r>
          </w:p>
        </w:tc>
      </w:tr>
      <w:tr>
        <w:trPr>
          <w:trHeight w:val="397" w:hRule="atLeast"/>
        </w:trPr>
        <w:tc>
          <w:tcPr>
            <w:tcW w:w="10196" w:type="dxa"/>
            <w:gridSpan w:val="13"/>
            <w:tcBorders/>
            <w:vAlign w:val="center"/>
          </w:tcPr>
          <w:p>
            <w:pPr>
              <w:pStyle w:val="Normal"/>
              <w:widowControl/>
              <w:spacing w:lineRule="auto" w:line="240" w:before="0" w:after="0"/>
              <w:ind w:left="142" w:right="-57" w:hanging="0"/>
              <w:contextualSpacing/>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2020</w:t>
            </w:r>
          </w:p>
        </w:tc>
      </w:tr>
      <w:tr>
        <w:trPr>
          <w:trHeight w:val="397" w:hRule="atLeast"/>
        </w:trPr>
        <w:tc>
          <w:tcPr>
            <w:tcW w:w="1304" w:type="dxa"/>
            <w:gridSpan w:val="2"/>
            <w:tcBorders/>
            <w:vAlign w:val="center"/>
          </w:tcPr>
          <w:p>
            <w:pPr>
              <w:pStyle w:val="Normal"/>
              <w:widowControl/>
              <w:spacing w:lineRule="auto" w:line="240" w:before="0" w:after="0"/>
              <w:ind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Природный газ</w:t>
            </w:r>
          </w:p>
        </w:tc>
        <w:tc>
          <w:tcPr>
            <w:tcW w:w="1842" w:type="dxa"/>
            <w:gridSpan w:val="2"/>
            <w:tcBorders/>
            <w:vAlign w:val="center"/>
          </w:tcPr>
          <w:p>
            <w:pPr>
              <w:pStyle w:val="Normal"/>
              <w:widowControl/>
              <w:spacing w:lineRule="auto" w:line="240" w:before="0" w:after="0"/>
              <w:ind w:left="142"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844" w:type="dxa"/>
            <w:gridSpan w:val="2"/>
            <w:tcBorders/>
            <w:vAlign w:val="center"/>
          </w:tcPr>
          <w:p>
            <w:pPr>
              <w:pStyle w:val="Normal"/>
              <w:widowControl/>
              <w:spacing w:lineRule="auto" w:line="240" w:before="0" w:after="0"/>
              <w:ind w:left="142"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67,709</w:t>
            </w:r>
          </w:p>
        </w:tc>
        <w:tc>
          <w:tcPr>
            <w:tcW w:w="1558" w:type="dxa"/>
            <w:gridSpan w:val="2"/>
            <w:tcBorders/>
            <w:vAlign w:val="center"/>
          </w:tcPr>
          <w:p>
            <w:pPr>
              <w:pStyle w:val="Normal"/>
              <w:widowControl/>
              <w:spacing w:lineRule="auto" w:line="240" w:before="0" w:after="0"/>
              <w:ind w:left="142"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67,709</w:t>
            </w:r>
          </w:p>
        </w:tc>
        <w:tc>
          <w:tcPr>
            <w:tcW w:w="1135" w:type="dxa"/>
            <w:gridSpan w:val="2"/>
            <w:tcBorders/>
            <w:vAlign w:val="center"/>
          </w:tcPr>
          <w:p>
            <w:pPr>
              <w:pStyle w:val="Normal"/>
              <w:widowControl/>
              <w:spacing w:lineRule="auto" w:line="240" w:before="0" w:after="0"/>
              <w:ind w:left="142"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78,542</w:t>
            </w:r>
          </w:p>
        </w:tc>
        <w:tc>
          <w:tcPr>
            <w:tcW w:w="1416" w:type="dxa"/>
            <w:gridSpan w:val="2"/>
            <w:tcBorders/>
            <w:vAlign w:val="center"/>
          </w:tcPr>
          <w:p>
            <w:pPr>
              <w:pStyle w:val="Normal"/>
              <w:widowControl/>
              <w:spacing w:lineRule="auto" w:line="240" w:before="0" w:after="0"/>
              <w:ind w:left="142"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97" w:type="dxa"/>
            <w:tcBorders/>
            <w:vAlign w:val="center"/>
          </w:tcPr>
          <w:p>
            <w:pPr>
              <w:pStyle w:val="Normal"/>
              <w:widowControl/>
              <w:spacing w:lineRule="auto" w:line="240" w:before="0" w:after="0"/>
              <w:ind w:left="142"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1,16</w:t>
            </w:r>
          </w:p>
        </w:tc>
      </w:tr>
      <w:tr>
        <w:trPr>
          <w:trHeight w:val="397" w:hRule="atLeast"/>
        </w:trPr>
        <w:tc>
          <w:tcPr>
            <w:tcW w:w="10196" w:type="dxa"/>
            <w:gridSpan w:val="13"/>
            <w:tcBorders/>
            <w:vAlign w:val="center"/>
          </w:tcPr>
          <w:p>
            <w:pPr>
              <w:pStyle w:val="Normal"/>
              <w:widowControl/>
              <w:spacing w:lineRule="auto" w:line="240" w:before="0" w:after="0"/>
              <w:ind w:left="142" w:right="-57" w:hanging="0"/>
              <w:contextualSpacing/>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2019</w:t>
            </w:r>
          </w:p>
        </w:tc>
      </w:tr>
      <w:tr>
        <w:trPr>
          <w:trHeight w:val="624" w:hRule="atLeast"/>
        </w:trPr>
        <w:tc>
          <w:tcPr>
            <w:tcW w:w="127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Природный газ</w:t>
            </w:r>
          </w:p>
        </w:tc>
        <w:tc>
          <w:tcPr>
            <w:tcW w:w="184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842"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93,63</w:t>
            </w:r>
          </w:p>
        </w:tc>
        <w:tc>
          <w:tcPr>
            <w:tcW w:w="113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112,8</w:t>
            </w:r>
          </w:p>
        </w:tc>
        <w:tc>
          <w:tcPr>
            <w:tcW w:w="1418"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2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8241</w:t>
            </w:r>
          </w:p>
        </w:tc>
      </w:tr>
      <w:tr>
        <w:trPr>
          <w:trHeight w:val="397" w:hRule="atLeast"/>
        </w:trPr>
        <w:tc>
          <w:tcPr>
            <w:tcW w:w="10196" w:type="dxa"/>
            <w:gridSpan w:val="13"/>
            <w:tcBorders/>
            <w:vAlign w:val="center"/>
          </w:tcPr>
          <w:p>
            <w:pPr>
              <w:pStyle w:val="Normal"/>
              <w:widowControl/>
              <w:spacing w:lineRule="auto" w:line="240" w:before="0" w:after="0"/>
              <w:ind w:left="142" w:right="-57" w:hanging="0"/>
              <w:contextualSpacing/>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2018</w:t>
            </w:r>
          </w:p>
        </w:tc>
      </w:tr>
      <w:tr>
        <w:trPr>
          <w:trHeight w:val="624" w:hRule="atLeast"/>
        </w:trPr>
        <w:tc>
          <w:tcPr>
            <w:tcW w:w="127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Природный газ</w:t>
            </w:r>
          </w:p>
        </w:tc>
        <w:tc>
          <w:tcPr>
            <w:tcW w:w="184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842"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106,47</w:t>
            </w:r>
          </w:p>
        </w:tc>
        <w:tc>
          <w:tcPr>
            <w:tcW w:w="113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128,28</w:t>
            </w:r>
          </w:p>
        </w:tc>
        <w:tc>
          <w:tcPr>
            <w:tcW w:w="1418"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2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8241</w:t>
            </w:r>
          </w:p>
        </w:tc>
      </w:tr>
      <w:tr>
        <w:trPr>
          <w:trHeight w:val="397" w:hRule="atLeast"/>
        </w:trPr>
        <w:tc>
          <w:tcPr>
            <w:tcW w:w="10196" w:type="dxa"/>
            <w:gridSpan w:val="13"/>
            <w:tcBorders/>
            <w:vAlign w:val="center"/>
          </w:tcPr>
          <w:p>
            <w:pPr>
              <w:pStyle w:val="Normal"/>
              <w:widowControl/>
              <w:spacing w:lineRule="auto" w:line="240" w:before="0" w:after="0"/>
              <w:ind w:left="142" w:right="-57" w:hanging="0"/>
              <w:contextualSpacing/>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2017</w:t>
            </w:r>
          </w:p>
        </w:tc>
      </w:tr>
      <w:tr>
        <w:trPr>
          <w:trHeight w:val="624" w:hRule="atLeast"/>
        </w:trPr>
        <w:tc>
          <w:tcPr>
            <w:tcW w:w="127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Природный газ</w:t>
            </w:r>
          </w:p>
        </w:tc>
        <w:tc>
          <w:tcPr>
            <w:tcW w:w="184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842"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418"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2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rHeight w:val="397" w:hRule="atLeast"/>
        </w:trPr>
        <w:tc>
          <w:tcPr>
            <w:tcW w:w="10196" w:type="dxa"/>
            <w:gridSpan w:val="13"/>
            <w:tcBorders/>
            <w:vAlign w:val="center"/>
          </w:tcPr>
          <w:p>
            <w:pPr>
              <w:pStyle w:val="Normal"/>
              <w:widowControl/>
              <w:spacing w:lineRule="auto" w:line="240" w:before="0" w:after="0"/>
              <w:ind w:left="142" w:right="-57" w:hanging="0"/>
              <w:contextualSpacing/>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2016</w:t>
            </w:r>
          </w:p>
        </w:tc>
      </w:tr>
      <w:tr>
        <w:trPr>
          <w:trHeight w:val="624" w:hRule="atLeast"/>
        </w:trPr>
        <w:tc>
          <w:tcPr>
            <w:tcW w:w="127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Природный газ</w:t>
            </w:r>
          </w:p>
        </w:tc>
        <w:tc>
          <w:tcPr>
            <w:tcW w:w="184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842"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418"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2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rHeight w:val="397" w:hRule="atLeast"/>
        </w:trPr>
        <w:tc>
          <w:tcPr>
            <w:tcW w:w="10196" w:type="dxa"/>
            <w:gridSpan w:val="13"/>
            <w:tcBorders/>
            <w:vAlign w:val="center"/>
          </w:tcPr>
          <w:p>
            <w:pPr>
              <w:pStyle w:val="Normal"/>
              <w:widowControl/>
              <w:spacing w:lineRule="auto" w:line="240" w:before="0" w:after="0"/>
              <w:ind w:left="142" w:right="-57" w:hanging="0"/>
              <w:contextualSpacing/>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2015</w:t>
            </w:r>
          </w:p>
        </w:tc>
      </w:tr>
      <w:tr>
        <w:trPr>
          <w:trHeight w:val="624" w:hRule="atLeast"/>
        </w:trPr>
        <w:tc>
          <w:tcPr>
            <w:tcW w:w="127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Природный газ</w:t>
            </w:r>
          </w:p>
        </w:tc>
        <w:tc>
          <w:tcPr>
            <w:tcW w:w="184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842"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3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418"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2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bl>
    <w:p>
      <w:pPr>
        <w:pStyle w:val="Normal"/>
        <w:rPr>
          <w:rFonts w:ascii="Times New Roman" w:hAnsi="Times New Roman"/>
          <w:sz w:val="28"/>
          <w:szCs w:val="28"/>
        </w:rPr>
      </w:pPr>
      <w:r>
        <w:rPr/>
      </w:r>
    </w:p>
    <w:p>
      <w:pPr>
        <w:pStyle w:val="Normal"/>
        <w:spacing w:lineRule="auto" w:line="360" w:before="240" w:after="0"/>
        <w:ind w:firstLine="709"/>
        <w:jc w:val="both"/>
        <w:rPr>
          <w:rFonts w:ascii="Times New Roman" w:hAnsi="Times New Roman"/>
          <w:sz w:val="28"/>
          <w:szCs w:val="28"/>
        </w:rPr>
      </w:pPr>
      <w:r>
        <w:rPr>
          <w:rFonts w:cs="Times New Roman" w:ascii="Times New Roman" w:hAnsi="Times New Roman"/>
          <w:sz w:val="28"/>
          <w:szCs w:val="28"/>
        </w:rPr>
        <w:t xml:space="preserve">Топливный баланс </w:t>
      </w:r>
      <w:r>
        <w:rPr>
          <w:rFonts w:ascii="Times New Roman" w:hAnsi="Times New Roman"/>
          <w:sz w:val="28"/>
          <w:szCs w:val="28"/>
        </w:rPr>
        <w:t>в зоне деятельности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Style w:val="afe"/>
        <w:tblW w:w="10197" w:type="dxa"/>
        <w:jc w:val="left"/>
        <w:tblInd w:w="0" w:type="dxa"/>
        <w:tblLayout w:type="fixed"/>
        <w:tblCellMar>
          <w:top w:w="0" w:type="dxa"/>
          <w:left w:w="28" w:type="dxa"/>
          <w:bottom w:w="0" w:type="dxa"/>
          <w:right w:w="28" w:type="dxa"/>
        </w:tblCellMar>
        <w:tblLook w:val="04a0"/>
      </w:tblPr>
      <w:tblGrid>
        <w:gridCol w:w="1270"/>
        <w:gridCol w:w="34"/>
        <w:gridCol w:w="1810"/>
        <w:gridCol w:w="32"/>
        <w:gridCol w:w="1527"/>
        <w:gridCol w:w="32"/>
        <w:gridCol w:w="1527"/>
        <w:gridCol w:w="33"/>
        <w:gridCol w:w="1243"/>
        <w:gridCol w:w="32"/>
        <w:gridCol w:w="1527"/>
        <w:gridCol w:w="32"/>
        <w:gridCol w:w="1097"/>
      </w:tblGrid>
      <w:tr>
        <w:trPr>
          <w:tblHeader w:val="true"/>
          <w:trHeight w:val="20" w:hRule="atLeast"/>
        </w:trPr>
        <w:tc>
          <w:tcPr>
            <w:tcW w:w="1270" w:type="dxa"/>
            <w:vMerge w:val="restart"/>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Баланс топлива за год</w:t>
            </w:r>
          </w:p>
        </w:tc>
        <w:tc>
          <w:tcPr>
            <w:tcW w:w="1844" w:type="dxa"/>
            <w:gridSpan w:val="2"/>
            <w:vMerge w:val="restart"/>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Остаток топлива наначало года,т.</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натурального</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топлива,тн. (тыс.куб.м.)</w:t>
            </w:r>
          </w:p>
        </w:tc>
        <w:tc>
          <w:tcPr>
            <w:tcW w:w="1559" w:type="dxa"/>
            <w:gridSpan w:val="2"/>
            <w:vMerge w:val="restart"/>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Приходтоплива за год,т. натуральноготоплива,тн. (тыс.куб.м.)</w:t>
            </w:r>
          </w:p>
        </w:tc>
        <w:tc>
          <w:tcPr>
            <w:tcW w:w="2835" w:type="dxa"/>
            <w:gridSpan w:val="4"/>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Израсходовано топлива</w:t>
            </w:r>
          </w:p>
        </w:tc>
        <w:tc>
          <w:tcPr>
            <w:tcW w:w="1559" w:type="dxa"/>
            <w:gridSpan w:val="2"/>
            <w:vMerge w:val="restart"/>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Остаток топлива, т.</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натурального</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топлива, тн. (тыс.куб.м.)</w:t>
            </w:r>
          </w:p>
        </w:tc>
        <w:tc>
          <w:tcPr>
            <w:tcW w:w="1129" w:type="dxa"/>
            <w:gridSpan w:val="2"/>
            <w:vMerge w:val="restart"/>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Низшая теплота сгорания ккал/кг (ккал/нм</w:t>
            </w:r>
            <w:r>
              <w:rPr>
                <w:rFonts w:eastAsia="Times New Roman" w:cs="Times New Roman" w:ascii="Times New Roman" w:hAnsi="Times New Roman"/>
                <w:color w:val="000000"/>
                <w:kern w:val="0"/>
                <w:sz w:val="24"/>
                <w:szCs w:val="24"/>
                <w:vertAlign w:val="superscript"/>
                <w:lang w:val="ru-RU" w:eastAsia="ru-RU" w:bidi="ar-SA"/>
              </w:rPr>
              <w:t>3</w:t>
            </w:r>
            <w:r>
              <w:rPr>
                <w:rFonts w:eastAsia="Times New Roman" w:cs="Times New Roman" w:ascii="Times New Roman" w:hAnsi="Times New Roman"/>
                <w:color w:val="000000"/>
                <w:kern w:val="0"/>
                <w:sz w:val="24"/>
                <w:szCs w:val="24"/>
                <w:lang w:val="ru-RU" w:eastAsia="ru-RU" w:bidi="ar-SA"/>
              </w:rPr>
              <w:t>)</w:t>
            </w:r>
          </w:p>
        </w:tc>
      </w:tr>
      <w:tr>
        <w:trPr>
          <w:tblHeader w:val="true"/>
          <w:trHeight w:val="20" w:hRule="atLeast"/>
        </w:trPr>
        <w:tc>
          <w:tcPr>
            <w:tcW w:w="1270" w:type="dxa"/>
            <w:vMerge w:val="continue"/>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tc>
        <w:tc>
          <w:tcPr>
            <w:tcW w:w="1844" w:type="dxa"/>
            <w:gridSpan w:val="2"/>
            <w:vMerge w:val="continue"/>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tc>
        <w:tc>
          <w:tcPr>
            <w:tcW w:w="1559" w:type="dxa"/>
            <w:gridSpan w:val="2"/>
            <w:vMerge w:val="continue"/>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Всего, т.</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натурального</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топлива, тн. (тыс.куб.м.)</w:t>
            </w:r>
          </w:p>
        </w:tc>
        <w:tc>
          <w:tcPr>
            <w:tcW w:w="1276"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Всего, вт.условного</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топлива</w:t>
            </w:r>
          </w:p>
        </w:tc>
        <w:tc>
          <w:tcPr>
            <w:tcW w:w="1559" w:type="dxa"/>
            <w:gridSpan w:val="2"/>
            <w:vMerge w:val="continue"/>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tc>
        <w:tc>
          <w:tcPr>
            <w:tcW w:w="1129" w:type="dxa"/>
            <w:gridSpan w:val="2"/>
            <w:vMerge w:val="continue"/>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tc>
      </w:tr>
      <w:tr>
        <w:trPr>
          <w:tblHeader w:val="true"/>
          <w:trHeight w:val="20" w:hRule="atLeast"/>
        </w:trPr>
        <w:tc>
          <w:tcPr>
            <w:tcW w:w="127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1</w:t>
            </w:r>
          </w:p>
        </w:tc>
        <w:tc>
          <w:tcPr>
            <w:tcW w:w="184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2</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3</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4</w:t>
            </w:r>
          </w:p>
        </w:tc>
        <w:tc>
          <w:tcPr>
            <w:tcW w:w="1276"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5</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6</w:t>
            </w:r>
          </w:p>
        </w:tc>
        <w:tc>
          <w:tcPr>
            <w:tcW w:w="112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kern w:val="0"/>
                <w:sz w:val="22"/>
                <w:szCs w:val="24"/>
                <w:lang w:val="ru-RU" w:eastAsia="ru-RU" w:bidi="ar-SA"/>
              </w:rPr>
              <w:t>7</w:t>
            </w:r>
          </w:p>
        </w:tc>
      </w:tr>
      <w:tr>
        <w:trPr>
          <w:trHeight w:val="20" w:hRule="atLeast"/>
        </w:trPr>
        <w:tc>
          <w:tcPr>
            <w:tcW w:w="10196" w:type="dxa"/>
            <w:gridSpan w:val="13"/>
            <w:tcBorders/>
            <w:vAlign w:val="center"/>
          </w:tcPr>
          <w:p>
            <w:pPr>
              <w:pStyle w:val="Normal"/>
              <w:widowControl/>
              <w:spacing w:lineRule="auto" w:line="240" w:before="0" w:after="0"/>
              <w:ind w:left="142" w:right="-57" w:hanging="0"/>
              <w:contextualSpacing/>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2020</w:t>
            </w:r>
          </w:p>
        </w:tc>
      </w:tr>
      <w:tr>
        <w:trPr>
          <w:trHeight w:val="20" w:hRule="atLeast"/>
        </w:trPr>
        <w:tc>
          <w:tcPr>
            <w:tcW w:w="1304" w:type="dxa"/>
            <w:gridSpan w:val="2"/>
            <w:tcBorders/>
            <w:vAlign w:val="center"/>
          </w:tcPr>
          <w:p>
            <w:pPr>
              <w:pStyle w:val="Normal"/>
              <w:widowControl/>
              <w:spacing w:lineRule="auto" w:line="240" w:before="0" w:after="0"/>
              <w:ind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Природный газ</w:t>
            </w:r>
          </w:p>
        </w:tc>
        <w:tc>
          <w:tcPr>
            <w:tcW w:w="1842" w:type="dxa"/>
            <w:gridSpan w:val="2"/>
            <w:tcBorders/>
            <w:vAlign w:val="center"/>
          </w:tcPr>
          <w:p>
            <w:pPr>
              <w:pStyle w:val="Normal"/>
              <w:widowControl/>
              <w:spacing w:lineRule="auto" w:line="240" w:before="0" w:after="0"/>
              <w:ind w:left="142"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142"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100,288</w:t>
            </w:r>
          </w:p>
        </w:tc>
        <w:tc>
          <w:tcPr>
            <w:tcW w:w="1560" w:type="dxa"/>
            <w:gridSpan w:val="2"/>
            <w:tcBorders/>
            <w:vAlign w:val="center"/>
          </w:tcPr>
          <w:p>
            <w:pPr>
              <w:pStyle w:val="Normal"/>
              <w:widowControl/>
              <w:spacing w:lineRule="auto" w:line="240" w:before="0" w:after="0"/>
              <w:ind w:left="142"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100,288</w:t>
            </w:r>
          </w:p>
        </w:tc>
        <w:tc>
          <w:tcPr>
            <w:tcW w:w="1275" w:type="dxa"/>
            <w:gridSpan w:val="2"/>
            <w:tcBorders/>
            <w:vAlign w:val="center"/>
          </w:tcPr>
          <w:p>
            <w:pPr>
              <w:pStyle w:val="Normal"/>
              <w:widowControl/>
              <w:spacing w:lineRule="auto" w:line="240" w:before="0" w:after="0"/>
              <w:ind w:left="142"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116,333</w:t>
            </w:r>
          </w:p>
        </w:tc>
        <w:tc>
          <w:tcPr>
            <w:tcW w:w="1559" w:type="dxa"/>
            <w:gridSpan w:val="2"/>
            <w:tcBorders/>
            <w:vAlign w:val="center"/>
          </w:tcPr>
          <w:p>
            <w:pPr>
              <w:pStyle w:val="Normal"/>
              <w:widowControl/>
              <w:spacing w:lineRule="auto" w:line="240" w:before="0" w:after="0"/>
              <w:ind w:left="142"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97" w:type="dxa"/>
            <w:tcBorders/>
            <w:vAlign w:val="center"/>
          </w:tcPr>
          <w:p>
            <w:pPr>
              <w:pStyle w:val="Normal"/>
              <w:widowControl/>
              <w:spacing w:lineRule="auto" w:line="240" w:before="0" w:after="0"/>
              <w:ind w:left="142"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4,64</w:t>
            </w:r>
          </w:p>
        </w:tc>
      </w:tr>
      <w:tr>
        <w:trPr>
          <w:trHeight w:val="20" w:hRule="atLeast"/>
        </w:trPr>
        <w:tc>
          <w:tcPr>
            <w:tcW w:w="10196" w:type="dxa"/>
            <w:gridSpan w:val="13"/>
            <w:tcBorders/>
            <w:vAlign w:val="center"/>
          </w:tcPr>
          <w:p>
            <w:pPr>
              <w:pStyle w:val="Normal"/>
              <w:widowControl/>
              <w:spacing w:lineRule="auto" w:line="240" w:before="0" w:after="0"/>
              <w:ind w:left="142" w:right="-57" w:hanging="0"/>
              <w:contextualSpacing/>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2019</w:t>
            </w:r>
          </w:p>
        </w:tc>
      </w:tr>
      <w:tr>
        <w:trPr>
          <w:trHeight w:val="20" w:hRule="atLeast"/>
        </w:trPr>
        <w:tc>
          <w:tcPr>
            <w:tcW w:w="127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Природный газ</w:t>
            </w:r>
          </w:p>
        </w:tc>
        <w:tc>
          <w:tcPr>
            <w:tcW w:w="184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135,19</w:t>
            </w:r>
          </w:p>
        </w:tc>
        <w:tc>
          <w:tcPr>
            <w:tcW w:w="1276"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162,89</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2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8241</w:t>
            </w:r>
          </w:p>
        </w:tc>
      </w:tr>
      <w:tr>
        <w:trPr>
          <w:trHeight w:val="20" w:hRule="atLeast"/>
        </w:trPr>
        <w:tc>
          <w:tcPr>
            <w:tcW w:w="10196" w:type="dxa"/>
            <w:gridSpan w:val="13"/>
            <w:tcBorders/>
            <w:vAlign w:val="center"/>
          </w:tcPr>
          <w:p>
            <w:pPr>
              <w:pStyle w:val="Normal"/>
              <w:widowControl/>
              <w:spacing w:lineRule="auto" w:line="240" w:before="0" w:after="0"/>
              <w:ind w:left="142" w:right="-57" w:hanging="0"/>
              <w:contextualSpacing/>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2018</w:t>
            </w:r>
          </w:p>
        </w:tc>
      </w:tr>
      <w:tr>
        <w:trPr>
          <w:trHeight w:val="20" w:hRule="atLeast"/>
        </w:trPr>
        <w:tc>
          <w:tcPr>
            <w:tcW w:w="127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Природный газ</w:t>
            </w:r>
          </w:p>
        </w:tc>
        <w:tc>
          <w:tcPr>
            <w:tcW w:w="184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152,27</w:t>
            </w:r>
          </w:p>
        </w:tc>
        <w:tc>
          <w:tcPr>
            <w:tcW w:w="1276"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183,46</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2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8241</w:t>
            </w:r>
          </w:p>
        </w:tc>
      </w:tr>
      <w:tr>
        <w:trPr>
          <w:trHeight w:val="20" w:hRule="atLeast"/>
        </w:trPr>
        <w:tc>
          <w:tcPr>
            <w:tcW w:w="10196" w:type="dxa"/>
            <w:gridSpan w:val="13"/>
            <w:tcBorders/>
            <w:vAlign w:val="center"/>
          </w:tcPr>
          <w:p>
            <w:pPr>
              <w:pStyle w:val="Normal"/>
              <w:widowControl/>
              <w:spacing w:lineRule="auto" w:line="240" w:before="0" w:after="0"/>
              <w:ind w:left="142" w:right="-57" w:hanging="0"/>
              <w:contextualSpacing/>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2017</w:t>
            </w:r>
          </w:p>
        </w:tc>
      </w:tr>
      <w:tr>
        <w:trPr>
          <w:trHeight w:val="20" w:hRule="atLeast"/>
        </w:trPr>
        <w:tc>
          <w:tcPr>
            <w:tcW w:w="127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Природный газ</w:t>
            </w:r>
          </w:p>
        </w:tc>
        <w:tc>
          <w:tcPr>
            <w:tcW w:w="184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2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rHeight w:val="20" w:hRule="atLeast"/>
        </w:trPr>
        <w:tc>
          <w:tcPr>
            <w:tcW w:w="10196" w:type="dxa"/>
            <w:gridSpan w:val="13"/>
            <w:tcBorders/>
            <w:vAlign w:val="center"/>
          </w:tcPr>
          <w:p>
            <w:pPr>
              <w:pStyle w:val="Normal"/>
              <w:widowControl/>
              <w:spacing w:lineRule="auto" w:line="240" w:before="0" w:after="0"/>
              <w:ind w:left="142" w:right="-57" w:hanging="0"/>
              <w:contextualSpacing/>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2016</w:t>
            </w:r>
          </w:p>
        </w:tc>
      </w:tr>
      <w:tr>
        <w:trPr>
          <w:trHeight w:val="20" w:hRule="atLeast"/>
        </w:trPr>
        <w:tc>
          <w:tcPr>
            <w:tcW w:w="127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Природный газ</w:t>
            </w:r>
          </w:p>
        </w:tc>
        <w:tc>
          <w:tcPr>
            <w:tcW w:w="184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2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rHeight w:val="20" w:hRule="atLeast"/>
        </w:trPr>
        <w:tc>
          <w:tcPr>
            <w:tcW w:w="10196" w:type="dxa"/>
            <w:gridSpan w:val="13"/>
            <w:tcBorders/>
            <w:vAlign w:val="center"/>
          </w:tcPr>
          <w:p>
            <w:pPr>
              <w:pStyle w:val="Normal"/>
              <w:widowControl/>
              <w:spacing w:lineRule="auto" w:line="240" w:before="0" w:after="0"/>
              <w:ind w:left="142" w:right="-57" w:hanging="0"/>
              <w:contextualSpacing/>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2015</w:t>
            </w:r>
          </w:p>
        </w:tc>
      </w:tr>
      <w:tr>
        <w:trPr>
          <w:trHeight w:val="20" w:hRule="atLeast"/>
        </w:trPr>
        <w:tc>
          <w:tcPr>
            <w:tcW w:w="127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Природный газ</w:t>
            </w:r>
          </w:p>
        </w:tc>
        <w:tc>
          <w:tcPr>
            <w:tcW w:w="1844"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276"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55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129" w:type="dxa"/>
            <w:gridSpan w:val="2"/>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bl>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Виды резервного и аварийного топлива</w:t>
      </w:r>
    </w:p>
    <w:p>
      <w:pPr>
        <w:pStyle w:val="Normal"/>
        <w:spacing w:lineRule="auto" w:line="360"/>
        <w:ind w:firstLine="709"/>
        <w:jc w:val="both"/>
        <w:rPr>
          <w:rFonts w:ascii="Times New Roman" w:hAnsi="Times New Roman"/>
          <w:sz w:val="28"/>
          <w:szCs w:val="28"/>
        </w:rPr>
      </w:pPr>
      <w:r>
        <w:rPr>
          <w:rFonts w:ascii="Times New Roman" w:hAnsi="Times New Roman"/>
          <w:sz w:val="28"/>
          <w:szCs w:val="28"/>
        </w:rPr>
        <w:t>Резервное и аварийное топливо на источниках тепловой энергии села Мыт не используется.</w:t>
      </w:r>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Характеристика видов топлива в зависимости от мест поставки</w:t>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t>Информация отсутствует.</w:t>
      </w:r>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Описание использования местных видов топлива</w:t>
      </w:r>
      <w:bookmarkStart w:id="17" w:name="_Hlk5783057"/>
      <w:bookmarkEnd w:id="17"/>
    </w:p>
    <w:p>
      <w:pPr>
        <w:pStyle w:val="Normal"/>
        <w:spacing w:lineRule="auto" w:line="360" w:before="0" w:after="0"/>
        <w:ind w:firstLine="709"/>
        <w:jc w:val="both"/>
        <w:rPr>
          <w:rFonts w:ascii="Times New Roman" w:hAnsi="Times New Roman"/>
          <w:b/>
          <w:b/>
          <w:color w:val="000000"/>
          <w:sz w:val="28"/>
          <w:szCs w:val="28"/>
        </w:rPr>
      </w:pPr>
      <w:r>
        <w:rPr>
          <w:rFonts w:cs="Times New Roman" w:ascii="Times New Roman" w:hAnsi="Times New Roman"/>
          <w:sz w:val="28"/>
          <w:szCs w:val="28"/>
        </w:rPr>
        <w:t>Местные виды топлива не используются.</w:t>
      </w:r>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Описание преобладающего вида топлива</w:t>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t>На котельных села Мыт преобладающим видом топлива является природный газ.</w:t>
      </w:r>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Описание приоритетного направления развития топливного баланса</w:t>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t>При отсутствии отключений/подключений потребителей к/от централизованной системе теплоснабжения, переключений потребителей между источниками тепловой энергии топливный баланс останется на уровне базового периода и будет зависеть от параметров наружного воздуха.</w:t>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r>
      <w:bookmarkStart w:id="18" w:name="_Toc13825532"/>
      <w:bookmarkStart w:id="19" w:name="_Toc13825532"/>
      <w:r>
        <w:br w:type="page"/>
      </w:r>
    </w:p>
    <w:p>
      <w:pPr>
        <w:pStyle w:val="Heading2"/>
        <w:spacing w:lineRule="auto" w:line="360"/>
        <w:jc w:val="both"/>
        <w:rPr>
          <w:b/>
          <w:b/>
        </w:rPr>
      </w:pPr>
      <w:bookmarkStart w:id="20" w:name="_Toc13825532"/>
      <w:r>
        <w:rPr>
          <w:b/>
        </w:rPr>
        <w:t>Часть 9. Надежность теплоснабжения</w:t>
      </w:r>
      <w:bookmarkEnd w:id="20"/>
    </w:p>
    <w:p>
      <w:pPr>
        <w:pStyle w:val="Normal"/>
        <w:spacing w:lineRule="auto" w:line="360" w:before="0" w:after="0"/>
        <w:ind w:firstLine="709"/>
        <w:contextualSpacing/>
        <w:jc w:val="both"/>
        <w:rPr>
          <w:rFonts w:ascii="Times New Roman" w:hAnsi="Times New Roman"/>
          <w:sz w:val="28"/>
          <w:szCs w:val="28"/>
        </w:rPr>
      </w:pPr>
      <w:r>
        <w:rPr>
          <w:rFonts w:cs="Times New Roman" w:ascii="Times New Roman" w:hAnsi="Times New Roman"/>
          <w:color w:val="000000"/>
          <w:sz w:val="28"/>
          <w:szCs w:val="28"/>
        </w:rPr>
        <w:t xml:space="preserve">Показатели повреждаемости системы теплоснабжения </w:t>
      </w:r>
      <w:r>
        <w:rPr>
          <w:rFonts w:cs="Times New Roman" w:ascii="Times New Roman" w:hAnsi="Times New Roman"/>
          <w:sz w:val="28"/>
          <w:szCs w:val="28"/>
        </w:rPr>
        <w:t xml:space="preserve">котельной </w:t>
      </w:r>
      <w:r>
        <w:rPr>
          <w:rFonts w:ascii="Times New Roman" w:hAnsi="Times New Roman"/>
          <w:sz w:val="28"/>
          <w:szCs w:val="28"/>
        </w:rPr>
        <w:t>№1 в зоне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4135"/>
        <w:gridCol w:w="1010"/>
        <w:gridCol w:w="1013"/>
        <w:gridCol w:w="1012"/>
        <w:gridCol w:w="1013"/>
        <w:gridCol w:w="1012"/>
        <w:gridCol w:w="1010"/>
      </w:tblGrid>
      <w:tr>
        <w:trPr>
          <w:trHeight w:val="85"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Наименование показателя</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2015</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2016</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2017</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2018</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2019</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2020</w:t>
            </w:r>
          </w:p>
        </w:tc>
      </w:tr>
      <w:tr>
        <w:trPr>
          <w:trHeight w:val="96"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Повреждения в магистральных тепловых сетях, 1/км/год в том числе:</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96"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 отопительный период,1/км/оп</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96"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 период испытаний на плотность и прочность,1/км/год</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794"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Повреждения в распределительных</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тепловых сетях систем отопления, 1/км/год, в томчисле:</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r>
      <w:tr>
        <w:trPr>
          <w:trHeight w:val="96"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 отопительный период,1/км/оп</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r>
      <w:tr>
        <w:trPr>
          <w:trHeight w:val="96"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 период испытаний на плотность и прочность,1/км/год</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r>
      <w:tr>
        <w:trPr>
          <w:trHeight w:val="794"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Повреждения в сетях горячего водоснабжения (вслучае их наличия), 1/км/год</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96"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Всего повреждения в тепловых сетях, 1/км/год</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r>
    </w:tbl>
    <w:p>
      <w:pPr>
        <w:pStyle w:val="Normal"/>
        <w:spacing w:lineRule="auto" w:line="360" w:before="0" w:after="0"/>
        <w:ind w:firstLine="709"/>
        <w:contextualSpacing/>
        <w:jc w:val="both"/>
        <w:rPr>
          <w:rFonts w:ascii="Arial-BoldMT" w:hAnsi="Arial-BoldMT" w:cs="Arial-BoldMT"/>
          <w:b/>
          <w:b/>
          <w:bCs/>
          <w:sz w:val="15"/>
          <w:szCs w:val="15"/>
        </w:rPr>
      </w:pPr>
      <w:r>
        <w:rPr>
          <w:rFonts w:cs="Arial-BoldMT" w:ascii="Arial-BoldMT" w:hAnsi="Arial-BoldMT"/>
          <w:b/>
          <w:bCs/>
          <w:sz w:val="15"/>
          <w:szCs w:val="15"/>
        </w:rPr>
      </w:r>
    </w:p>
    <w:p>
      <w:pPr>
        <w:pStyle w:val="Normal"/>
        <w:spacing w:lineRule="auto" w:line="360" w:before="0" w:after="0"/>
        <w:ind w:firstLine="709"/>
        <w:contextualSpacing/>
        <w:jc w:val="both"/>
        <w:rPr>
          <w:rFonts w:ascii="Times New Roman" w:hAnsi="Times New Roman"/>
          <w:sz w:val="28"/>
          <w:szCs w:val="28"/>
        </w:rPr>
      </w:pPr>
      <w:r>
        <w:rPr>
          <w:rFonts w:cs="Times New Roman" w:ascii="Times New Roman" w:hAnsi="Times New Roman"/>
          <w:color w:val="000000"/>
          <w:sz w:val="28"/>
          <w:szCs w:val="28"/>
        </w:rPr>
        <w:t xml:space="preserve">Показатели восстановления в системе теплоснабжения </w:t>
      </w:r>
      <w:r>
        <w:rPr>
          <w:rFonts w:cs="Times New Roman" w:ascii="Times New Roman" w:hAnsi="Times New Roman"/>
          <w:sz w:val="28"/>
          <w:szCs w:val="28"/>
        </w:rPr>
        <w:t xml:space="preserve">котельной </w:t>
      </w:r>
      <w:r>
        <w:rPr>
          <w:rFonts w:ascii="Times New Roman" w:hAnsi="Times New Roman"/>
          <w:sz w:val="28"/>
          <w:szCs w:val="28"/>
        </w:rPr>
        <w:t>№1 в зоне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4135"/>
        <w:gridCol w:w="1010"/>
        <w:gridCol w:w="1013"/>
        <w:gridCol w:w="1012"/>
        <w:gridCol w:w="1013"/>
        <w:gridCol w:w="1012"/>
        <w:gridCol w:w="1010"/>
      </w:tblGrid>
      <w:tr>
        <w:trPr>
          <w:trHeight w:val="85"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Наименование показателя</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2015</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2016</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2017</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2018</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2019</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2020</w:t>
            </w:r>
          </w:p>
        </w:tc>
      </w:tr>
      <w:tr>
        <w:trPr>
          <w:trHeight w:val="794"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Среднее время восстановления теплоснабжения после повреждения в магистральных тепловых сетях в отопительный период, час</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794"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Среднее время восстановления отопления после повреждения в распределительных тепловых сетях систем отопления, час:</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r>
      <w:tr>
        <w:trPr>
          <w:trHeight w:val="96"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Среднее время восстановления горячего водоснабжения после повреждения в сетях горячего водоснабжения (в случае их наличия), час</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794"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Всего среднее время восстановления отопления после повреждения в магистральных и распределительных тепловых сетях, час</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r>
    </w:tbl>
    <w:p>
      <w:pPr>
        <w:pStyle w:val="Normal"/>
        <w:spacing w:lineRule="auto" w:line="360" w:before="0" w:after="0"/>
        <w:ind w:firstLine="709"/>
        <w:contextualSpacing/>
        <w:jc w:val="both"/>
        <w:rPr>
          <w:rFonts w:ascii="Arial-BoldMT" w:hAnsi="Arial-BoldMT" w:cs="Arial-BoldMT"/>
          <w:b/>
          <w:b/>
          <w:bCs/>
          <w:sz w:val="15"/>
          <w:szCs w:val="15"/>
        </w:rPr>
      </w:pPr>
      <w:r>
        <w:rPr>
          <w:rFonts w:cs="Arial-BoldMT" w:ascii="Arial-BoldMT" w:hAnsi="Arial-BoldMT"/>
          <w:b/>
          <w:bCs/>
          <w:sz w:val="15"/>
          <w:szCs w:val="15"/>
        </w:rPr>
      </w:r>
    </w:p>
    <w:p>
      <w:pPr>
        <w:pStyle w:val="Normal"/>
        <w:spacing w:lineRule="auto" w:line="360" w:before="0" w:after="0"/>
        <w:ind w:firstLine="709"/>
        <w:contextualSpacing/>
        <w:jc w:val="both"/>
        <w:rPr>
          <w:rFonts w:ascii="Arial-BoldMT" w:hAnsi="Arial-BoldMT" w:cs="Arial-BoldMT"/>
          <w:b/>
          <w:b/>
          <w:bCs/>
          <w:sz w:val="15"/>
          <w:szCs w:val="15"/>
        </w:rPr>
      </w:pPr>
      <w:r>
        <w:rPr>
          <w:rFonts w:cs="Arial-BoldMT" w:ascii="Arial-BoldMT" w:hAnsi="Arial-BoldMT"/>
          <w:b/>
          <w:bCs/>
          <w:sz w:val="15"/>
          <w:szCs w:val="15"/>
        </w:rPr>
      </w:r>
    </w:p>
    <w:p>
      <w:pPr>
        <w:pStyle w:val="Normal"/>
        <w:spacing w:lineRule="auto" w:line="360" w:before="0" w:after="0"/>
        <w:ind w:firstLine="709"/>
        <w:contextualSpacing/>
        <w:jc w:val="both"/>
        <w:rPr>
          <w:rFonts w:ascii="Times New Roman" w:hAnsi="Times New Roman" w:cs="Times New Roman"/>
          <w:sz w:val="28"/>
          <w:szCs w:val="28"/>
        </w:rPr>
      </w:pPr>
      <w:r>
        <w:rPr>
          <w:rFonts w:cs="Times New Roman" w:ascii="Times New Roman" w:hAnsi="Times New Roman"/>
          <w:color w:val="000000"/>
          <w:sz w:val="28"/>
          <w:szCs w:val="28"/>
        </w:rPr>
        <w:t xml:space="preserve">Средний недоотпуск тепловой энергии наотопление потребителей в системе теплоснабжения </w:t>
      </w:r>
      <w:r>
        <w:rPr>
          <w:rFonts w:cs="Times New Roman" w:ascii="Times New Roman" w:hAnsi="Times New Roman"/>
          <w:sz w:val="28"/>
          <w:szCs w:val="28"/>
        </w:rPr>
        <w:t xml:space="preserve">котельной </w:t>
      </w:r>
      <w:r>
        <w:rPr>
          <w:rFonts w:ascii="Times New Roman" w:hAnsi="Times New Roman"/>
          <w:sz w:val="28"/>
          <w:szCs w:val="28"/>
        </w:rPr>
        <w:t>№1</w:t>
      </w:r>
      <w:r>
        <w:rPr>
          <w:rFonts w:cs="Times New Roman" w:ascii="Times New Roman" w:hAnsi="Times New Roman"/>
          <w:color w:val="000000"/>
          <w:sz w:val="28"/>
          <w:szCs w:val="28"/>
        </w:rPr>
        <w:t>в зоне</w:t>
      </w:r>
      <w:r>
        <w:rPr>
          <w:rFonts w:ascii="Times New Roman" w:hAnsi="Times New Roman"/>
          <w:sz w:val="28"/>
          <w:szCs w:val="28"/>
        </w:rPr>
        <w:t xml:space="preserve">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4135"/>
        <w:gridCol w:w="1010"/>
        <w:gridCol w:w="1013"/>
        <w:gridCol w:w="1012"/>
        <w:gridCol w:w="1013"/>
        <w:gridCol w:w="1012"/>
        <w:gridCol w:w="1010"/>
      </w:tblGrid>
      <w:tr>
        <w:trPr>
          <w:trHeight w:val="85"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Наименование показателя</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2015</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2016</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2017</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2018</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2019</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2020</w:t>
            </w:r>
          </w:p>
        </w:tc>
      </w:tr>
      <w:tr>
        <w:trPr>
          <w:trHeight w:val="85"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Средний недоотпуск тепловой энергии на отопление в системе теплоснабжения</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r>
    </w:tbl>
    <w:p>
      <w:pPr>
        <w:pStyle w:val="Normal"/>
        <w:spacing w:lineRule="auto" w:line="360" w:before="240" w:after="0"/>
        <w:ind w:firstLine="709"/>
        <w:jc w:val="both"/>
        <w:rPr>
          <w:rFonts w:ascii="Times New Roman" w:hAnsi="Times New Roman"/>
          <w:sz w:val="28"/>
          <w:szCs w:val="28"/>
        </w:rPr>
      </w:pPr>
      <w:r>
        <w:rPr>
          <w:rFonts w:cs="Times New Roman" w:ascii="Times New Roman" w:hAnsi="Times New Roman"/>
          <w:color w:val="000000"/>
          <w:sz w:val="28"/>
          <w:szCs w:val="28"/>
        </w:rPr>
        <w:t xml:space="preserve">Показатели повреждаемости системы теплоснабжения </w:t>
      </w:r>
      <w:r>
        <w:rPr>
          <w:rFonts w:cs="Times New Roman" w:ascii="Times New Roman" w:hAnsi="Times New Roman"/>
          <w:sz w:val="28"/>
          <w:szCs w:val="28"/>
        </w:rPr>
        <w:t xml:space="preserve">котельной </w:t>
      </w:r>
      <w:r>
        <w:rPr>
          <w:rFonts w:ascii="Times New Roman" w:hAnsi="Times New Roman"/>
          <w:sz w:val="28"/>
          <w:szCs w:val="28"/>
        </w:rPr>
        <w:t>№2 в зоне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4135"/>
        <w:gridCol w:w="1010"/>
        <w:gridCol w:w="1013"/>
        <w:gridCol w:w="1012"/>
        <w:gridCol w:w="1013"/>
        <w:gridCol w:w="1012"/>
        <w:gridCol w:w="1010"/>
      </w:tblGrid>
      <w:tr>
        <w:trPr>
          <w:trHeight w:val="85"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Наименование показателя</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2015</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2016</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2017</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2018</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2019</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2020</w:t>
            </w:r>
          </w:p>
        </w:tc>
      </w:tr>
      <w:tr>
        <w:trPr>
          <w:trHeight w:val="96"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Повреждения в магистральных тепловых сетях, 1/км/год в том числе:</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96"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 отопительный период,1/км/оп</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96"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 период испытаний на плотность и прочность,1/км/год</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794"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Повреждения в распределительных</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тепловых сетях систе мотопления, 1/км/год, в томчисле:</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r>
      <w:tr>
        <w:trPr>
          <w:trHeight w:val="96"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 отопительный период,1/км/оп</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r>
      <w:tr>
        <w:trPr>
          <w:trHeight w:val="96"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 период испытаний на плотность и прочность,1/км/год</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r>
      <w:tr>
        <w:trPr>
          <w:trHeight w:val="794"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Повреждения в сетях горячего водоснабжения (вслучае их наличия), 1/км/год</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96"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Всего повреждения в тепловых сетях, 1/км/год</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r>
    </w:tbl>
    <w:p>
      <w:pPr>
        <w:pStyle w:val="Normal"/>
        <w:spacing w:lineRule="auto" w:line="360" w:before="0" w:after="0"/>
        <w:ind w:firstLine="709"/>
        <w:contextualSpacing/>
        <w:jc w:val="both"/>
        <w:rPr>
          <w:rFonts w:ascii="Arial-BoldMT" w:hAnsi="Arial-BoldMT" w:cs="Arial-BoldMT"/>
          <w:b/>
          <w:b/>
          <w:bCs/>
          <w:sz w:val="15"/>
          <w:szCs w:val="15"/>
        </w:rPr>
      </w:pPr>
      <w:r>
        <w:rPr>
          <w:rFonts w:cs="Arial-BoldMT" w:ascii="Arial-BoldMT" w:hAnsi="Arial-BoldMT"/>
          <w:b/>
          <w:bCs/>
          <w:sz w:val="15"/>
          <w:szCs w:val="15"/>
        </w:rPr>
      </w:r>
    </w:p>
    <w:p>
      <w:pPr>
        <w:pStyle w:val="Normal"/>
        <w:rPr>
          <w:rFonts w:ascii="Times New Roman" w:hAnsi="Times New Roman" w:cs="Times New Roman"/>
          <w:color w:val="000000"/>
          <w:sz w:val="28"/>
          <w:szCs w:val="28"/>
        </w:rPr>
      </w:pPr>
      <w:r>
        <w:rPr>
          <w:rFonts w:cs="Times New Roman" w:ascii="Times New Roman" w:hAnsi="Times New Roman"/>
          <w:color w:val="000000"/>
          <w:sz w:val="28"/>
          <w:szCs w:val="28"/>
        </w:rPr>
      </w:r>
      <w:r>
        <w:br w:type="page"/>
      </w:r>
    </w:p>
    <w:p>
      <w:pPr>
        <w:pStyle w:val="Normal"/>
        <w:spacing w:lineRule="auto" w:line="360" w:before="0" w:after="0"/>
        <w:ind w:firstLine="709"/>
        <w:contextualSpacing/>
        <w:jc w:val="both"/>
        <w:rPr>
          <w:rFonts w:ascii="Times New Roman" w:hAnsi="Times New Roman"/>
          <w:sz w:val="28"/>
          <w:szCs w:val="28"/>
        </w:rPr>
      </w:pPr>
      <w:r>
        <w:rPr>
          <w:rFonts w:cs="Times New Roman" w:ascii="Times New Roman" w:hAnsi="Times New Roman"/>
          <w:color w:val="000000"/>
          <w:sz w:val="28"/>
          <w:szCs w:val="28"/>
        </w:rPr>
        <w:t xml:space="preserve">Показатели восстановления в системете плоснабжения </w:t>
      </w:r>
      <w:r>
        <w:rPr>
          <w:rFonts w:cs="Times New Roman" w:ascii="Times New Roman" w:hAnsi="Times New Roman"/>
          <w:sz w:val="28"/>
          <w:szCs w:val="28"/>
        </w:rPr>
        <w:t xml:space="preserve">котельной </w:t>
      </w:r>
      <w:r>
        <w:rPr>
          <w:rFonts w:ascii="Times New Roman" w:hAnsi="Times New Roman"/>
          <w:sz w:val="28"/>
          <w:szCs w:val="28"/>
        </w:rPr>
        <w:t>№2 в зоне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4135"/>
        <w:gridCol w:w="1010"/>
        <w:gridCol w:w="1013"/>
        <w:gridCol w:w="1012"/>
        <w:gridCol w:w="1013"/>
        <w:gridCol w:w="1012"/>
        <w:gridCol w:w="1010"/>
      </w:tblGrid>
      <w:tr>
        <w:trPr>
          <w:trHeight w:val="85"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Наименование показателя</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2015</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2016</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2017</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2018</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2019</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2020</w:t>
            </w:r>
          </w:p>
        </w:tc>
      </w:tr>
      <w:tr>
        <w:trPr>
          <w:trHeight w:val="794"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Среднее время восстановления теплоснабжения после повреждения в магистральных тепловых сетях в отопительный период, час</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794"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Среднее время восстановления отопления после повреждения в распределительных тепловых сетях систем отопления, час:</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r>
      <w:tr>
        <w:trPr>
          <w:trHeight w:val="96"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Среднее время восстановления горячего водоснабжения после повреждения в сетях горячего водоснабжения (вслучае их наличия), час</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794"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Всего среднее время восстановления отопления после повреждения в магистральных и распределительных тепловых сетях, час</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r>
    </w:tbl>
    <w:p>
      <w:pPr>
        <w:pStyle w:val="Normal"/>
        <w:spacing w:lineRule="auto" w:line="360" w:before="0" w:after="0"/>
        <w:ind w:firstLine="709"/>
        <w:contextualSpacing/>
        <w:jc w:val="both"/>
        <w:rPr>
          <w:rFonts w:ascii="Arial-BoldMT" w:hAnsi="Arial-BoldMT" w:cs="Arial-BoldMT"/>
          <w:b/>
          <w:b/>
          <w:bCs/>
          <w:sz w:val="15"/>
          <w:szCs w:val="15"/>
        </w:rPr>
      </w:pPr>
      <w:r>
        <w:rPr>
          <w:rFonts w:cs="Arial-BoldMT" w:ascii="Arial-BoldMT" w:hAnsi="Arial-BoldMT"/>
          <w:b/>
          <w:bCs/>
          <w:sz w:val="15"/>
          <w:szCs w:val="15"/>
        </w:rPr>
      </w:r>
    </w:p>
    <w:p>
      <w:pPr>
        <w:pStyle w:val="Normal"/>
        <w:spacing w:lineRule="auto" w:line="360" w:before="0" w:after="0"/>
        <w:ind w:firstLine="709"/>
        <w:contextualSpacing/>
        <w:jc w:val="both"/>
        <w:rPr>
          <w:rFonts w:ascii="Arial-BoldMT" w:hAnsi="Arial-BoldMT" w:cs="Arial-BoldMT"/>
          <w:b/>
          <w:b/>
          <w:bCs/>
          <w:sz w:val="15"/>
          <w:szCs w:val="15"/>
        </w:rPr>
      </w:pPr>
      <w:r>
        <w:rPr>
          <w:rFonts w:cs="Arial-BoldMT" w:ascii="Arial-BoldMT" w:hAnsi="Arial-BoldMT"/>
          <w:b/>
          <w:bCs/>
          <w:sz w:val="15"/>
          <w:szCs w:val="15"/>
        </w:rPr>
      </w:r>
    </w:p>
    <w:p>
      <w:pPr>
        <w:pStyle w:val="Normal"/>
        <w:spacing w:lineRule="auto" w:line="360" w:before="0" w:after="0"/>
        <w:ind w:firstLine="709"/>
        <w:contextualSpacing/>
        <w:jc w:val="both"/>
        <w:rPr>
          <w:rFonts w:ascii="Times New Roman" w:hAnsi="Times New Roman"/>
          <w:sz w:val="28"/>
          <w:szCs w:val="28"/>
        </w:rPr>
      </w:pPr>
      <w:r>
        <w:rPr>
          <w:rFonts w:cs="Times New Roman" w:ascii="Times New Roman" w:hAnsi="Times New Roman"/>
          <w:color w:val="000000"/>
          <w:sz w:val="28"/>
          <w:szCs w:val="28"/>
        </w:rPr>
        <w:t xml:space="preserve">Средний недоотпуск тепловой энергии наотопление потребителей в системе теплоснабжения </w:t>
      </w:r>
      <w:r>
        <w:rPr>
          <w:rFonts w:cs="Times New Roman" w:ascii="Times New Roman" w:hAnsi="Times New Roman"/>
          <w:sz w:val="28"/>
          <w:szCs w:val="28"/>
        </w:rPr>
        <w:t xml:space="preserve">котельной </w:t>
      </w:r>
      <w:r>
        <w:rPr>
          <w:rFonts w:ascii="Times New Roman" w:hAnsi="Times New Roman"/>
          <w:sz w:val="28"/>
          <w:szCs w:val="28"/>
        </w:rPr>
        <w:t>№2</w:t>
      </w:r>
      <w:r>
        <w:rPr>
          <w:rFonts w:cs="Times New Roman" w:ascii="Times New Roman" w:hAnsi="Times New Roman"/>
          <w:color w:val="000000"/>
          <w:sz w:val="28"/>
          <w:szCs w:val="28"/>
        </w:rPr>
        <w:t xml:space="preserve"> в зоне</w:t>
      </w:r>
      <w:r>
        <w:rPr>
          <w:rFonts w:ascii="Times New Roman" w:hAnsi="Times New Roman"/>
          <w:sz w:val="28"/>
          <w:szCs w:val="28"/>
        </w:rPr>
        <w:t xml:space="preserve">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4135"/>
        <w:gridCol w:w="1010"/>
        <w:gridCol w:w="1013"/>
        <w:gridCol w:w="1012"/>
        <w:gridCol w:w="1013"/>
        <w:gridCol w:w="1012"/>
        <w:gridCol w:w="1010"/>
      </w:tblGrid>
      <w:tr>
        <w:trPr>
          <w:trHeight w:val="85"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Наименование показателя</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2015</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2016</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2017</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2018</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2019</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2020</w:t>
            </w:r>
          </w:p>
        </w:tc>
      </w:tr>
      <w:tr>
        <w:trPr>
          <w:trHeight w:val="85"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Средний недоотпусктепловой энергии наотопление в системетеплоснабжения</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r>
    </w:tbl>
    <w:p>
      <w:pPr>
        <w:pStyle w:val="Normal"/>
        <w:rPr>
          <w:rFonts w:ascii="Times New Roman" w:hAnsi="Times New Roman"/>
          <w:sz w:val="28"/>
          <w:szCs w:val="28"/>
        </w:rPr>
      </w:pPr>
      <w:r>
        <w:rPr/>
      </w:r>
    </w:p>
    <w:p>
      <w:pPr>
        <w:pStyle w:val="Normal"/>
        <w:spacing w:lineRule="auto" w:line="360" w:before="240" w:after="0"/>
        <w:ind w:firstLine="709"/>
        <w:jc w:val="both"/>
        <w:rPr>
          <w:rFonts w:ascii="Times New Roman" w:hAnsi="Times New Roman"/>
          <w:sz w:val="28"/>
          <w:szCs w:val="28"/>
        </w:rPr>
      </w:pPr>
      <w:r>
        <w:rPr>
          <w:rFonts w:cs="Times New Roman" w:ascii="Times New Roman" w:hAnsi="Times New Roman"/>
          <w:color w:val="000000"/>
          <w:sz w:val="28"/>
          <w:szCs w:val="28"/>
        </w:rPr>
        <w:t xml:space="preserve">Показатели повреждаемости системы теплоснабжения </w:t>
      </w:r>
      <w:r>
        <w:rPr>
          <w:rFonts w:cs="Times New Roman" w:ascii="Times New Roman" w:hAnsi="Times New Roman"/>
          <w:sz w:val="28"/>
          <w:szCs w:val="28"/>
        </w:rPr>
        <w:t xml:space="preserve">котельной </w:t>
      </w:r>
      <w:r>
        <w:rPr>
          <w:rFonts w:ascii="Times New Roman" w:hAnsi="Times New Roman"/>
          <w:sz w:val="28"/>
          <w:szCs w:val="28"/>
        </w:rPr>
        <w:t>№3 в зоне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4135"/>
        <w:gridCol w:w="1010"/>
        <w:gridCol w:w="1013"/>
        <w:gridCol w:w="1012"/>
        <w:gridCol w:w="1013"/>
        <w:gridCol w:w="1012"/>
        <w:gridCol w:w="1010"/>
      </w:tblGrid>
      <w:tr>
        <w:trPr>
          <w:tblHeader w:val="true"/>
          <w:trHeight w:val="85"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Наименование показателя</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2015</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2016</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2017</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2018</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2019</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2020</w:t>
            </w:r>
          </w:p>
        </w:tc>
      </w:tr>
      <w:tr>
        <w:trPr>
          <w:trHeight w:val="96"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Повреждения вмагистральных тепловыхсетях, 1/км/год в том числе:</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96"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 отопительный период,1/км/оп</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96"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 период испытаний наплотность и прочность,1/км/год</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794"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Повреждения враспределительных</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тепловых сетях системотопления, 1/км/год, в томчисле:</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r>
      <w:tr>
        <w:trPr>
          <w:trHeight w:val="96"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 отопительный период,1/км/оп</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r>
      <w:tr>
        <w:trPr>
          <w:trHeight w:val="96"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 период испытаний наплотность и прочность,1/км/год</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r>
      <w:tr>
        <w:trPr>
          <w:trHeight w:val="794"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Повреждения в сетяхгорячего водоснабжения (вслучае их наличия), 1/км/год</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96"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Всего повреждения втепловых сетях, 1/км/год</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r>
    </w:tbl>
    <w:p>
      <w:pPr>
        <w:pStyle w:val="Normal"/>
        <w:spacing w:lineRule="auto" w:line="360" w:before="0" w:after="0"/>
        <w:ind w:firstLine="709"/>
        <w:contextualSpacing/>
        <w:jc w:val="both"/>
        <w:rPr>
          <w:rFonts w:ascii="Arial-BoldMT" w:hAnsi="Arial-BoldMT" w:cs="Arial-BoldMT"/>
          <w:b/>
          <w:b/>
          <w:bCs/>
          <w:sz w:val="15"/>
          <w:szCs w:val="15"/>
        </w:rPr>
      </w:pPr>
      <w:r>
        <w:rPr>
          <w:rFonts w:cs="Arial-BoldMT" w:ascii="Arial-BoldMT" w:hAnsi="Arial-BoldMT"/>
          <w:b/>
          <w:bCs/>
          <w:sz w:val="15"/>
          <w:szCs w:val="15"/>
        </w:rPr>
      </w:r>
    </w:p>
    <w:p>
      <w:pPr>
        <w:pStyle w:val="Normal"/>
        <w:spacing w:lineRule="auto" w:line="360" w:before="0" w:after="0"/>
        <w:ind w:firstLine="709"/>
        <w:contextualSpacing/>
        <w:jc w:val="both"/>
        <w:rPr>
          <w:rFonts w:ascii="Times New Roman" w:hAnsi="Times New Roman"/>
          <w:sz w:val="28"/>
          <w:szCs w:val="28"/>
        </w:rPr>
      </w:pPr>
      <w:r>
        <w:rPr>
          <w:rFonts w:cs="Times New Roman" w:ascii="Times New Roman" w:hAnsi="Times New Roman"/>
          <w:color w:val="000000"/>
          <w:sz w:val="28"/>
          <w:szCs w:val="28"/>
        </w:rPr>
        <w:t xml:space="preserve">Показатели восстановления в системе теплоснабжения </w:t>
      </w:r>
      <w:r>
        <w:rPr>
          <w:rFonts w:cs="Times New Roman" w:ascii="Times New Roman" w:hAnsi="Times New Roman"/>
          <w:sz w:val="28"/>
          <w:szCs w:val="28"/>
        </w:rPr>
        <w:t xml:space="preserve">котельной </w:t>
      </w:r>
      <w:r>
        <w:rPr>
          <w:rFonts w:ascii="Times New Roman" w:hAnsi="Times New Roman"/>
          <w:sz w:val="28"/>
          <w:szCs w:val="28"/>
        </w:rPr>
        <w:t>№3 в зоне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4135"/>
        <w:gridCol w:w="1010"/>
        <w:gridCol w:w="1013"/>
        <w:gridCol w:w="1012"/>
        <w:gridCol w:w="1013"/>
        <w:gridCol w:w="1012"/>
        <w:gridCol w:w="1010"/>
      </w:tblGrid>
      <w:tr>
        <w:trPr>
          <w:trHeight w:val="85"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Наименование показателя</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2015</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2016</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2017</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2018</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2019</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2020</w:t>
            </w:r>
          </w:p>
        </w:tc>
      </w:tr>
      <w:tr>
        <w:trPr>
          <w:trHeight w:val="794"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Среднее времявосстановлениятеплоснабжения послеповреждения вмагистральных тепловыхсетях в отопительныйпериод, час</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794"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Среднее времявосстановления отопленияпосле повреждения враспределительныхтепловых сетях системотопления, час:</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r>
      <w:tr>
        <w:trPr>
          <w:trHeight w:val="96"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Среднее времявосстановления горячеговодоснабжения послеповреждения в сетяхгорячего водоснабжения (вслучае их наличия), час</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794"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Всего среднее времявосстановленияотопленияпосле повреждения вмагистральных ираспределительныхтепловых сетях, час</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r>
    </w:tbl>
    <w:p>
      <w:pPr>
        <w:pStyle w:val="Normal"/>
        <w:spacing w:lineRule="auto" w:line="360" w:before="0" w:after="0"/>
        <w:ind w:firstLine="709"/>
        <w:contextualSpacing/>
        <w:jc w:val="both"/>
        <w:rPr>
          <w:rFonts w:ascii="Arial-BoldMT" w:hAnsi="Arial-BoldMT" w:cs="Arial-BoldMT"/>
          <w:b/>
          <w:b/>
          <w:bCs/>
          <w:sz w:val="15"/>
          <w:szCs w:val="15"/>
        </w:rPr>
      </w:pPr>
      <w:r>
        <w:rPr>
          <w:rFonts w:cs="Arial-BoldMT" w:ascii="Arial-BoldMT" w:hAnsi="Arial-BoldMT"/>
          <w:b/>
          <w:bCs/>
          <w:sz w:val="15"/>
          <w:szCs w:val="15"/>
        </w:rPr>
      </w:r>
    </w:p>
    <w:p>
      <w:pPr>
        <w:pStyle w:val="Normal"/>
        <w:spacing w:lineRule="auto" w:line="360" w:before="0" w:after="0"/>
        <w:ind w:firstLine="709"/>
        <w:contextualSpacing/>
        <w:jc w:val="both"/>
        <w:rPr>
          <w:rFonts w:ascii="Arial-BoldMT" w:hAnsi="Arial-BoldMT" w:cs="Arial-BoldMT"/>
          <w:b/>
          <w:b/>
          <w:bCs/>
          <w:sz w:val="15"/>
          <w:szCs w:val="15"/>
        </w:rPr>
      </w:pPr>
      <w:r>
        <w:rPr>
          <w:rFonts w:cs="Arial-BoldMT" w:ascii="Arial-BoldMT" w:hAnsi="Arial-BoldMT"/>
          <w:b/>
          <w:bCs/>
          <w:sz w:val="15"/>
          <w:szCs w:val="15"/>
        </w:rPr>
      </w:r>
    </w:p>
    <w:p>
      <w:pPr>
        <w:pStyle w:val="Normal"/>
        <w:spacing w:lineRule="auto" w:line="360" w:before="0" w:after="0"/>
        <w:ind w:firstLine="709"/>
        <w:contextualSpacing/>
        <w:jc w:val="both"/>
        <w:rPr>
          <w:rFonts w:ascii="Times New Roman" w:hAnsi="Times New Roman"/>
          <w:sz w:val="28"/>
          <w:szCs w:val="28"/>
        </w:rPr>
      </w:pPr>
      <w:r>
        <w:rPr>
          <w:rFonts w:cs="Times New Roman" w:ascii="Times New Roman" w:hAnsi="Times New Roman"/>
          <w:color w:val="000000"/>
          <w:sz w:val="28"/>
          <w:szCs w:val="28"/>
        </w:rPr>
        <w:t xml:space="preserve">Средний недоотпуск тепловой энергии на отопление потребителей в системе теплоснабжения </w:t>
      </w:r>
      <w:r>
        <w:rPr>
          <w:rFonts w:cs="Times New Roman" w:ascii="Times New Roman" w:hAnsi="Times New Roman"/>
          <w:sz w:val="28"/>
          <w:szCs w:val="28"/>
        </w:rPr>
        <w:t xml:space="preserve">котельной </w:t>
      </w:r>
      <w:r>
        <w:rPr>
          <w:rFonts w:ascii="Times New Roman" w:hAnsi="Times New Roman"/>
          <w:sz w:val="28"/>
          <w:szCs w:val="28"/>
        </w:rPr>
        <w:t>№3</w:t>
      </w:r>
      <w:r>
        <w:rPr>
          <w:rFonts w:cs="Times New Roman" w:ascii="Times New Roman" w:hAnsi="Times New Roman"/>
          <w:color w:val="000000"/>
          <w:sz w:val="28"/>
          <w:szCs w:val="28"/>
        </w:rPr>
        <w:t xml:space="preserve"> в зоне</w:t>
      </w:r>
      <w:r>
        <w:rPr>
          <w:rFonts w:ascii="Times New Roman" w:hAnsi="Times New Roman"/>
          <w:sz w:val="28"/>
          <w:szCs w:val="28"/>
        </w:rPr>
        <w:t xml:space="preserve">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4135"/>
        <w:gridCol w:w="1010"/>
        <w:gridCol w:w="1013"/>
        <w:gridCol w:w="1012"/>
        <w:gridCol w:w="1013"/>
        <w:gridCol w:w="1012"/>
        <w:gridCol w:w="1010"/>
      </w:tblGrid>
      <w:tr>
        <w:trPr>
          <w:trHeight w:val="85"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Наименование показателя</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2015</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2016</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2017</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2018</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2019</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2020</w:t>
            </w:r>
          </w:p>
        </w:tc>
      </w:tr>
      <w:tr>
        <w:trPr>
          <w:trHeight w:val="85"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Средний недоотпусктепловой энергии наотопление в системетеплоснабжения</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r>
    </w:tbl>
    <w:p>
      <w:pPr>
        <w:pStyle w:val="Normal"/>
        <w:spacing w:lineRule="auto" w:line="360" w:before="240" w:after="0"/>
        <w:ind w:firstLine="709"/>
        <w:jc w:val="both"/>
        <w:rPr>
          <w:rFonts w:ascii="Times New Roman" w:hAnsi="Times New Roman"/>
          <w:sz w:val="28"/>
          <w:szCs w:val="28"/>
        </w:rPr>
      </w:pPr>
      <w:r>
        <w:rPr>
          <w:rFonts w:cs="Times New Roman" w:ascii="Times New Roman" w:hAnsi="Times New Roman"/>
          <w:color w:val="000000"/>
          <w:sz w:val="28"/>
          <w:szCs w:val="28"/>
        </w:rPr>
        <w:t xml:space="preserve">Показатели повреждаемости системы теплоснабжения </w:t>
      </w:r>
      <w:r>
        <w:rPr>
          <w:rFonts w:cs="Times New Roman" w:ascii="Times New Roman" w:hAnsi="Times New Roman"/>
          <w:sz w:val="28"/>
          <w:szCs w:val="28"/>
        </w:rPr>
        <w:t xml:space="preserve">котельной </w:t>
      </w:r>
      <w:r>
        <w:rPr>
          <w:rFonts w:ascii="Times New Roman" w:hAnsi="Times New Roman"/>
          <w:sz w:val="28"/>
          <w:szCs w:val="28"/>
        </w:rPr>
        <w:t>№4 в зоне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4135"/>
        <w:gridCol w:w="1010"/>
        <w:gridCol w:w="1013"/>
        <w:gridCol w:w="1012"/>
        <w:gridCol w:w="1013"/>
        <w:gridCol w:w="1012"/>
        <w:gridCol w:w="1010"/>
      </w:tblGrid>
      <w:tr>
        <w:trPr>
          <w:tblHeader w:val="true"/>
          <w:trHeight w:val="85"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Наименование показателя</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2015</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2016</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2017</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2018</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2019</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2020</w:t>
            </w:r>
          </w:p>
        </w:tc>
      </w:tr>
      <w:tr>
        <w:trPr>
          <w:trHeight w:val="96"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Повреждения вмагистральных тепловыхсетях, 1/км/год в том числе:</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96"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 отопительный период,1/км/оп</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96"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 период испытаний наплотность и прочность,1/км/год</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794"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Повреждения враспределительных</w:t>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тепловых сетях системотопления, 1/км/год, в томчисле:</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r>
      <w:tr>
        <w:trPr>
          <w:trHeight w:val="96"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 отопительный период,1/км/оп</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r>
      <w:tr>
        <w:trPr>
          <w:trHeight w:val="96"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 период испытаний наплотность и прочность,1/км/год</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r>
      <w:tr>
        <w:trPr>
          <w:trHeight w:val="794"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Повреждения в сетяхгорячего водоснабжения (вслучае их наличия), 1/км/год</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96"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Всего повреждения втепловых сетях, 1/км/год</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r>
    </w:tbl>
    <w:p>
      <w:pPr>
        <w:pStyle w:val="Normal"/>
        <w:spacing w:lineRule="auto" w:line="360" w:before="0" w:after="0"/>
        <w:ind w:firstLine="709"/>
        <w:contextualSpacing/>
        <w:jc w:val="both"/>
        <w:rPr>
          <w:rFonts w:ascii="Arial-BoldMT" w:hAnsi="Arial-BoldMT" w:cs="Arial-BoldMT"/>
          <w:b/>
          <w:b/>
          <w:bCs/>
          <w:sz w:val="15"/>
          <w:szCs w:val="15"/>
        </w:rPr>
      </w:pPr>
      <w:r>
        <w:rPr>
          <w:rFonts w:cs="Arial-BoldMT" w:ascii="Arial-BoldMT" w:hAnsi="Arial-BoldMT"/>
          <w:b/>
          <w:bCs/>
          <w:sz w:val="15"/>
          <w:szCs w:val="15"/>
        </w:rPr>
      </w:r>
    </w:p>
    <w:p>
      <w:pPr>
        <w:pStyle w:val="Normal"/>
        <w:spacing w:lineRule="auto" w:line="360" w:before="0" w:after="0"/>
        <w:ind w:firstLine="709"/>
        <w:contextualSpacing/>
        <w:jc w:val="both"/>
        <w:rPr>
          <w:rFonts w:ascii="Times New Roman" w:hAnsi="Times New Roman"/>
          <w:sz w:val="28"/>
          <w:szCs w:val="28"/>
        </w:rPr>
      </w:pPr>
      <w:r>
        <w:rPr>
          <w:rFonts w:cs="Times New Roman" w:ascii="Times New Roman" w:hAnsi="Times New Roman"/>
          <w:color w:val="000000"/>
          <w:sz w:val="28"/>
          <w:szCs w:val="28"/>
        </w:rPr>
        <w:t xml:space="preserve">Показатели восстановления в системе теплоснабжения </w:t>
      </w:r>
      <w:r>
        <w:rPr>
          <w:rFonts w:cs="Times New Roman" w:ascii="Times New Roman" w:hAnsi="Times New Roman"/>
          <w:sz w:val="28"/>
          <w:szCs w:val="28"/>
        </w:rPr>
        <w:t xml:space="preserve">котельной </w:t>
      </w:r>
      <w:r>
        <w:rPr>
          <w:rFonts w:ascii="Times New Roman" w:hAnsi="Times New Roman"/>
          <w:sz w:val="28"/>
          <w:szCs w:val="28"/>
        </w:rPr>
        <w:t>№4 в зоне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4135"/>
        <w:gridCol w:w="1010"/>
        <w:gridCol w:w="1013"/>
        <w:gridCol w:w="1012"/>
        <w:gridCol w:w="1013"/>
        <w:gridCol w:w="1012"/>
        <w:gridCol w:w="1010"/>
      </w:tblGrid>
      <w:tr>
        <w:trPr>
          <w:trHeight w:val="85"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Наименование показателя</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2015</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2016</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2017</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2018</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2019</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2020</w:t>
            </w:r>
          </w:p>
        </w:tc>
      </w:tr>
      <w:tr>
        <w:trPr>
          <w:trHeight w:val="794"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Среднее времявосстановлениятеплоснабжения послеповреждения вмагистральных тепловыхсетях в отопительныйпериод, час</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794"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Среднее времявосстановления отопленияпосле повреждения враспределительныхтепловых сетях системотопления, час:</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r>
      <w:tr>
        <w:trPr>
          <w:trHeight w:val="96"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Среднее времявосстановления горячеговодоснабжения послеповреждения в сетяхгорячего водоснабжения (вслучае их наличия), час</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r>
        <w:trPr>
          <w:trHeight w:val="794"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Всего среднее времявосстановленияотопленияпосле повреждения вмагистральных ираспределительныхтепловых сетях, час</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r>
    </w:tbl>
    <w:p>
      <w:pPr>
        <w:pStyle w:val="Normal"/>
        <w:spacing w:lineRule="auto" w:line="360" w:before="0" w:after="0"/>
        <w:ind w:firstLine="709"/>
        <w:contextualSpacing/>
        <w:jc w:val="both"/>
        <w:rPr>
          <w:rFonts w:ascii="Arial-BoldMT" w:hAnsi="Arial-BoldMT" w:cs="Arial-BoldMT"/>
          <w:b/>
          <w:b/>
          <w:bCs/>
          <w:sz w:val="15"/>
          <w:szCs w:val="15"/>
        </w:rPr>
      </w:pPr>
      <w:r>
        <w:rPr>
          <w:rFonts w:cs="Arial-BoldMT" w:ascii="Arial-BoldMT" w:hAnsi="Arial-BoldMT"/>
          <w:b/>
          <w:bCs/>
          <w:sz w:val="15"/>
          <w:szCs w:val="15"/>
        </w:rPr>
      </w:r>
    </w:p>
    <w:p>
      <w:pPr>
        <w:pStyle w:val="Normal"/>
        <w:spacing w:lineRule="auto" w:line="360" w:before="0" w:after="0"/>
        <w:ind w:firstLine="709"/>
        <w:contextualSpacing/>
        <w:jc w:val="both"/>
        <w:rPr>
          <w:rFonts w:ascii="Arial-BoldMT" w:hAnsi="Arial-BoldMT" w:cs="Arial-BoldMT"/>
          <w:b/>
          <w:b/>
          <w:bCs/>
          <w:sz w:val="15"/>
          <w:szCs w:val="15"/>
        </w:rPr>
      </w:pPr>
      <w:r>
        <w:rPr>
          <w:rFonts w:cs="Arial-BoldMT" w:ascii="Arial-BoldMT" w:hAnsi="Arial-BoldMT"/>
          <w:b/>
          <w:bCs/>
          <w:sz w:val="15"/>
          <w:szCs w:val="15"/>
        </w:rPr>
      </w:r>
    </w:p>
    <w:p>
      <w:pPr>
        <w:pStyle w:val="Normal"/>
        <w:spacing w:lineRule="auto" w:line="360" w:before="0" w:after="0"/>
        <w:ind w:firstLine="709"/>
        <w:contextualSpacing/>
        <w:jc w:val="both"/>
        <w:rPr>
          <w:rFonts w:ascii="Times New Roman" w:hAnsi="Times New Roman"/>
          <w:sz w:val="28"/>
          <w:szCs w:val="28"/>
        </w:rPr>
      </w:pPr>
      <w:r>
        <w:rPr>
          <w:rFonts w:cs="Times New Roman" w:ascii="Times New Roman" w:hAnsi="Times New Roman"/>
          <w:color w:val="000000"/>
          <w:sz w:val="28"/>
          <w:szCs w:val="28"/>
        </w:rPr>
        <w:t xml:space="preserve">Средний недоотпуск тепловой энергии на отопление потребителей в системе теплоснабжения </w:t>
      </w:r>
      <w:r>
        <w:rPr>
          <w:rFonts w:cs="Times New Roman" w:ascii="Times New Roman" w:hAnsi="Times New Roman"/>
          <w:sz w:val="28"/>
          <w:szCs w:val="28"/>
        </w:rPr>
        <w:t xml:space="preserve">котельной </w:t>
      </w:r>
      <w:r>
        <w:rPr>
          <w:rFonts w:ascii="Times New Roman" w:hAnsi="Times New Roman"/>
          <w:sz w:val="28"/>
          <w:szCs w:val="28"/>
        </w:rPr>
        <w:t>№4</w:t>
      </w:r>
      <w:r>
        <w:rPr>
          <w:rFonts w:cs="Times New Roman" w:ascii="Times New Roman" w:hAnsi="Times New Roman"/>
          <w:color w:val="000000"/>
          <w:sz w:val="28"/>
          <w:szCs w:val="28"/>
        </w:rPr>
        <w:t xml:space="preserve"> в зоне</w:t>
      </w:r>
      <w:r>
        <w:rPr>
          <w:rFonts w:ascii="Times New Roman" w:hAnsi="Times New Roman"/>
          <w:sz w:val="28"/>
          <w:szCs w:val="28"/>
        </w:rPr>
        <w:t xml:space="preserve">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4135"/>
        <w:gridCol w:w="1010"/>
        <w:gridCol w:w="1013"/>
        <w:gridCol w:w="1012"/>
        <w:gridCol w:w="1013"/>
        <w:gridCol w:w="1012"/>
        <w:gridCol w:w="1010"/>
      </w:tblGrid>
      <w:tr>
        <w:trPr>
          <w:trHeight w:val="85"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Наименование показателя</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2015</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2016</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2017</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2018</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2019</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2020</w:t>
            </w:r>
          </w:p>
        </w:tc>
      </w:tr>
      <w:tr>
        <w:trPr>
          <w:trHeight w:val="85" w:hRule="atLeast"/>
        </w:trPr>
        <w:tc>
          <w:tcPr>
            <w:tcW w:w="413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Средний недоотпуск тепловой энергии на отопление в системе теплоснабжения</w:t>
            </w:r>
          </w:p>
        </w:tc>
        <w:tc>
          <w:tcPr>
            <w:tcW w:w="1010"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101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c>
          <w:tcPr>
            <w:tcW w:w="1010" w:type="dxa"/>
            <w:tcBorders/>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2"/>
                <w:szCs w:val="22"/>
                <w:lang w:val="ru-RU" w:eastAsia="en-US" w:bidi="ar-SA"/>
              </w:rPr>
            </w:r>
          </w:p>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0</w:t>
            </w:r>
          </w:p>
        </w:tc>
      </w:tr>
    </w:tbl>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r>
    </w:p>
    <w:p>
      <w:pPr>
        <w:pStyle w:val="Normal"/>
        <w:rPr>
          <w:rFonts w:ascii="Times New Roman" w:hAnsi="Times New Roman"/>
          <w:sz w:val="28"/>
          <w:szCs w:val="28"/>
        </w:rPr>
      </w:pPr>
      <w:r>
        <w:rPr/>
      </w:r>
      <w:r>
        <w:br w:type="page"/>
      </w:r>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Графические материалы (карты-схемы тепловых сетей и зон ненормативной надежности и безопасности теплоснабжения)</w:t>
      </w:r>
    </w:p>
    <w:p>
      <w:pPr>
        <w:pStyle w:val="Normal"/>
        <w:spacing w:lineRule="auto" w:line="360" w:before="0" w:after="0"/>
        <w:ind w:firstLine="709"/>
        <w:contextualSpacing/>
        <w:jc w:val="both"/>
        <w:rPr>
          <w:rFonts w:ascii="Times New Roman" w:hAnsi="Times New Roman" w:cs="Times New Roman"/>
          <w:color w:val="000000"/>
          <w:sz w:val="28"/>
          <w:szCs w:val="28"/>
        </w:rPr>
      </w:pPr>
      <w:r>
        <w:rPr>
          <w:rFonts w:cs="Times New Roman" w:ascii="Times New Roman" w:hAnsi="Times New Roman"/>
          <w:color w:val="000000"/>
          <w:sz w:val="28"/>
          <w:szCs w:val="28"/>
        </w:rPr>
        <w:t>Все потребители находятся в зоне безопасности теплоснабжения, зоны с ненормативной надежность отсутствуют.</w:t>
      </w:r>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p>
    <w:p>
      <w:pPr>
        <w:pStyle w:val="Normal"/>
        <w:spacing w:lineRule="auto" w:line="360" w:before="0" w:after="0"/>
        <w:ind w:firstLine="709"/>
        <w:contextualSpacing/>
        <w:jc w:val="both"/>
        <w:rPr>
          <w:rFonts w:ascii="Times New Roman" w:hAnsi="Times New Roman"/>
          <w:color w:val="000000"/>
          <w:sz w:val="28"/>
          <w:szCs w:val="28"/>
        </w:rPr>
      </w:pPr>
      <w:r>
        <w:rPr>
          <w:rFonts w:cs="Times New Roman" w:ascii="Times New Roman" w:hAnsi="Times New Roman"/>
          <w:color w:val="000000"/>
          <w:sz w:val="28"/>
          <w:szCs w:val="28"/>
        </w:rPr>
        <w:t>Аварийные ситуации за базовый год отсутствовали.</w:t>
      </w:r>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Результаты анализа времени восстановления теплоснабжения потребителей, отключенных в результате аварийных ситуаций при теплоснабжении</w:t>
      </w:r>
    </w:p>
    <w:p>
      <w:pPr>
        <w:sectPr>
          <w:headerReference w:type="default" r:id="rId45"/>
          <w:footerReference w:type="default" r:id="rId46"/>
          <w:type w:val="nextPage"/>
          <w:pgSz w:w="11906" w:h="16838"/>
          <w:pgMar w:left="1134" w:right="566" w:header="427" w:top="1418" w:footer="270" w:bottom="567" w:gutter="0"/>
          <w:pgNumType w:fmt="decimal"/>
          <w:formProt w:val="false"/>
          <w:textDirection w:val="lrTb"/>
          <w:docGrid w:type="default" w:linePitch="360" w:charSpace="4096"/>
        </w:sect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Аварийные ситуации за базовый год отсутствовали.</w:t>
      </w:r>
    </w:p>
    <w:p>
      <w:pPr>
        <w:pStyle w:val="Normal"/>
        <w:spacing w:lineRule="auto" w:line="360" w:before="240" w:after="0"/>
        <w:ind w:firstLine="284"/>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Фактические показатели частоты повреждаемости и восстановления системы теплоснабжения </w:t>
      </w:r>
      <w:r>
        <w:rPr>
          <w:rFonts w:cs="Times New Roman" w:ascii="Times New Roman" w:hAnsi="Times New Roman"/>
          <w:sz w:val="28"/>
          <w:szCs w:val="28"/>
        </w:rPr>
        <w:t xml:space="preserve">котельной </w:t>
      </w:r>
      <w:r>
        <w:rPr>
          <w:rFonts w:ascii="Times New Roman" w:hAnsi="Times New Roman"/>
          <w:sz w:val="28"/>
          <w:szCs w:val="28"/>
        </w:rPr>
        <w:t xml:space="preserve">№1 </w:t>
      </w:r>
      <w:r>
        <w:rPr>
          <w:rFonts w:cs="Times New Roman" w:ascii="Times New Roman" w:hAnsi="Times New Roman"/>
          <w:color w:val="000000"/>
          <w:sz w:val="28"/>
          <w:szCs w:val="28"/>
        </w:rPr>
        <w:t>в зоне</w:t>
      </w:r>
      <w:r>
        <w:rPr>
          <w:rFonts w:ascii="Times New Roman" w:hAnsi="Times New Roman"/>
          <w:sz w:val="28"/>
          <w:szCs w:val="28"/>
        </w:rPr>
        <w:t xml:space="preserve">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W w:w="5000" w:type="pct"/>
        <w:jc w:val="left"/>
        <w:tblInd w:w="0" w:type="dxa"/>
        <w:tblLayout w:type="fixed"/>
        <w:tblCellMar>
          <w:top w:w="0" w:type="dxa"/>
          <w:left w:w="108" w:type="dxa"/>
          <w:bottom w:w="0" w:type="dxa"/>
          <w:right w:w="108" w:type="dxa"/>
        </w:tblCellMar>
        <w:tblLook w:val="04a0"/>
      </w:tblPr>
      <w:tblGrid>
        <w:gridCol w:w="2690"/>
        <w:gridCol w:w="1718"/>
        <w:gridCol w:w="1260"/>
        <w:gridCol w:w="947"/>
        <w:gridCol w:w="1543"/>
        <w:gridCol w:w="1544"/>
        <w:gridCol w:w="1213"/>
        <w:gridCol w:w="1702"/>
        <w:gridCol w:w="1670"/>
        <w:gridCol w:w="1586"/>
      </w:tblGrid>
      <w:tr>
        <w:trPr>
          <w:trHeight w:val="20" w:hRule="atLeast"/>
          <w:cantSplit w:val="true"/>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Начальный </w:t>
              <w:br/>
              <w:t>узел</w:t>
            </w:r>
          </w:p>
        </w:tc>
        <w:tc>
          <w:tcPr>
            <w:tcW w:w="17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Конечный </w:t>
              <w:br/>
              <w:t>узел</w:t>
            </w:r>
          </w:p>
        </w:tc>
        <w:tc>
          <w:tcPr>
            <w:tcW w:w="1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Диаметр, мм</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Длина, м</w:t>
            </w:r>
          </w:p>
        </w:tc>
        <w:tc>
          <w:tcPr>
            <w:tcW w:w="15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Срок </w:t>
              <w:br/>
              <w:t xml:space="preserve">эксплуатации, </w:t>
              <w:br/>
              <w:t>лет</w:t>
            </w:r>
          </w:p>
        </w:tc>
        <w:tc>
          <w:tcPr>
            <w:tcW w:w="15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Интенсивность </w:t>
              <w:br/>
              <w:t>отказов, 1/(км*ч)</w:t>
            </w:r>
          </w:p>
        </w:tc>
        <w:tc>
          <w:tcPr>
            <w:tcW w:w="12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Поток отказов, </w:t>
              <w:br/>
              <w:t>1/ч</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Время </w:t>
              <w:br/>
              <w:t xml:space="preserve">восстановления, </w:t>
              <w:br/>
              <w:t>час</w:t>
            </w:r>
          </w:p>
        </w:tc>
        <w:tc>
          <w:tcPr>
            <w:tcW w:w="16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Интенсивность </w:t>
              <w:br/>
              <w:t xml:space="preserve">восстановления </w:t>
              <w:br/>
              <w:t>элементов, 1/ч</w:t>
            </w:r>
          </w:p>
        </w:tc>
        <w:tc>
          <w:tcPr>
            <w:tcW w:w="15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Вероятность </w:t>
              <w:br/>
              <w:t xml:space="preserve">состояния ТС с </w:t>
              <w:br/>
              <w:t>отказом элемента</w:t>
            </w:r>
          </w:p>
        </w:tc>
      </w:tr>
      <w:tr>
        <w:trPr>
          <w:trHeight w:val="20" w:hRule="atLeast"/>
          <w:cantSplit w:val="true"/>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w:t>
            </w:r>
          </w:p>
        </w:tc>
        <w:tc>
          <w:tcPr>
            <w:tcW w:w="17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w:t>
            </w:r>
          </w:p>
        </w:tc>
        <w:tc>
          <w:tcPr>
            <w:tcW w:w="1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w:t>
            </w:r>
          </w:p>
        </w:tc>
        <w:tc>
          <w:tcPr>
            <w:tcW w:w="15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w:t>
            </w:r>
          </w:p>
        </w:tc>
        <w:tc>
          <w:tcPr>
            <w:tcW w:w="15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w:t>
            </w:r>
          </w:p>
        </w:tc>
        <w:tc>
          <w:tcPr>
            <w:tcW w:w="12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7</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8</w:t>
            </w:r>
          </w:p>
        </w:tc>
        <w:tc>
          <w:tcPr>
            <w:tcW w:w="16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9</w:t>
            </w:r>
          </w:p>
        </w:tc>
        <w:tc>
          <w:tcPr>
            <w:tcW w:w="15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котельная №1</w:t>
            </w:r>
          </w:p>
        </w:tc>
        <w:tc>
          <w:tcPr>
            <w:tcW w:w="17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Торговая,9</w:t>
            </w:r>
          </w:p>
        </w:tc>
        <w:tc>
          <w:tcPr>
            <w:tcW w:w="1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50</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28,5</w:t>
            </w:r>
          </w:p>
        </w:tc>
        <w:tc>
          <w:tcPr>
            <w:tcW w:w="15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w:t>
            </w:r>
          </w:p>
        </w:tc>
        <w:tc>
          <w:tcPr>
            <w:tcW w:w="15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5,7E-06</w:t>
            </w:r>
          </w:p>
        </w:tc>
        <w:tc>
          <w:tcPr>
            <w:tcW w:w="12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1,62E-07</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4,58</w:t>
            </w:r>
          </w:p>
        </w:tc>
        <w:tc>
          <w:tcPr>
            <w:tcW w:w="16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0,22</w:t>
            </w:r>
          </w:p>
        </w:tc>
        <w:tc>
          <w:tcPr>
            <w:tcW w:w="158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1,17E-07</w:t>
            </w:r>
          </w:p>
        </w:tc>
      </w:tr>
    </w:tbl>
    <w:p>
      <w:pPr>
        <w:pStyle w:val="Normal"/>
        <w:spacing w:lineRule="auto" w:line="360" w:before="240" w:after="0"/>
        <w:ind w:firstLine="284"/>
        <w:jc w:val="both"/>
        <w:rPr>
          <w:rFonts w:ascii="Times New Roman" w:hAnsi="Times New Roman" w:cs="Times New Roman"/>
          <w:color w:val="000000"/>
          <w:sz w:val="28"/>
          <w:szCs w:val="28"/>
        </w:rPr>
      </w:pPr>
      <w:r>
        <w:rPr>
          <w:rFonts w:cs="Times New Roman" w:ascii="Times New Roman" w:hAnsi="Times New Roman"/>
          <w:color w:val="000000"/>
          <w:sz w:val="28"/>
          <w:szCs w:val="28"/>
        </w:rPr>
        <w:t>Фактический средний недоотпуск тепловой энергии на отопление потребителей в системе теплоснабжения котельной №1 в зоне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0" w:type="dxa"/>
        <w:tblLayout w:type="fixed"/>
        <w:tblCellMar>
          <w:top w:w="0" w:type="dxa"/>
          <w:left w:w="108" w:type="dxa"/>
          <w:bottom w:w="0" w:type="dxa"/>
          <w:right w:w="108" w:type="dxa"/>
        </w:tblCellMar>
        <w:tblLook w:val="04a0"/>
      </w:tblPr>
      <w:tblGrid>
        <w:gridCol w:w="2849"/>
        <w:gridCol w:w="1683"/>
        <w:gridCol w:w="2148"/>
        <w:gridCol w:w="2267"/>
        <w:gridCol w:w="2629"/>
        <w:gridCol w:w="2250"/>
        <w:gridCol w:w="2048"/>
      </w:tblGrid>
      <w:tr>
        <w:trPr>
          <w:trHeight w:val="269" w:hRule="atLeast"/>
          <w:cantSplit w:val="true"/>
        </w:trPr>
        <w:tc>
          <w:tcPr>
            <w:tcW w:w="2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Наименование</w:t>
            </w:r>
          </w:p>
        </w:tc>
        <w:tc>
          <w:tcPr>
            <w:tcW w:w="1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Расчетная тепловая нагрузка, Гкал/ч</w:t>
            </w:r>
          </w:p>
        </w:tc>
        <w:tc>
          <w:tcPr>
            <w:tcW w:w="21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Коэф. тепловой аккумуляции</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Минимальная допустимая температура, С</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Вероятность безотказного теплоснабжения (P)</w:t>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Коэффициент готовности (K)</w:t>
            </w:r>
          </w:p>
        </w:tc>
        <w:tc>
          <w:tcPr>
            <w:tcW w:w="20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Недоотпуск, Гкал</w:t>
            </w:r>
          </w:p>
        </w:tc>
      </w:tr>
      <w:tr>
        <w:trPr>
          <w:trHeight w:val="85" w:hRule="atLeast"/>
          <w:cantSplit w:val="true"/>
        </w:trPr>
        <w:tc>
          <w:tcPr>
            <w:tcW w:w="2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w:t>
            </w:r>
          </w:p>
        </w:tc>
        <w:tc>
          <w:tcPr>
            <w:tcW w:w="1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w:t>
            </w:r>
          </w:p>
        </w:tc>
        <w:tc>
          <w:tcPr>
            <w:tcW w:w="21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w:t>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w:t>
            </w:r>
          </w:p>
        </w:tc>
        <w:tc>
          <w:tcPr>
            <w:tcW w:w="20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7</w:t>
            </w:r>
          </w:p>
        </w:tc>
      </w:tr>
      <w:tr>
        <w:trPr>
          <w:trHeight w:val="255" w:hRule="atLeast"/>
        </w:trPr>
        <w:tc>
          <w:tcPr>
            <w:tcW w:w="28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Торговая,9</w:t>
            </w:r>
          </w:p>
        </w:tc>
        <w:tc>
          <w:tcPr>
            <w:tcW w:w="16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0,0398</w:t>
            </w:r>
          </w:p>
        </w:tc>
        <w:tc>
          <w:tcPr>
            <w:tcW w:w="21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12</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w:t>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w:t>
            </w:r>
          </w:p>
        </w:tc>
        <w:tc>
          <w:tcPr>
            <w:tcW w:w="20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0,0003</w:t>
            </w:r>
          </w:p>
        </w:tc>
      </w:tr>
    </w:tbl>
    <w:p>
      <w:pPr>
        <w:pStyle w:val="Normal"/>
        <w:spacing w:lineRule="auto" w:line="360" w:before="240" w:after="0"/>
        <w:ind w:firstLine="284"/>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rPr>
          <w:rFonts w:ascii="Times New Roman" w:hAnsi="Times New Roman" w:cs="Times New Roman"/>
          <w:color w:val="000000"/>
          <w:sz w:val="28"/>
          <w:szCs w:val="28"/>
        </w:rPr>
      </w:pPr>
      <w:r>
        <w:rPr/>
      </w:r>
      <w:r>
        <w:br w:type="page"/>
      </w:r>
    </w:p>
    <w:p>
      <w:pPr>
        <w:pStyle w:val="Normal"/>
        <w:spacing w:lineRule="auto" w:line="360" w:before="240" w:after="0"/>
        <w:ind w:firstLine="284"/>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Фактические показатели частоты повреждаемости и восстановления системы теплоснабжения </w:t>
      </w:r>
      <w:r>
        <w:rPr>
          <w:rFonts w:cs="Times New Roman" w:ascii="Times New Roman" w:hAnsi="Times New Roman"/>
          <w:sz w:val="28"/>
          <w:szCs w:val="28"/>
        </w:rPr>
        <w:t xml:space="preserve">котельной </w:t>
      </w:r>
      <w:r>
        <w:rPr>
          <w:rFonts w:ascii="Times New Roman" w:hAnsi="Times New Roman"/>
          <w:sz w:val="28"/>
          <w:szCs w:val="28"/>
        </w:rPr>
        <w:t xml:space="preserve">№2 </w:t>
      </w:r>
      <w:r>
        <w:rPr>
          <w:rFonts w:cs="Times New Roman" w:ascii="Times New Roman" w:hAnsi="Times New Roman"/>
          <w:color w:val="000000"/>
          <w:sz w:val="28"/>
          <w:szCs w:val="28"/>
        </w:rPr>
        <w:t>в зоне</w:t>
      </w:r>
      <w:r>
        <w:rPr>
          <w:rFonts w:ascii="Times New Roman" w:hAnsi="Times New Roman"/>
          <w:sz w:val="28"/>
          <w:szCs w:val="28"/>
        </w:rPr>
        <w:t xml:space="preserve">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W w:w="5000" w:type="pct"/>
        <w:jc w:val="left"/>
        <w:tblInd w:w="0" w:type="dxa"/>
        <w:tblLayout w:type="fixed"/>
        <w:tblCellMar>
          <w:top w:w="0" w:type="dxa"/>
          <w:left w:w="108" w:type="dxa"/>
          <w:bottom w:w="0" w:type="dxa"/>
          <w:right w:w="108" w:type="dxa"/>
        </w:tblCellMar>
        <w:tblLook w:val="04a0"/>
      </w:tblPr>
      <w:tblGrid>
        <w:gridCol w:w="2690"/>
        <w:gridCol w:w="1718"/>
        <w:gridCol w:w="1260"/>
        <w:gridCol w:w="947"/>
        <w:gridCol w:w="1543"/>
        <w:gridCol w:w="1544"/>
        <w:gridCol w:w="1213"/>
        <w:gridCol w:w="1702"/>
        <w:gridCol w:w="1670"/>
        <w:gridCol w:w="1586"/>
      </w:tblGrid>
      <w:tr>
        <w:trPr>
          <w:trHeight w:val="20" w:hRule="atLeast"/>
          <w:cantSplit w:val="true"/>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Начальный </w:t>
              <w:br/>
              <w:t>узел</w:t>
            </w:r>
          </w:p>
        </w:tc>
        <w:tc>
          <w:tcPr>
            <w:tcW w:w="17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Конечный </w:t>
              <w:br/>
              <w:t>узел</w:t>
            </w:r>
          </w:p>
        </w:tc>
        <w:tc>
          <w:tcPr>
            <w:tcW w:w="1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Диаметр, мм</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Длина, м</w:t>
            </w:r>
          </w:p>
        </w:tc>
        <w:tc>
          <w:tcPr>
            <w:tcW w:w="15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Срок </w:t>
              <w:br/>
              <w:t xml:space="preserve">эксплуатации, </w:t>
              <w:br/>
              <w:t>лет</w:t>
            </w:r>
          </w:p>
        </w:tc>
        <w:tc>
          <w:tcPr>
            <w:tcW w:w="15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Интенсивность </w:t>
              <w:br/>
              <w:t>отказов, 1/(км*ч)</w:t>
            </w:r>
          </w:p>
        </w:tc>
        <w:tc>
          <w:tcPr>
            <w:tcW w:w="12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Поток отказов, </w:t>
              <w:br/>
              <w:t>1/ч</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Время </w:t>
              <w:br/>
              <w:t xml:space="preserve">восстановления, </w:t>
              <w:br/>
              <w:t>час</w:t>
            </w:r>
          </w:p>
        </w:tc>
        <w:tc>
          <w:tcPr>
            <w:tcW w:w="16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Интенсивность </w:t>
              <w:br/>
              <w:t xml:space="preserve">восстановления </w:t>
              <w:br/>
              <w:t>элементов, 1/ч</w:t>
            </w:r>
          </w:p>
        </w:tc>
        <w:tc>
          <w:tcPr>
            <w:tcW w:w="15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Вероятность </w:t>
              <w:br/>
              <w:t xml:space="preserve">состояния ТС с </w:t>
              <w:br/>
              <w:t>отказом элемента</w:t>
            </w:r>
          </w:p>
        </w:tc>
      </w:tr>
      <w:tr>
        <w:trPr>
          <w:trHeight w:val="20" w:hRule="atLeast"/>
          <w:cantSplit w:val="true"/>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w:t>
            </w:r>
          </w:p>
        </w:tc>
        <w:tc>
          <w:tcPr>
            <w:tcW w:w="17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w:t>
            </w:r>
          </w:p>
        </w:tc>
        <w:tc>
          <w:tcPr>
            <w:tcW w:w="1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w:t>
            </w:r>
          </w:p>
        </w:tc>
        <w:tc>
          <w:tcPr>
            <w:tcW w:w="15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w:t>
            </w:r>
          </w:p>
        </w:tc>
        <w:tc>
          <w:tcPr>
            <w:tcW w:w="15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w:t>
            </w:r>
          </w:p>
        </w:tc>
        <w:tc>
          <w:tcPr>
            <w:tcW w:w="12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7</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8</w:t>
            </w:r>
          </w:p>
        </w:tc>
        <w:tc>
          <w:tcPr>
            <w:tcW w:w="16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9</w:t>
            </w:r>
          </w:p>
        </w:tc>
        <w:tc>
          <w:tcPr>
            <w:tcW w:w="15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котельная №2</w:t>
            </w:r>
          </w:p>
        </w:tc>
        <w:tc>
          <w:tcPr>
            <w:tcW w:w="171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у-1</w:t>
            </w:r>
          </w:p>
        </w:tc>
        <w:tc>
          <w:tcPr>
            <w:tcW w:w="12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50</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w:t>
            </w:r>
          </w:p>
        </w:tc>
        <w:tc>
          <w:tcPr>
            <w:tcW w:w="15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w:t>
            </w:r>
          </w:p>
        </w:tc>
        <w:tc>
          <w:tcPr>
            <w:tcW w:w="154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5,7E-06</w:t>
            </w:r>
          </w:p>
        </w:tc>
        <w:tc>
          <w:tcPr>
            <w:tcW w:w="12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2,57E-08</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4,57</w:t>
            </w:r>
          </w:p>
        </w:tc>
        <w:tc>
          <w:tcPr>
            <w:tcW w:w="167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0,22</w:t>
            </w:r>
          </w:p>
        </w:tc>
        <w:tc>
          <w:tcPr>
            <w:tcW w:w="158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1,17E-07</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у-1</w:t>
            </w:r>
          </w:p>
        </w:tc>
        <w:tc>
          <w:tcPr>
            <w:tcW w:w="171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Восточная,33</w:t>
            </w:r>
          </w:p>
        </w:tc>
        <w:tc>
          <w:tcPr>
            <w:tcW w:w="12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50</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86,5</w:t>
            </w:r>
          </w:p>
        </w:tc>
        <w:tc>
          <w:tcPr>
            <w:tcW w:w="15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w:t>
            </w:r>
          </w:p>
        </w:tc>
        <w:tc>
          <w:tcPr>
            <w:tcW w:w="154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5,7E-06</w:t>
            </w:r>
          </w:p>
        </w:tc>
        <w:tc>
          <w:tcPr>
            <w:tcW w:w="12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4,93E-07</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4,57</w:t>
            </w:r>
          </w:p>
        </w:tc>
        <w:tc>
          <w:tcPr>
            <w:tcW w:w="167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0,22</w:t>
            </w:r>
          </w:p>
        </w:tc>
        <w:tc>
          <w:tcPr>
            <w:tcW w:w="158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2,25E-06</w:t>
            </w:r>
          </w:p>
        </w:tc>
      </w:tr>
    </w:tbl>
    <w:p>
      <w:pPr>
        <w:pStyle w:val="Normal"/>
        <w:spacing w:lineRule="auto" w:line="360" w:before="240" w:after="0"/>
        <w:ind w:firstLine="284"/>
        <w:jc w:val="both"/>
        <w:rPr>
          <w:rFonts w:ascii="Times New Roman" w:hAnsi="Times New Roman" w:cs="Times New Roman"/>
          <w:color w:val="000000"/>
          <w:sz w:val="28"/>
          <w:szCs w:val="28"/>
        </w:rPr>
      </w:pPr>
      <w:r>
        <w:rPr>
          <w:rFonts w:cs="Times New Roman" w:ascii="Times New Roman" w:hAnsi="Times New Roman"/>
          <w:color w:val="000000"/>
          <w:sz w:val="28"/>
          <w:szCs w:val="28"/>
        </w:rPr>
        <w:t>Фактический средний недоотпуск тепловой энергии на отопление потребителей в системе теплоснабжения котельной №2 в зоне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0" w:type="dxa"/>
        <w:tblLayout w:type="fixed"/>
        <w:tblCellMar>
          <w:top w:w="0" w:type="dxa"/>
          <w:left w:w="108" w:type="dxa"/>
          <w:bottom w:w="0" w:type="dxa"/>
          <w:right w:w="108" w:type="dxa"/>
        </w:tblCellMar>
        <w:tblLook w:val="04a0"/>
      </w:tblPr>
      <w:tblGrid>
        <w:gridCol w:w="2849"/>
        <w:gridCol w:w="1683"/>
        <w:gridCol w:w="2148"/>
        <w:gridCol w:w="2267"/>
        <w:gridCol w:w="2629"/>
        <w:gridCol w:w="2250"/>
        <w:gridCol w:w="2048"/>
      </w:tblGrid>
      <w:tr>
        <w:trPr>
          <w:trHeight w:val="269" w:hRule="atLeast"/>
          <w:cantSplit w:val="true"/>
        </w:trPr>
        <w:tc>
          <w:tcPr>
            <w:tcW w:w="2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Наименование</w:t>
            </w:r>
          </w:p>
        </w:tc>
        <w:tc>
          <w:tcPr>
            <w:tcW w:w="1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Расчетная тепловая нагрузка, Гкал/ч</w:t>
            </w:r>
          </w:p>
        </w:tc>
        <w:tc>
          <w:tcPr>
            <w:tcW w:w="21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Коэф. тепловой аккумуляции</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Минимальная допустимая температура, С</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Вероятность безотказного теплоснабжения (P)</w:t>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Коэффициент готовности (K)</w:t>
            </w:r>
          </w:p>
        </w:tc>
        <w:tc>
          <w:tcPr>
            <w:tcW w:w="20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Недоотпуск, Гкал</w:t>
            </w:r>
          </w:p>
        </w:tc>
      </w:tr>
      <w:tr>
        <w:trPr>
          <w:trHeight w:val="85" w:hRule="atLeast"/>
          <w:cantSplit w:val="true"/>
        </w:trPr>
        <w:tc>
          <w:tcPr>
            <w:tcW w:w="2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w:t>
            </w:r>
          </w:p>
        </w:tc>
        <w:tc>
          <w:tcPr>
            <w:tcW w:w="1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w:t>
            </w:r>
          </w:p>
        </w:tc>
        <w:tc>
          <w:tcPr>
            <w:tcW w:w="21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w:t>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w:t>
            </w:r>
          </w:p>
        </w:tc>
        <w:tc>
          <w:tcPr>
            <w:tcW w:w="20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7</w:t>
            </w:r>
          </w:p>
        </w:tc>
      </w:tr>
      <w:tr>
        <w:trPr>
          <w:trHeight w:val="125" w:hRule="atLeast"/>
        </w:trPr>
        <w:tc>
          <w:tcPr>
            <w:tcW w:w="28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Восточная,33</w:t>
            </w:r>
          </w:p>
        </w:tc>
        <w:tc>
          <w:tcPr>
            <w:tcW w:w="16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0,0278</w:t>
            </w:r>
          </w:p>
        </w:tc>
        <w:tc>
          <w:tcPr>
            <w:tcW w:w="21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12</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w:t>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w:t>
            </w:r>
          </w:p>
        </w:tc>
        <w:tc>
          <w:tcPr>
            <w:tcW w:w="20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0,0006</w:t>
            </w:r>
          </w:p>
        </w:tc>
      </w:tr>
    </w:tbl>
    <w:p>
      <w:pPr>
        <w:pStyle w:val="Normal"/>
        <w:spacing w:lineRule="auto" w:line="360" w:before="240" w:after="0"/>
        <w:ind w:firstLine="284"/>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rPr>
          <w:rFonts w:ascii="Times New Roman" w:hAnsi="Times New Roman" w:cs="Times New Roman"/>
          <w:color w:val="000000"/>
          <w:sz w:val="28"/>
          <w:szCs w:val="28"/>
        </w:rPr>
      </w:pPr>
      <w:r>
        <w:rPr/>
      </w:r>
      <w:r>
        <w:br w:type="page"/>
      </w:r>
    </w:p>
    <w:p>
      <w:pPr>
        <w:pStyle w:val="Normal"/>
        <w:spacing w:lineRule="auto" w:line="360" w:before="240" w:after="0"/>
        <w:ind w:firstLine="284"/>
        <w:jc w:val="both"/>
        <w:rPr>
          <w:rFonts w:ascii="Times New Roman" w:hAnsi="Times New Roman"/>
          <w:sz w:val="28"/>
          <w:szCs w:val="28"/>
        </w:rPr>
      </w:pPr>
      <w:r>
        <w:rPr>
          <w:rFonts w:cs="Times New Roman" w:ascii="Times New Roman" w:hAnsi="Times New Roman"/>
          <w:color w:val="000000"/>
          <w:sz w:val="28"/>
          <w:szCs w:val="28"/>
        </w:rPr>
        <w:t xml:space="preserve">Фактические показатели частоты повреждаемости и восстановления системы теплоснабжения </w:t>
      </w:r>
      <w:r>
        <w:rPr>
          <w:rFonts w:cs="Times New Roman" w:ascii="Times New Roman" w:hAnsi="Times New Roman"/>
          <w:sz w:val="28"/>
          <w:szCs w:val="28"/>
        </w:rPr>
        <w:t xml:space="preserve">котельной </w:t>
      </w:r>
      <w:r>
        <w:rPr>
          <w:rFonts w:ascii="Times New Roman" w:hAnsi="Times New Roman"/>
          <w:sz w:val="28"/>
          <w:szCs w:val="28"/>
        </w:rPr>
        <w:t xml:space="preserve">№3 </w:t>
      </w:r>
      <w:r>
        <w:rPr>
          <w:rFonts w:cs="Times New Roman" w:ascii="Times New Roman" w:hAnsi="Times New Roman"/>
          <w:color w:val="000000"/>
          <w:sz w:val="28"/>
          <w:szCs w:val="28"/>
        </w:rPr>
        <w:t>в зоне</w:t>
      </w:r>
      <w:r>
        <w:rPr>
          <w:rFonts w:ascii="Times New Roman" w:hAnsi="Times New Roman"/>
          <w:sz w:val="28"/>
          <w:szCs w:val="28"/>
        </w:rPr>
        <w:t xml:space="preserve">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W w:w="5000" w:type="pct"/>
        <w:jc w:val="left"/>
        <w:tblInd w:w="0" w:type="dxa"/>
        <w:tblLayout w:type="fixed"/>
        <w:tblCellMar>
          <w:top w:w="0" w:type="dxa"/>
          <w:left w:w="108" w:type="dxa"/>
          <w:bottom w:w="0" w:type="dxa"/>
          <w:right w:w="108" w:type="dxa"/>
        </w:tblCellMar>
        <w:tblLook w:val="04a0"/>
      </w:tblPr>
      <w:tblGrid>
        <w:gridCol w:w="2690"/>
        <w:gridCol w:w="1702"/>
        <w:gridCol w:w="1121"/>
        <w:gridCol w:w="1105"/>
        <w:gridCol w:w="1541"/>
        <w:gridCol w:w="1546"/>
        <w:gridCol w:w="1210"/>
        <w:gridCol w:w="1702"/>
        <w:gridCol w:w="1673"/>
        <w:gridCol w:w="1583"/>
      </w:tblGrid>
      <w:tr>
        <w:trPr>
          <w:tblHeader w:val="true"/>
          <w:trHeight w:val="20" w:hRule="atLeast"/>
          <w:cantSplit w:val="true"/>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Начальный </w:t>
              <w:br/>
              <w:t>узел</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Конечный </w:t>
              <w:br/>
              <w:t>узел</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Диаметр, мм</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Длина, м</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Срок </w:t>
              <w:br/>
              <w:t xml:space="preserve">эксплуатации, </w:t>
              <w:br/>
              <w:t>лет</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Интенсивность </w:t>
              <w:br/>
              <w:t>отказов, 1/(км*ч)</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Поток отказов, </w:t>
              <w:br/>
              <w:t>1/ч</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Время </w:t>
              <w:br/>
              <w:t xml:space="preserve">восстановления, </w:t>
              <w:br/>
              <w:t>час</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Интенсивность </w:t>
              <w:br/>
              <w:t xml:space="preserve">восстановления </w:t>
              <w:br/>
              <w:t>элементов, 1/ч</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Вероятность </w:t>
              <w:br/>
              <w:t xml:space="preserve">состояния ТС с </w:t>
              <w:br/>
              <w:t>отказом элемента</w:t>
            </w:r>
          </w:p>
        </w:tc>
      </w:tr>
      <w:tr>
        <w:trPr>
          <w:tblHeader w:val="true"/>
          <w:trHeight w:val="20" w:hRule="atLeast"/>
          <w:cantSplit w:val="true"/>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7</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8</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9</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котельная №3</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Восточная,42</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50</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39,5</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5,7E-06</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2,25E-07</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4,58</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0,22</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1,17E-07</w:t>
            </w:r>
          </w:p>
        </w:tc>
      </w:tr>
    </w:tbl>
    <w:p>
      <w:pPr>
        <w:pStyle w:val="Normal"/>
        <w:spacing w:lineRule="auto" w:line="360" w:before="240" w:after="0"/>
        <w:ind w:firstLine="709"/>
        <w:jc w:val="both"/>
        <w:rPr>
          <w:rFonts w:ascii="Times New Roman" w:hAnsi="Times New Roman"/>
          <w:sz w:val="28"/>
          <w:szCs w:val="28"/>
        </w:rPr>
      </w:pPr>
      <w:r>
        <w:rPr>
          <w:rFonts w:cs="Times New Roman" w:ascii="Times New Roman" w:hAnsi="Times New Roman"/>
          <w:color w:val="000000"/>
          <w:sz w:val="28"/>
          <w:szCs w:val="28"/>
        </w:rPr>
        <w:t xml:space="preserve">Фактический средний недоотпуск тепловой энергии на отопление потребителей в системе теплоснабжения </w:t>
      </w:r>
      <w:r>
        <w:rPr>
          <w:rFonts w:cs="Times New Roman" w:ascii="Times New Roman" w:hAnsi="Times New Roman"/>
          <w:sz w:val="28"/>
          <w:szCs w:val="28"/>
        </w:rPr>
        <w:t xml:space="preserve">котельной </w:t>
      </w:r>
      <w:r>
        <w:rPr>
          <w:rFonts w:ascii="Times New Roman" w:hAnsi="Times New Roman"/>
          <w:sz w:val="28"/>
          <w:szCs w:val="28"/>
        </w:rPr>
        <w:t xml:space="preserve">№3 </w:t>
      </w:r>
      <w:r>
        <w:rPr>
          <w:rFonts w:cs="Times New Roman" w:ascii="Times New Roman" w:hAnsi="Times New Roman"/>
          <w:color w:val="000000"/>
          <w:sz w:val="28"/>
          <w:szCs w:val="28"/>
        </w:rPr>
        <w:t>в зоне</w:t>
      </w:r>
      <w:r>
        <w:rPr>
          <w:rFonts w:ascii="Times New Roman" w:hAnsi="Times New Roman"/>
          <w:sz w:val="28"/>
          <w:szCs w:val="28"/>
        </w:rPr>
        <w:t xml:space="preserve">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0" w:type="dxa"/>
        <w:tblLayout w:type="fixed"/>
        <w:tblCellMar>
          <w:top w:w="0" w:type="dxa"/>
          <w:left w:w="108" w:type="dxa"/>
          <w:bottom w:w="0" w:type="dxa"/>
          <w:right w:w="108" w:type="dxa"/>
        </w:tblCellMar>
        <w:tblLook w:val="04a0"/>
      </w:tblPr>
      <w:tblGrid>
        <w:gridCol w:w="2641"/>
        <w:gridCol w:w="1765"/>
        <w:gridCol w:w="2207"/>
        <w:gridCol w:w="2207"/>
        <w:gridCol w:w="2568"/>
        <w:gridCol w:w="2242"/>
        <w:gridCol w:w="2244"/>
      </w:tblGrid>
      <w:tr>
        <w:trPr>
          <w:trHeight w:val="207" w:hRule="atLeast"/>
          <w:cantSplit w:val="true"/>
        </w:trPr>
        <w:tc>
          <w:tcPr>
            <w:tcW w:w="26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Наименование</w:t>
            </w:r>
          </w:p>
        </w:tc>
        <w:tc>
          <w:tcPr>
            <w:tcW w:w="17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Расчетная тепловая нагрузка, Гкал/ч</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Коэф. тепловой аккумуляции</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Минимальная допустимая температура, С</w:t>
            </w:r>
          </w:p>
        </w:tc>
        <w:tc>
          <w:tcPr>
            <w:tcW w:w="25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Вероятность безотказного теплоснабжения (P)</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Коэффициент готовности (K)</w:t>
            </w:r>
          </w:p>
        </w:tc>
        <w:tc>
          <w:tcPr>
            <w:tcW w:w="22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Недоотпуск, Гкал</w:t>
            </w:r>
          </w:p>
        </w:tc>
      </w:tr>
      <w:tr>
        <w:trPr>
          <w:trHeight w:val="207" w:hRule="atLeast"/>
          <w:cantSplit w:val="true"/>
        </w:trPr>
        <w:tc>
          <w:tcPr>
            <w:tcW w:w="26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w:t>
            </w:r>
          </w:p>
        </w:tc>
        <w:tc>
          <w:tcPr>
            <w:tcW w:w="17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w:t>
            </w:r>
          </w:p>
        </w:tc>
        <w:tc>
          <w:tcPr>
            <w:tcW w:w="25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w:t>
            </w:r>
          </w:p>
        </w:tc>
        <w:tc>
          <w:tcPr>
            <w:tcW w:w="22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7</w:t>
            </w:r>
          </w:p>
        </w:tc>
      </w:tr>
      <w:tr>
        <w:trPr>
          <w:trHeight w:val="255" w:hRule="atLeast"/>
        </w:trPr>
        <w:tc>
          <w:tcPr>
            <w:tcW w:w="26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Восточная,42</w:t>
            </w:r>
          </w:p>
        </w:tc>
        <w:tc>
          <w:tcPr>
            <w:tcW w:w="1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0,0268</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12</w:t>
            </w:r>
          </w:p>
        </w:tc>
        <w:tc>
          <w:tcPr>
            <w:tcW w:w="256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w:t>
            </w:r>
          </w:p>
        </w:tc>
        <w:tc>
          <w:tcPr>
            <w:tcW w:w="224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0,0003</w:t>
            </w:r>
          </w:p>
        </w:tc>
      </w:tr>
    </w:tbl>
    <w:p>
      <w:pPr>
        <w:pStyle w:val="Normal"/>
        <w:rPr>
          <w:rFonts w:ascii="Times New Roman" w:hAnsi="Times New Roman" w:cs="Times New Roman"/>
          <w:color w:val="000000"/>
          <w:sz w:val="28"/>
          <w:szCs w:val="28"/>
        </w:rPr>
      </w:pPr>
      <w:r>
        <w:rPr/>
      </w:r>
      <w:r>
        <w:br w:type="page"/>
      </w:r>
    </w:p>
    <w:p>
      <w:pPr>
        <w:pStyle w:val="Normal"/>
        <w:spacing w:lineRule="auto" w:line="360" w:before="240" w:after="0"/>
        <w:ind w:firstLine="284"/>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sectPr>
          <w:headerReference w:type="default" r:id="rId47"/>
          <w:footerReference w:type="default" r:id="rId48"/>
          <w:type w:val="nextPage"/>
          <w:pgSz w:orient="landscape" w:w="16838" w:h="11906"/>
          <w:pgMar w:left="567" w:right="396" w:header="851" w:top="1843" w:footer="270" w:bottom="566" w:gutter="0"/>
          <w:pgNumType w:fmt="decimal"/>
          <w:formProt w:val="false"/>
          <w:textDirection w:val="lrTb"/>
          <w:docGrid w:type="default" w:linePitch="360" w:charSpace="4096"/>
        </w:sectPr>
      </w:pPr>
    </w:p>
    <w:p>
      <w:pPr>
        <w:pStyle w:val="Normal"/>
        <w:spacing w:lineRule="auto" w:line="360" w:before="240" w:after="0"/>
        <w:ind w:firstLine="284"/>
        <w:jc w:val="both"/>
        <w:rPr>
          <w:rFonts w:ascii="Times New Roman" w:hAnsi="Times New Roman"/>
          <w:sz w:val="28"/>
          <w:szCs w:val="28"/>
        </w:rPr>
      </w:pPr>
      <w:r>
        <w:rPr>
          <w:rFonts w:cs="Times New Roman" w:ascii="Times New Roman" w:hAnsi="Times New Roman"/>
          <w:color w:val="000000"/>
          <w:sz w:val="28"/>
          <w:szCs w:val="28"/>
        </w:rPr>
        <w:t xml:space="preserve">Фактические показатели частоты повреждаемости и восстановления системы теплоснабжения </w:t>
      </w:r>
      <w:r>
        <w:rPr>
          <w:rFonts w:cs="Times New Roman" w:ascii="Times New Roman" w:hAnsi="Times New Roman"/>
          <w:sz w:val="28"/>
          <w:szCs w:val="28"/>
        </w:rPr>
        <w:t xml:space="preserve">котельной </w:t>
      </w:r>
      <w:r>
        <w:rPr>
          <w:rFonts w:ascii="Times New Roman" w:hAnsi="Times New Roman"/>
          <w:sz w:val="28"/>
          <w:szCs w:val="28"/>
        </w:rPr>
        <w:t xml:space="preserve">№4 </w:t>
      </w:r>
      <w:r>
        <w:rPr>
          <w:rFonts w:cs="Times New Roman" w:ascii="Times New Roman" w:hAnsi="Times New Roman"/>
          <w:color w:val="000000"/>
          <w:sz w:val="28"/>
          <w:szCs w:val="28"/>
        </w:rPr>
        <w:t>в зоне</w:t>
      </w:r>
      <w:r>
        <w:rPr>
          <w:rFonts w:ascii="Times New Roman" w:hAnsi="Times New Roman"/>
          <w:sz w:val="28"/>
          <w:szCs w:val="28"/>
        </w:rPr>
        <w:t xml:space="preserve">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W w:w="5000" w:type="pct"/>
        <w:jc w:val="left"/>
        <w:tblInd w:w="0" w:type="dxa"/>
        <w:tblLayout w:type="fixed"/>
        <w:tblCellMar>
          <w:top w:w="0" w:type="dxa"/>
          <w:left w:w="108" w:type="dxa"/>
          <w:bottom w:w="0" w:type="dxa"/>
          <w:right w:w="108" w:type="dxa"/>
        </w:tblCellMar>
        <w:tblLook w:val="04a0"/>
      </w:tblPr>
      <w:tblGrid>
        <w:gridCol w:w="2690"/>
        <w:gridCol w:w="1702"/>
        <w:gridCol w:w="1121"/>
        <w:gridCol w:w="1105"/>
        <w:gridCol w:w="1541"/>
        <w:gridCol w:w="1546"/>
        <w:gridCol w:w="1210"/>
        <w:gridCol w:w="1702"/>
        <w:gridCol w:w="1673"/>
        <w:gridCol w:w="1583"/>
      </w:tblGrid>
      <w:tr>
        <w:trPr>
          <w:tblHeader w:val="true"/>
          <w:trHeight w:val="20" w:hRule="atLeast"/>
          <w:cantSplit w:val="true"/>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Начальный </w:t>
              <w:br/>
              <w:t>узел</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Конечный </w:t>
              <w:br/>
              <w:t>узел</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Диаметр, мм</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Длина, м</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Срок </w:t>
              <w:br/>
              <w:t xml:space="preserve">эксплуатации, </w:t>
              <w:br/>
              <w:t>лет</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Интенсивность </w:t>
              <w:br/>
              <w:t>отказов, 1/(км*ч)</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Поток отказов, </w:t>
              <w:br/>
              <w:t>1/ч</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Время </w:t>
              <w:br/>
              <w:t xml:space="preserve">восстановления, </w:t>
              <w:br/>
              <w:t>час</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Интенсивность </w:t>
              <w:br/>
              <w:t xml:space="preserve">восстановления </w:t>
              <w:br/>
              <w:t>элементов, 1/ч</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Вероятность </w:t>
              <w:br/>
              <w:t xml:space="preserve">состояния ТС с </w:t>
              <w:br/>
              <w:t>отказом элемента</w:t>
            </w:r>
          </w:p>
        </w:tc>
      </w:tr>
      <w:tr>
        <w:trPr>
          <w:tblHeader w:val="true"/>
          <w:trHeight w:val="20" w:hRule="atLeast"/>
          <w:cantSplit w:val="true"/>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7</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8</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9</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котельная №4</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у-1</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100</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7</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5,7E-06</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3,99E-08</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6,55</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0,15</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2,61E-07</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тк-2</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у-8</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100</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85</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31</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2,64E-05</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2,25E-06</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6,55</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0,15</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1,47E-05</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у-8</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Садовая,26</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100</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31</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2,64E-05</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2,64E-07</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6,55</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0,15</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1,73E-06</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тк-2</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Садовая,1</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50</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31</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2,64E-05</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2,64E-07</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0,22</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1,19E-06</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у-1</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тк-1</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50</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118</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5,7E-06</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6,73E-07</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0,22</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3,02E-06</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тк-1</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у-2</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50</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61</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31</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2,64E-05</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1,61E-06</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0,22</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7,25E-06</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у-2</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у-3</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50</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31</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2,64E-05</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1,59E-07</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0,22</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7,13E-07</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у-3</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Восточная,76</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50</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31</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31</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2,64E-05</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8,19E-07</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0,22</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3,68E-06</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у-1</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у-5</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100</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80</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5,7E-06</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4,56E-07</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6,55</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0,15</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2,99E-06</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у-5</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у-6</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100</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110,2</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31</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2,64E-05</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2,91E-06</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6,55</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0,15</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1,91E-05</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у-6</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у-7</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100</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7,8</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31</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2,64E-05</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2,06E-07</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6,55</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0,15</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1,35E-06</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у-7</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тк-2</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100</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48</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31</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2,64E-05</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1,27E-06</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6,55</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0,15</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8,31E-06</w:t>
            </w:r>
          </w:p>
        </w:tc>
      </w:tr>
    </w:tbl>
    <w:p>
      <w:pPr>
        <w:pStyle w:val="Normal"/>
        <w:spacing w:lineRule="auto" w:line="360" w:before="24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rPr>
          <w:rFonts w:ascii="Times New Roman" w:hAnsi="Times New Roman" w:cs="Times New Roman"/>
          <w:color w:val="000000"/>
          <w:sz w:val="28"/>
          <w:szCs w:val="28"/>
        </w:rPr>
      </w:pPr>
      <w:r>
        <w:rPr/>
      </w:r>
      <w:r>
        <w:br w:type="page"/>
      </w:r>
    </w:p>
    <w:p>
      <w:pPr>
        <w:pStyle w:val="Normal"/>
        <w:spacing w:lineRule="auto" w:line="360" w:before="24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sectPr>
          <w:type w:val="continuous"/>
          <w:pgSz w:orient="landscape" w:w="16838" w:h="11906"/>
          <w:pgMar w:left="567" w:right="396" w:header="851" w:top="1843" w:footer="270" w:bottom="566" w:gutter="0"/>
          <w:formProt w:val="false"/>
          <w:textDirection w:val="lrTb"/>
          <w:docGrid w:type="default" w:linePitch="360" w:charSpace="4096"/>
        </w:sectPr>
      </w:pPr>
    </w:p>
    <w:p>
      <w:pPr>
        <w:pStyle w:val="Normal"/>
        <w:spacing w:lineRule="auto" w:line="360" w:before="240" w:after="0"/>
        <w:ind w:firstLine="709"/>
        <w:jc w:val="both"/>
        <w:rPr>
          <w:rFonts w:ascii="Times New Roman" w:hAnsi="Times New Roman"/>
          <w:sz w:val="28"/>
          <w:szCs w:val="28"/>
        </w:rPr>
      </w:pPr>
      <w:r>
        <w:rPr>
          <w:rFonts w:cs="Times New Roman" w:ascii="Times New Roman" w:hAnsi="Times New Roman"/>
          <w:color w:val="000000"/>
          <w:sz w:val="28"/>
          <w:szCs w:val="28"/>
        </w:rPr>
        <w:t xml:space="preserve">Фактический средний недоотпуск тепловой энергии на отопление потребителей в системе теплоснабжения </w:t>
      </w:r>
      <w:r>
        <w:rPr>
          <w:rFonts w:cs="Times New Roman" w:ascii="Times New Roman" w:hAnsi="Times New Roman"/>
          <w:sz w:val="28"/>
          <w:szCs w:val="28"/>
        </w:rPr>
        <w:t xml:space="preserve">котельной </w:t>
      </w:r>
      <w:r>
        <w:rPr>
          <w:rFonts w:ascii="Times New Roman" w:hAnsi="Times New Roman"/>
          <w:sz w:val="28"/>
          <w:szCs w:val="28"/>
        </w:rPr>
        <w:t xml:space="preserve">№4 </w:t>
      </w:r>
      <w:r>
        <w:rPr>
          <w:rFonts w:cs="Times New Roman" w:ascii="Times New Roman" w:hAnsi="Times New Roman"/>
          <w:color w:val="000000"/>
          <w:sz w:val="28"/>
          <w:szCs w:val="28"/>
        </w:rPr>
        <w:t>в зоне</w:t>
      </w:r>
      <w:r>
        <w:rPr>
          <w:rFonts w:ascii="Times New Roman" w:hAnsi="Times New Roman"/>
          <w:sz w:val="28"/>
          <w:szCs w:val="28"/>
        </w:rPr>
        <w:t xml:space="preserve">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sz w:val="28"/>
          <w:szCs w:val="28"/>
        </w:rPr>
      </w:pPr>
      <w:r>
        <w:rPr>
          <w:rFonts w:ascii="Times New Roman" w:hAnsi="Times New Roman"/>
          <w:sz w:val="28"/>
          <w:szCs w:val="28"/>
        </w:rPr>
      </w:r>
    </w:p>
    <w:p>
      <w:pPr>
        <w:sectPr>
          <w:type w:val="continuous"/>
          <w:pgSz w:orient="landscape" w:w="16838" w:h="11906"/>
          <w:pgMar w:left="567" w:right="396" w:header="851" w:top="1843" w:footer="270" w:bottom="566" w:gutter="0"/>
          <w:formProt w:val="false"/>
          <w:textDirection w:val="lrTb"/>
          <w:docGrid w:type="default" w:linePitch="360" w:charSpace="4096"/>
        </w:sectPr>
      </w:pPr>
    </w:p>
    <w:tbl>
      <w:tblPr>
        <w:tblW w:w="5000" w:type="pct"/>
        <w:jc w:val="left"/>
        <w:tblInd w:w="0" w:type="dxa"/>
        <w:tblLayout w:type="fixed"/>
        <w:tblCellMar>
          <w:top w:w="0" w:type="dxa"/>
          <w:left w:w="108" w:type="dxa"/>
          <w:bottom w:w="0" w:type="dxa"/>
          <w:right w:w="108" w:type="dxa"/>
        </w:tblCellMar>
        <w:tblLook w:val="04a0"/>
      </w:tblPr>
      <w:tblGrid>
        <w:gridCol w:w="2641"/>
        <w:gridCol w:w="1765"/>
        <w:gridCol w:w="2207"/>
        <w:gridCol w:w="2207"/>
        <w:gridCol w:w="2568"/>
        <w:gridCol w:w="2242"/>
        <w:gridCol w:w="2244"/>
      </w:tblGrid>
      <w:tr>
        <w:trPr>
          <w:trHeight w:val="207" w:hRule="atLeast"/>
          <w:cantSplit w:val="true"/>
        </w:trPr>
        <w:tc>
          <w:tcPr>
            <w:tcW w:w="26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Наименование</w:t>
            </w:r>
          </w:p>
        </w:tc>
        <w:tc>
          <w:tcPr>
            <w:tcW w:w="17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Расчетная тепловая нагрузка, Гкал/ч</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Коэф. тепловой аккумуляции</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Минимальная допустимая температура, С</w:t>
            </w:r>
          </w:p>
        </w:tc>
        <w:tc>
          <w:tcPr>
            <w:tcW w:w="25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Вероятность безотказного теплоснабжения (P)</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Коэффициент готовности (K)</w:t>
            </w:r>
          </w:p>
        </w:tc>
        <w:tc>
          <w:tcPr>
            <w:tcW w:w="22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Недоотпуск, Гкал</w:t>
            </w:r>
          </w:p>
        </w:tc>
      </w:tr>
      <w:tr>
        <w:trPr>
          <w:trHeight w:val="207" w:hRule="atLeast"/>
          <w:cantSplit w:val="true"/>
        </w:trPr>
        <w:tc>
          <w:tcPr>
            <w:tcW w:w="26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w:t>
            </w:r>
          </w:p>
        </w:tc>
        <w:tc>
          <w:tcPr>
            <w:tcW w:w="17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w:t>
            </w:r>
          </w:p>
        </w:tc>
        <w:tc>
          <w:tcPr>
            <w:tcW w:w="25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w:t>
            </w:r>
          </w:p>
        </w:tc>
        <w:tc>
          <w:tcPr>
            <w:tcW w:w="22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7</w:t>
            </w:r>
          </w:p>
        </w:tc>
      </w:tr>
      <w:tr>
        <w:trPr>
          <w:trHeight w:val="255" w:hRule="atLeast"/>
        </w:trPr>
        <w:tc>
          <w:tcPr>
            <w:tcW w:w="26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Садовая,26</w:t>
            </w:r>
          </w:p>
        </w:tc>
        <w:tc>
          <w:tcPr>
            <w:tcW w:w="1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0,243</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12</w:t>
            </w:r>
          </w:p>
        </w:tc>
        <w:tc>
          <w:tcPr>
            <w:tcW w:w="256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0,99841</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0,99991</w:t>
            </w:r>
          </w:p>
        </w:tc>
        <w:tc>
          <w:tcPr>
            <w:tcW w:w="224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0,1207</w:t>
            </w:r>
          </w:p>
        </w:tc>
      </w:tr>
      <w:tr>
        <w:trPr>
          <w:trHeight w:val="255" w:hRule="atLeast"/>
        </w:trPr>
        <w:tc>
          <w:tcPr>
            <w:tcW w:w="26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Садовая,1</w:t>
            </w:r>
          </w:p>
        </w:tc>
        <w:tc>
          <w:tcPr>
            <w:tcW w:w="1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0,0194</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12</w:t>
            </w:r>
          </w:p>
        </w:tc>
        <w:tc>
          <w:tcPr>
            <w:tcW w:w="256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0,99892</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0,99994</w:t>
            </w:r>
          </w:p>
        </w:tc>
        <w:tc>
          <w:tcPr>
            <w:tcW w:w="224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0,0077</w:t>
            </w:r>
          </w:p>
        </w:tc>
      </w:tr>
      <w:tr>
        <w:trPr>
          <w:trHeight w:val="255" w:hRule="atLeast"/>
        </w:trPr>
        <w:tc>
          <w:tcPr>
            <w:tcW w:w="26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Восточная,76</w:t>
            </w:r>
          </w:p>
        </w:tc>
        <w:tc>
          <w:tcPr>
            <w:tcW w:w="1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0,0157</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12</w:t>
            </w:r>
          </w:p>
        </w:tc>
        <w:tc>
          <w:tcPr>
            <w:tcW w:w="256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0,99997</w:t>
            </w:r>
          </w:p>
        </w:tc>
        <w:tc>
          <w:tcPr>
            <w:tcW w:w="224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0,0037</w:t>
            </w:r>
          </w:p>
        </w:tc>
      </w:tr>
    </w:tbl>
    <w:p>
      <w:pPr>
        <w:sectPr>
          <w:headerReference w:type="default" r:id="rId49"/>
          <w:footerReference w:type="default" r:id="rId50"/>
          <w:type w:val="continuous"/>
          <w:pgSz w:orient="landscape" w:w="16838" w:h="11906"/>
          <w:pgMar w:left="567" w:right="396" w:header="851" w:top="1843" w:footer="270" w:bottom="566" w:gutter="0"/>
          <w:pgNumType w:fmt="decimal"/>
          <w:formProt w:val="false"/>
          <w:textDirection w:val="lrTb"/>
          <w:docGrid w:type="default" w:linePitch="360" w:charSpace="4096"/>
        </w:sectPr>
      </w:pPr>
    </w:p>
    <w:p>
      <w:pPr>
        <w:pStyle w:val="Heading2"/>
        <w:spacing w:lineRule="auto" w:line="360"/>
        <w:jc w:val="both"/>
        <w:rPr>
          <w:b/>
          <w:b/>
          <w:szCs w:val="28"/>
        </w:rPr>
      </w:pPr>
      <w:bookmarkStart w:id="21" w:name="_Toc13825533"/>
      <w:r>
        <w:rPr>
          <w:b/>
          <w:szCs w:val="28"/>
        </w:rPr>
        <w:t>Часть 10. Технико-экономические показатели теплоснабжающих и теплосетевых организаций.</w:t>
      </w:r>
      <w:bookmarkEnd w:id="21"/>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Описание технико-экономических показателей теплоснабжающих и теплосетевых организаций осуществляется в соответствии с пунктом 34 Требований и содержит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p>
    <w:p>
      <w:pPr>
        <w:pStyle w:val="Normal"/>
        <w:spacing w:lineRule="auto" w:line="360" w:before="0" w:after="0"/>
        <w:ind w:firstLine="709"/>
        <w:contextualSpacing/>
        <w:jc w:val="both"/>
        <w:rPr>
          <w:rFonts w:ascii="Times New Roman" w:hAnsi="Times New Roman"/>
          <w:sz w:val="28"/>
          <w:szCs w:val="28"/>
        </w:rPr>
      </w:pPr>
      <w:r>
        <w:rPr>
          <w:rFonts w:cs="Times New Roman" w:ascii="Times New Roman" w:hAnsi="Times New Roman"/>
          <w:color w:val="000000"/>
          <w:sz w:val="28"/>
          <w:szCs w:val="28"/>
        </w:rPr>
        <w:t xml:space="preserve">Технико-экономические показатели источника тепловой в системе теплоснабжения </w:t>
      </w:r>
      <w:r>
        <w:rPr>
          <w:rFonts w:cs="Times New Roman" w:ascii="Times New Roman" w:hAnsi="Times New Roman"/>
          <w:sz w:val="28"/>
          <w:szCs w:val="28"/>
        </w:rPr>
        <w:t xml:space="preserve">котельной </w:t>
      </w:r>
      <w:r>
        <w:rPr>
          <w:rFonts w:ascii="Times New Roman" w:hAnsi="Times New Roman"/>
          <w:sz w:val="28"/>
          <w:szCs w:val="28"/>
        </w:rPr>
        <w:t xml:space="preserve">№1 </w:t>
      </w:r>
      <w:r>
        <w:rPr>
          <w:rFonts w:cs="Times New Roman" w:ascii="Times New Roman" w:hAnsi="Times New Roman"/>
          <w:color w:val="000000"/>
          <w:sz w:val="28"/>
          <w:szCs w:val="28"/>
        </w:rPr>
        <w:t>в зоне</w:t>
      </w:r>
      <w:r>
        <w:rPr>
          <w:rFonts w:ascii="Times New Roman" w:hAnsi="Times New Roman"/>
          <w:sz w:val="28"/>
          <w:szCs w:val="28"/>
        </w:rPr>
        <w:t xml:space="preserve">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b/>
          <w:b/>
          <w:color w:val="000000"/>
          <w:sz w:val="28"/>
          <w:szCs w:val="28"/>
        </w:rPr>
      </w:pPr>
      <w:r>
        <w:rPr>
          <w:rFonts w:ascii="Times New Roman" w:hAnsi="Times New Roman"/>
          <w:b/>
          <w:color w:val="000000"/>
          <w:sz w:val="28"/>
          <w:szCs w:val="28"/>
        </w:rPr>
      </w:r>
    </w:p>
    <w:tbl>
      <w:tblPr>
        <w:tblW w:w="5000" w:type="pct"/>
        <w:jc w:val="left"/>
        <w:tblInd w:w="-5" w:type="dxa"/>
        <w:tblLayout w:type="fixed"/>
        <w:tblCellMar>
          <w:top w:w="0" w:type="dxa"/>
          <w:left w:w="0" w:type="dxa"/>
          <w:bottom w:w="0" w:type="dxa"/>
          <w:right w:w="0" w:type="dxa"/>
        </w:tblCellMar>
        <w:tblLook w:val="04a0"/>
      </w:tblPr>
      <w:tblGrid>
        <w:gridCol w:w="4480"/>
        <w:gridCol w:w="956"/>
        <w:gridCol w:w="955"/>
        <w:gridCol w:w="955"/>
        <w:gridCol w:w="954"/>
        <w:gridCol w:w="955"/>
        <w:gridCol w:w="949"/>
      </w:tblGrid>
      <w:tr>
        <w:trPr>
          <w:tblHeader w:val="true"/>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Наименование показателя</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2015</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2016</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2017</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2018</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2019</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2020</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Отпуск тепловой энергии, поставляемой с коллекторов источника тепловой энергии, тыс. Гкал, всего, в том числе:</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С коллекторов источника непосредственно потребителям, тыс.Гкал</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в паре, тыс.Гкал</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в горячей воде, тыс.Гкал</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С коллекторов источника в тепловые сети, тыс.Гкал</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в паре, тыс.Гкал</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в горячей воде, тыс.Гкал</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Операционные (подконтрольные)</w:t>
              <w:tab/>
              <w:t>расходы, тыс.руб.</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Неподконтрольные расходы, тыс.руб.</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Расходы     на     приобретение производство) энергетических ресурсов, холодной воды и теплоносителя, тыс.руб.</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Прибыль, тыс.руб.</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ИТОГО необходимая валовая выручка, тыс.руб.</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bl>
    <w:p>
      <w:pPr>
        <w:pStyle w:val="Normal"/>
        <w:rPr>
          <w:rFonts w:ascii="Times New Roman" w:hAnsi="Times New Roman" w:eastAsia="Times New Roman" w:cs="Times New Roman"/>
          <w:color w:val="000000"/>
          <w:sz w:val="24"/>
          <w:szCs w:val="24"/>
          <w:lang w:eastAsia="ru-RU"/>
        </w:rPr>
      </w:pPr>
      <w:r>
        <w:rPr/>
      </w:r>
    </w:p>
    <w:p>
      <w:pPr>
        <w:pStyle w:val="Normal"/>
        <w:rPr>
          <w:rFonts w:ascii="Times New Roman" w:hAnsi="Times New Roman" w:cs="Times New Roman"/>
          <w:color w:val="000000"/>
          <w:sz w:val="28"/>
          <w:szCs w:val="28"/>
        </w:rPr>
      </w:pPr>
      <w:r>
        <w:rPr>
          <w:rFonts w:cs="Times New Roman" w:ascii="Times New Roman" w:hAnsi="Times New Roman"/>
          <w:color w:val="000000"/>
          <w:sz w:val="28"/>
          <w:szCs w:val="28"/>
        </w:rPr>
      </w:r>
      <w:bookmarkStart w:id="22" w:name="_Toc13825534"/>
      <w:bookmarkStart w:id="23" w:name="_Toc13825534"/>
      <w:r>
        <w:br w:type="page"/>
      </w:r>
    </w:p>
    <w:p>
      <w:pPr>
        <w:pStyle w:val="Normal"/>
        <w:spacing w:lineRule="auto" w:line="360" w:before="0" w:after="0"/>
        <w:ind w:firstLine="709"/>
        <w:contextualSpacing/>
        <w:jc w:val="both"/>
        <w:rPr>
          <w:rFonts w:ascii="Times New Roman" w:hAnsi="Times New Roman"/>
          <w:sz w:val="28"/>
          <w:szCs w:val="28"/>
        </w:rPr>
      </w:pPr>
      <w:r>
        <w:rPr>
          <w:rFonts w:cs="Times New Roman" w:ascii="Times New Roman" w:hAnsi="Times New Roman"/>
          <w:color w:val="000000"/>
          <w:sz w:val="28"/>
          <w:szCs w:val="28"/>
        </w:rPr>
        <w:t xml:space="preserve">Технико-экономические показатели передачи тепловой энергии и теплоносителя в системе теплоснабжения </w:t>
      </w:r>
      <w:r>
        <w:rPr>
          <w:rFonts w:cs="Times New Roman" w:ascii="Times New Roman" w:hAnsi="Times New Roman"/>
          <w:sz w:val="28"/>
          <w:szCs w:val="28"/>
        </w:rPr>
        <w:t xml:space="preserve">котельной </w:t>
      </w:r>
      <w:r>
        <w:rPr>
          <w:rFonts w:ascii="Times New Roman" w:hAnsi="Times New Roman"/>
          <w:sz w:val="28"/>
          <w:szCs w:val="28"/>
        </w:rPr>
        <w:t xml:space="preserve">№1 </w:t>
      </w:r>
      <w:r>
        <w:rPr>
          <w:rFonts w:cs="Times New Roman" w:ascii="Times New Roman" w:hAnsi="Times New Roman"/>
          <w:color w:val="000000"/>
          <w:sz w:val="28"/>
          <w:szCs w:val="28"/>
        </w:rPr>
        <w:t>в зоне</w:t>
      </w:r>
      <w:r>
        <w:rPr>
          <w:rFonts w:ascii="Times New Roman" w:hAnsi="Times New Roman"/>
          <w:sz w:val="28"/>
          <w:szCs w:val="28"/>
        </w:rPr>
        <w:t xml:space="preserve">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5" w:type="dxa"/>
        <w:tblLayout w:type="fixed"/>
        <w:tblCellMar>
          <w:top w:w="0" w:type="dxa"/>
          <w:left w:w="0" w:type="dxa"/>
          <w:bottom w:w="0" w:type="dxa"/>
          <w:right w:w="0" w:type="dxa"/>
        </w:tblCellMar>
        <w:tblLook w:val="04a0"/>
      </w:tblPr>
      <w:tblGrid>
        <w:gridCol w:w="4742"/>
        <w:gridCol w:w="910"/>
        <w:gridCol w:w="911"/>
        <w:gridCol w:w="912"/>
        <w:gridCol w:w="910"/>
        <w:gridCol w:w="909"/>
        <w:gridCol w:w="910"/>
      </w:tblGrid>
      <w:tr>
        <w:trPr>
          <w:tblHeader w:val="true"/>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Наименование показателя</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2015</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2016</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2017</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2018</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2019</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2020</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Покупка тепловой энергии на компенсацию потерь тепловой энергии при, тыс. Гкал передаче, всего, в том числе:</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Покупка теплоносителя на компенсацию потерь теплоносителя при передаче, всего, в том числе: тыс.т.</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Потери тепловой энергии втепловой сети (нормативные), тыс. Гкал</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то же в %</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Потери теплоносителя в тепловой сети</w:t>
            </w:r>
          </w:p>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(нормативные), тыс. т.</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то же в %</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Отпуск тепловой энергии из тепловой сети, тыс.Гкал</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Отпуск теплоносителя из тепловой сети, тыс.т.</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Расходы, связанные с производством и</w:t>
            </w:r>
          </w:p>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реализацией продукции), тыс.руб.(услуг)</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Внереализационные расходы), тыс.руб.</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Расходы, не учитываемые в целях налогообложения (втом числе затраты на социальные нужды, прочие расходы из прибыли), тыс.руб.</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Налог на прибыль, тыс.руб.</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Необходимая валовая выручка без предпринимательской прибыли, тыс.руб.</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Предпринимательская прибыль, тыс.руб.</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ИТОГО необходимая валовая выручка, тыс.руб.</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bl>
    <w:p>
      <w:pPr>
        <w:pStyle w:val="Normal"/>
        <w:spacing w:lineRule="auto" w:line="360" w:before="24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rPr>
          <w:rFonts w:ascii="Times New Roman" w:hAnsi="Times New Roman" w:eastAsia="Times New Roman" w:cs="Times New Roman"/>
          <w:color w:val="000000"/>
          <w:sz w:val="24"/>
          <w:szCs w:val="24"/>
          <w:lang w:eastAsia="ru-RU"/>
        </w:rPr>
      </w:pPr>
      <w:r>
        <w:rPr/>
      </w:r>
      <w:r>
        <w:br w:type="page"/>
      </w:r>
    </w:p>
    <w:p>
      <w:pPr>
        <w:pStyle w:val="Normal"/>
        <w:spacing w:lineRule="auto" w:line="360" w:before="240" w:after="0"/>
        <w:ind w:firstLine="709"/>
        <w:jc w:val="both"/>
        <w:rPr>
          <w:rFonts w:ascii="Times New Roman" w:hAnsi="Times New Roman"/>
          <w:sz w:val="28"/>
          <w:szCs w:val="28"/>
        </w:rPr>
      </w:pPr>
      <w:r>
        <w:rPr>
          <w:rFonts w:cs="Times New Roman" w:ascii="Times New Roman" w:hAnsi="Times New Roman"/>
          <w:color w:val="000000"/>
          <w:sz w:val="28"/>
          <w:szCs w:val="28"/>
        </w:rPr>
        <w:t xml:space="preserve">Технико-экономические показатели источника тепловой в системе теплоснабжения </w:t>
      </w:r>
      <w:r>
        <w:rPr>
          <w:rFonts w:cs="Times New Roman" w:ascii="Times New Roman" w:hAnsi="Times New Roman"/>
          <w:sz w:val="28"/>
          <w:szCs w:val="28"/>
        </w:rPr>
        <w:t xml:space="preserve">котельной </w:t>
      </w:r>
      <w:r>
        <w:rPr>
          <w:rFonts w:ascii="Times New Roman" w:hAnsi="Times New Roman"/>
          <w:sz w:val="28"/>
          <w:szCs w:val="28"/>
        </w:rPr>
        <w:t xml:space="preserve">№2 </w:t>
      </w:r>
      <w:r>
        <w:rPr>
          <w:rFonts w:cs="Times New Roman" w:ascii="Times New Roman" w:hAnsi="Times New Roman"/>
          <w:color w:val="000000"/>
          <w:sz w:val="28"/>
          <w:szCs w:val="28"/>
        </w:rPr>
        <w:t>в зоне</w:t>
      </w:r>
      <w:r>
        <w:rPr>
          <w:rFonts w:ascii="Times New Roman" w:hAnsi="Times New Roman"/>
          <w:sz w:val="28"/>
          <w:szCs w:val="28"/>
        </w:rPr>
        <w:t xml:space="preserve">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b/>
          <w:b/>
          <w:color w:val="000000"/>
          <w:sz w:val="28"/>
          <w:szCs w:val="28"/>
        </w:rPr>
      </w:pPr>
      <w:r>
        <w:rPr>
          <w:rFonts w:ascii="Times New Roman" w:hAnsi="Times New Roman"/>
          <w:b/>
          <w:color w:val="000000"/>
          <w:sz w:val="28"/>
          <w:szCs w:val="28"/>
        </w:rPr>
      </w:r>
    </w:p>
    <w:tbl>
      <w:tblPr>
        <w:tblW w:w="5000" w:type="pct"/>
        <w:jc w:val="left"/>
        <w:tblInd w:w="-5" w:type="dxa"/>
        <w:tblLayout w:type="fixed"/>
        <w:tblCellMar>
          <w:top w:w="0" w:type="dxa"/>
          <w:left w:w="0" w:type="dxa"/>
          <w:bottom w:w="0" w:type="dxa"/>
          <w:right w:w="0" w:type="dxa"/>
        </w:tblCellMar>
        <w:tblLook w:val="04a0"/>
      </w:tblPr>
      <w:tblGrid>
        <w:gridCol w:w="4480"/>
        <w:gridCol w:w="956"/>
        <w:gridCol w:w="955"/>
        <w:gridCol w:w="955"/>
        <w:gridCol w:w="954"/>
        <w:gridCol w:w="955"/>
        <w:gridCol w:w="949"/>
      </w:tblGrid>
      <w:tr>
        <w:trPr>
          <w:tblHeader w:val="true"/>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Наименование показателя</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2015</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2016</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2017</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2018</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2019</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2020</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Отпуск тепловойэнергии, поставляемой с коллекторов источника тепловой энергии, тыс.Гкал, всего, в том числе:</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С коллекторов источника непосредственно потребителям, тыс.Гкал</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в паре, тыс.Гкал</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в горячей воде, тыс.Гкал</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С коллекторов источника в тепловые сети, тыс.Гкал</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в паре, тыс.Гкал</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в горячей воде, тыс.Гкал</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Операционные (подконтрольные)</w:t>
              <w:tab/>
              <w:t>расходы, тыс.руб.</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Неподконтрольные расходы, тыс.руб.</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Расходы     на     приобретение производство) энергетических ресурсов,  холоднойводы и теплоносителя, тыс.руб.</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Прибыль, тыс.руб.</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ИТОГО необходимая валовая выручка, тыс.руб.</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bl>
    <w:p>
      <w:pPr>
        <w:pStyle w:val="Normal"/>
        <w:rPr>
          <w:rFonts w:ascii="Times New Roman" w:hAnsi="Times New Roman" w:eastAsia="Times New Roman" w:cs="Times New Roman"/>
          <w:color w:val="000000"/>
          <w:sz w:val="24"/>
          <w:szCs w:val="24"/>
          <w:lang w:eastAsia="ru-RU"/>
        </w:rPr>
      </w:pPr>
      <w:r>
        <w:rPr/>
      </w:r>
      <w:r>
        <w:br w:type="page"/>
      </w:r>
    </w:p>
    <w:p>
      <w:pPr>
        <w:pStyle w:val="Normal"/>
        <w:spacing w:lineRule="auto" w:line="360" w:before="0" w:after="0"/>
        <w:ind w:firstLine="709"/>
        <w:contextualSpacing/>
        <w:jc w:val="both"/>
        <w:rPr>
          <w:rFonts w:ascii="Times New Roman" w:hAnsi="Times New Roman"/>
          <w:sz w:val="28"/>
          <w:szCs w:val="28"/>
        </w:rPr>
      </w:pPr>
      <w:r>
        <w:rPr>
          <w:rFonts w:cs="Times New Roman" w:ascii="Times New Roman" w:hAnsi="Times New Roman"/>
          <w:color w:val="000000"/>
          <w:sz w:val="28"/>
          <w:szCs w:val="28"/>
        </w:rPr>
        <w:t xml:space="preserve">Технико-экономические показатели передачи тепловой энергии и теплоносителя в системе теплоснабжения </w:t>
      </w:r>
      <w:r>
        <w:rPr>
          <w:rFonts w:cs="Times New Roman" w:ascii="Times New Roman" w:hAnsi="Times New Roman"/>
          <w:sz w:val="28"/>
          <w:szCs w:val="28"/>
        </w:rPr>
        <w:t xml:space="preserve">котельной </w:t>
      </w:r>
      <w:r>
        <w:rPr>
          <w:rFonts w:ascii="Times New Roman" w:hAnsi="Times New Roman"/>
          <w:sz w:val="28"/>
          <w:szCs w:val="28"/>
        </w:rPr>
        <w:t xml:space="preserve">№2 </w:t>
      </w:r>
      <w:r>
        <w:rPr>
          <w:rFonts w:cs="Times New Roman" w:ascii="Times New Roman" w:hAnsi="Times New Roman"/>
          <w:color w:val="000000"/>
          <w:sz w:val="28"/>
          <w:szCs w:val="28"/>
        </w:rPr>
        <w:t>в зоне</w:t>
      </w:r>
      <w:r>
        <w:rPr>
          <w:rFonts w:ascii="Times New Roman" w:hAnsi="Times New Roman"/>
          <w:sz w:val="28"/>
          <w:szCs w:val="28"/>
        </w:rPr>
        <w:t xml:space="preserve">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5" w:type="dxa"/>
        <w:tblLayout w:type="fixed"/>
        <w:tblCellMar>
          <w:top w:w="0" w:type="dxa"/>
          <w:left w:w="0" w:type="dxa"/>
          <w:bottom w:w="0" w:type="dxa"/>
          <w:right w:w="0" w:type="dxa"/>
        </w:tblCellMar>
        <w:tblLook w:val="04a0"/>
      </w:tblPr>
      <w:tblGrid>
        <w:gridCol w:w="4742"/>
        <w:gridCol w:w="910"/>
        <w:gridCol w:w="911"/>
        <w:gridCol w:w="912"/>
        <w:gridCol w:w="910"/>
        <w:gridCol w:w="909"/>
        <w:gridCol w:w="910"/>
      </w:tblGrid>
      <w:tr>
        <w:trPr>
          <w:tblHeader w:val="true"/>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Наименование показателя</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2015</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2016</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2017</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2018</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2019</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2020</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Покупка тепловой энергии на компенсацию потерь тепловой энергии при, тыс. Гкал передаче, всего, в том числе:</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Покупка теплоносителя на компенсацию потерь теплоносителя при передаче, всего, в том числе: тыс.т.</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Потери тепловой энергии втепловой сети (нормативные), тыс. Гкал</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то же в %</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Потери теплоносителя в тепловой сети</w:t>
            </w:r>
          </w:p>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(нормативные), тыс. т.</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то же в %</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Отпуск тепловой энергии из тепловой сети, тыс.Гкал</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Отпуск теплоносителя из тепловой сети, тыс.т.</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Расходы, связанные с производством и</w:t>
            </w:r>
          </w:p>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реализацией продукции), тыс.руб.(услуг)</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Внереализационные расходы), тыс.руб.</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Расходы, не учитываемые в целях налогообложения (втом числе затраты на социальные нужды, прочие расходы из прибыли), тыс.руб.</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Налог на прибыль, тыс.руб.</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Необходимая валовая выручка без предпринимательской прибыли, тыс.руб.</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Предпринимательская прибыль, тыс.руб.</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ИТОГО необходимая валовая выручка, тыс.руб.</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bl>
    <w:p>
      <w:pPr>
        <w:pStyle w:val="Normal"/>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rPr>
          <w:rFonts w:ascii="Times New Roman" w:hAnsi="Times New Roman" w:cs="Times New Roman"/>
          <w:color w:val="000000"/>
          <w:sz w:val="28"/>
          <w:szCs w:val="28"/>
        </w:rPr>
      </w:pPr>
      <w:r>
        <w:rPr>
          <w:rFonts w:cs="Times New Roman" w:ascii="Times New Roman" w:hAnsi="Times New Roman"/>
          <w:color w:val="000000"/>
          <w:sz w:val="28"/>
          <w:szCs w:val="28"/>
        </w:rPr>
      </w:r>
      <w:r>
        <w:br w:type="page"/>
      </w:r>
    </w:p>
    <w:p>
      <w:pPr>
        <w:pStyle w:val="Normal"/>
        <w:spacing w:lineRule="auto" w:line="360" w:before="0" w:after="0"/>
        <w:ind w:firstLine="709"/>
        <w:contextualSpacing/>
        <w:jc w:val="both"/>
        <w:rPr>
          <w:rFonts w:ascii="Times New Roman" w:hAnsi="Times New Roman"/>
          <w:sz w:val="28"/>
          <w:szCs w:val="28"/>
        </w:rPr>
      </w:pPr>
      <w:r>
        <w:rPr>
          <w:rFonts w:cs="Times New Roman" w:ascii="Times New Roman" w:hAnsi="Times New Roman"/>
          <w:color w:val="000000"/>
          <w:sz w:val="28"/>
          <w:szCs w:val="28"/>
        </w:rPr>
        <w:t xml:space="preserve">Технико-экономические показатели источника тепловой в системе теплоснабжения </w:t>
      </w:r>
      <w:r>
        <w:rPr>
          <w:rFonts w:cs="Times New Roman" w:ascii="Times New Roman" w:hAnsi="Times New Roman"/>
          <w:sz w:val="28"/>
          <w:szCs w:val="28"/>
        </w:rPr>
        <w:t xml:space="preserve">котельной </w:t>
      </w:r>
      <w:r>
        <w:rPr>
          <w:rFonts w:ascii="Times New Roman" w:hAnsi="Times New Roman"/>
          <w:sz w:val="28"/>
          <w:szCs w:val="28"/>
        </w:rPr>
        <w:t xml:space="preserve">№3 </w:t>
      </w:r>
      <w:r>
        <w:rPr>
          <w:rFonts w:cs="Times New Roman" w:ascii="Times New Roman" w:hAnsi="Times New Roman"/>
          <w:color w:val="000000"/>
          <w:sz w:val="28"/>
          <w:szCs w:val="28"/>
        </w:rPr>
        <w:t>в зоне</w:t>
      </w:r>
      <w:r>
        <w:rPr>
          <w:rFonts w:ascii="Times New Roman" w:hAnsi="Times New Roman"/>
          <w:sz w:val="28"/>
          <w:szCs w:val="28"/>
        </w:rPr>
        <w:t xml:space="preserve">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b/>
          <w:b/>
          <w:color w:val="000000"/>
          <w:sz w:val="28"/>
          <w:szCs w:val="28"/>
        </w:rPr>
      </w:pPr>
      <w:r>
        <w:rPr>
          <w:rFonts w:ascii="Times New Roman" w:hAnsi="Times New Roman"/>
          <w:b/>
          <w:color w:val="000000"/>
          <w:sz w:val="28"/>
          <w:szCs w:val="28"/>
        </w:rPr>
      </w:r>
    </w:p>
    <w:tbl>
      <w:tblPr>
        <w:tblW w:w="5000" w:type="pct"/>
        <w:jc w:val="left"/>
        <w:tblInd w:w="-5" w:type="dxa"/>
        <w:tblLayout w:type="fixed"/>
        <w:tblCellMar>
          <w:top w:w="0" w:type="dxa"/>
          <w:left w:w="0" w:type="dxa"/>
          <w:bottom w:w="0" w:type="dxa"/>
          <w:right w:w="0" w:type="dxa"/>
        </w:tblCellMar>
        <w:tblLook w:val="04a0"/>
      </w:tblPr>
      <w:tblGrid>
        <w:gridCol w:w="4480"/>
        <w:gridCol w:w="956"/>
        <w:gridCol w:w="955"/>
        <w:gridCol w:w="955"/>
        <w:gridCol w:w="954"/>
        <w:gridCol w:w="955"/>
        <w:gridCol w:w="949"/>
      </w:tblGrid>
      <w:tr>
        <w:trPr>
          <w:tblHeader w:val="true"/>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Наименование показателя</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2015</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2016</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2017</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2018</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2019</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2020</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Отпуск тепловой энергии, поставляемой с коллекторов источника тепловой энергии, тыс.Гкал, всего, в том числе:</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С коллекторов источника непосредственно потребителям, тыс.Гкал</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в паре, тыс.Гкал</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в горячей воде, тыс.Гкал</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С коллекторов источника в тепловые сети, тыс.Гкал</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в паре, тыс.Гкал</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в горячей воде, тыс.Гкал</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Операционные (подконтрольные)</w:t>
              <w:tab/>
              <w:t>расходы, тыс.руб.</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Неподконтрольные расходы, тыс.руб.</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Расходы     на     приобретение производство) энергетических ресурсов,  холодной воды и теплоносителя, тыс.руб.</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Прибыль, тыс.руб.</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ИТОГО необходимая валовая выручка, тыс.руб.</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bl>
    <w:p>
      <w:pPr>
        <w:pStyle w:val="Normal"/>
        <w:rPr>
          <w:rFonts w:ascii="Times New Roman" w:hAnsi="Times New Roman" w:eastAsia="Times New Roman" w:cs="Times New Roman"/>
          <w:color w:val="000000"/>
          <w:sz w:val="24"/>
          <w:szCs w:val="24"/>
          <w:lang w:eastAsia="ru-RU"/>
        </w:rPr>
      </w:pPr>
      <w:r>
        <w:rPr/>
      </w:r>
    </w:p>
    <w:p>
      <w:pPr>
        <w:pStyle w:val="Normal"/>
        <w:rPr>
          <w:rFonts w:ascii="Times New Roman" w:hAnsi="Times New Roman" w:cs="Times New Roman"/>
          <w:color w:val="000000"/>
          <w:sz w:val="28"/>
          <w:szCs w:val="28"/>
        </w:rPr>
      </w:pPr>
      <w:r>
        <w:rPr>
          <w:rFonts w:cs="Times New Roman" w:ascii="Times New Roman" w:hAnsi="Times New Roman"/>
          <w:color w:val="000000"/>
          <w:sz w:val="28"/>
          <w:szCs w:val="28"/>
        </w:rPr>
      </w:r>
      <w:r>
        <w:br w:type="page"/>
      </w:r>
    </w:p>
    <w:p>
      <w:pPr>
        <w:pStyle w:val="Normal"/>
        <w:spacing w:lineRule="auto" w:line="360" w:before="0" w:after="0"/>
        <w:ind w:firstLine="709"/>
        <w:contextualSpacing/>
        <w:jc w:val="both"/>
        <w:rPr>
          <w:rFonts w:ascii="Times New Roman" w:hAnsi="Times New Roman"/>
          <w:sz w:val="28"/>
          <w:szCs w:val="28"/>
        </w:rPr>
      </w:pPr>
      <w:r>
        <w:rPr>
          <w:rFonts w:cs="Times New Roman" w:ascii="Times New Roman" w:hAnsi="Times New Roman"/>
          <w:color w:val="000000"/>
          <w:sz w:val="28"/>
          <w:szCs w:val="28"/>
        </w:rPr>
        <w:t xml:space="preserve">Технико-экономические показатели передачи тепловой энергии и теплоносителя в системе теплоснабжения </w:t>
      </w:r>
      <w:r>
        <w:rPr>
          <w:rFonts w:cs="Times New Roman" w:ascii="Times New Roman" w:hAnsi="Times New Roman"/>
          <w:sz w:val="28"/>
          <w:szCs w:val="28"/>
        </w:rPr>
        <w:t xml:space="preserve">котельной </w:t>
      </w:r>
      <w:r>
        <w:rPr>
          <w:rFonts w:ascii="Times New Roman" w:hAnsi="Times New Roman"/>
          <w:sz w:val="28"/>
          <w:szCs w:val="28"/>
        </w:rPr>
        <w:t xml:space="preserve">№3 </w:t>
      </w:r>
      <w:r>
        <w:rPr>
          <w:rFonts w:cs="Times New Roman" w:ascii="Times New Roman" w:hAnsi="Times New Roman"/>
          <w:color w:val="000000"/>
          <w:sz w:val="28"/>
          <w:szCs w:val="28"/>
        </w:rPr>
        <w:t>в зоне</w:t>
      </w:r>
      <w:r>
        <w:rPr>
          <w:rFonts w:ascii="Times New Roman" w:hAnsi="Times New Roman"/>
          <w:sz w:val="28"/>
          <w:szCs w:val="28"/>
        </w:rPr>
        <w:t xml:space="preserve">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5" w:type="dxa"/>
        <w:tblLayout w:type="fixed"/>
        <w:tblCellMar>
          <w:top w:w="0" w:type="dxa"/>
          <w:left w:w="0" w:type="dxa"/>
          <w:bottom w:w="0" w:type="dxa"/>
          <w:right w:w="0" w:type="dxa"/>
        </w:tblCellMar>
        <w:tblLook w:val="04a0"/>
      </w:tblPr>
      <w:tblGrid>
        <w:gridCol w:w="4742"/>
        <w:gridCol w:w="910"/>
        <w:gridCol w:w="911"/>
        <w:gridCol w:w="912"/>
        <w:gridCol w:w="910"/>
        <w:gridCol w:w="909"/>
        <w:gridCol w:w="910"/>
      </w:tblGrid>
      <w:tr>
        <w:trPr>
          <w:tblHeader w:val="true"/>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Наименование показателя</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2015</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2016</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2017</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2018</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2019</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2020</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Покупка тепловой энергии на компенсацию потерь тепловой энергии при, тыс. Гкал передаче, всего, в том числе:</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Покупка теплоносителя на компенсацию потерь теплоносителя при передаче, всего, в том числе: тыс.т.</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Потери тепловой энергии в тепловой сети(нормативные), тыс. Гкал</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то же в %</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Потери теплоносителя в тепловой сети</w:t>
            </w:r>
          </w:p>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(нормативные), тыс. т.</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то же в %</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Отпуск тепловой энергии из тепловой сети, тыс.Гкал</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Отпуск теплоносителя из тепловой сети, тыс.т.</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Расходы, связанные с производством и</w:t>
            </w:r>
          </w:p>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реализацией продукции), тыс.руб.(услуг)</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Внереализационные расходы), тыс.руб.</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Расходы, не учитываемые в целях налогообложения (втом числе затраты на социальные нужды, прочие расходы из прибыли), тыс.руб.</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Налог на прибыль, тыс.руб.</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Необходимая валовая выручка без предпринимательской прибыли, тыс.руб.</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Предпринимательская прибыль, тыс.руб.</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ИТОГО необходимая валовая выручка, тыс.руб.</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bl>
    <w:p>
      <w:pPr>
        <w:pStyle w:val="Normal"/>
        <w:rPr>
          <w:lang w:eastAsia="ru-RU"/>
        </w:rPr>
      </w:pPr>
      <w:r>
        <w:rPr>
          <w:lang w:eastAsia="ru-RU"/>
        </w:rPr>
      </w:r>
      <w:r>
        <w:br w:type="page"/>
      </w:r>
    </w:p>
    <w:p>
      <w:pPr>
        <w:pStyle w:val="Normal"/>
        <w:spacing w:lineRule="auto" w:line="360" w:before="0" w:after="0"/>
        <w:ind w:firstLine="709"/>
        <w:contextualSpacing/>
        <w:jc w:val="both"/>
        <w:rPr>
          <w:rFonts w:ascii="Times New Roman" w:hAnsi="Times New Roman"/>
          <w:sz w:val="28"/>
          <w:szCs w:val="28"/>
        </w:rPr>
      </w:pPr>
      <w:r>
        <w:rPr>
          <w:rFonts w:cs="Times New Roman" w:ascii="Times New Roman" w:hAnsi="Times New Roman"/>
          <w:color w:val="000000"/>
          <w:sz w:val="28"/>
          <w:szCs w:val="28"/>
        </w:rPr>
        <w:t xml:space="preserve">Технико-экономические показатели источника тепловой в системе теплоснабжения </w:t>
      </w:r>
      <w:r>
        <w:rPr>
          <w:rFonts w:cs="Times New Roman" w:ascii="Times New Roman" w:hAnsi="Times New Roman"/>
          <w:sz w:val="28"/>
          <w:szCs w:val="28"/>
        </w:rPr>
        <w:t xml:space="preserve">котельной </w:t>
      </w:r>
      <w:r>
        <w:rPr>
          <w:rFonts w:ascii="Times New Roman" w:hAnsi="Times New Roman"/>
          <w:sz w:val="28"/>
          <w:szCs w:val="28"/>
        </w:rPr>
        <w:t xml:space="preserve">№4 </w:t>
      </w:r>
      <w:r>
        <w:rPr>
          <w:rFonts w:cs="Times New Roman" w:ascii="Times New Roman" w:hAnsi="Times New Roman"/>
          <w:color w:val="000000"/>
          <w:sz w:val="28"/>
          <w:szCs w:val="28"/>
        </w:rPr>
        <w:t>в зоне</w:t>
      </w:r>
      <w:r>
        <w:rPr>
          <w:rFonts w:ascii="Times New Roman" w:hAnsi="Times New Roman"/>
          <w:sz w:val="28"/>
          <w:szCs w:val="28"/>
        </w:rPr>
        <w:t xml:space="preserve">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b/>
          <w:b/>
          <w:color w:val="000000"/>
          <w:sz w:val="28"/>
          <w:szCs w:val="28"/>
        </w:rPr>
      </w:pPr>
      <w:r>
        <w:rPr>
          <w:rFonts w:ascii="Times New Roman" w:hAnsi="Times New Roman"/>
          <w:b/>
          <w:color w:val="000000"/>
          <w:sz w:val="28"/>
          <w:szCs w:val="28"/>
        </w:rPr>
      </w:r>
    </w:p>
    <w:tbl>
      <w:tblPr>
        <w:tblW w:w="5000" w:type="pct"/>
        <w:jc w:val="left"/>
        <w:tblInd w:w="-5" w:type="dxa"/>
        <w:tblLayout w:type="fixed"/>
        <w:tblCellMar>
          <w:top w:w="0" w:type="dxa"/>
          <w:left w:w="0" w:type="dxa"/>
          <w:bottom w:w="0" w:type="dxa"/>
          <w:right w:w="0" w:type="dxa"/>
        </w:tblCellMar>
        <w:tblLook w:val="04a0"/>
      </w:tblPr>
      <w:tblGrid>
        <w:gridCol w:w="4480"/>
        <w:gridCol w:w="956"/>
        <w:gridCol w:w="955"/>
        <w:gridCol w:w="955"/>
        <w:gridCol w:w="954"/>
        <w:gridCol w:w="955"/>
        <w:gridCol w:w="949"/>
      </w:tblGrid>
      <w:tr>
        <w:trPr>
          <w:tblHeader w:val="true"/>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Наименование показателя</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2015</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2016</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2017</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2018</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2019</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2020</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Отпуск тепловой энергии, поставляемой с коллекторов источника тепловой энергии, тыс.Гкал, всего, в том числе:</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С коллекторов источника непосредственно потребителям, тыс.Гкал</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в паре, тыс.Гкал</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в горячей воде, тыс.Гкал</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С коллекторов источника в тепловые сети, тыс.Гкал</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в паре, тыс.Гкал</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в горячей воде, тыс.Гкал</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Операционные (подконтрольные)</w:t>
              <w:tab/>
              <w:t>расходы, тыс.руб.</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Неподконтрольные расходы, тыс.руб.</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Расходы     на     приобретение производство) энергетических ресурсов,  холодной воды и теплоносителя, тыс.руб.</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Прибыль, тыс.руб.</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ИТОГО необходимая валовая выручка, тыс.руб.</w:t>
            </w:r>
          </w:p>
        </w:tc>
        <w:tc>
          <w:tcPr>
            <w:tcW w:w="95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9"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bl>
    <w:p>
      <w:pPr>
        <w:pStyle w:val="Normal"/>
        <w:rPr>
          <w:rFonts w:ascii="Times New Roman" w:hAnsi="Times New Roman" w:eastAsia="Times New Roman" w:cs="Times New Roman"/>
          <w:b/>
          <w:b/>
          <w:sz w:val="28"/>
          <w:szCs w:val="28"/>
          <w:lang w:eastAsia="ru-RU"/>
        </w:rPr>
      </w:pPr>
      <w:r>
        <w:rPr>
          <w:rFonts w:eastAsia="Times New Roman" w:cs="Times New Roman" w:ascii="Times New Roman" w:hAnsi="Times New Roman"/>
          <w:b/>
          <w:sz w:val="28"/>
          <w:szCs w:val="28"/>
          <w:lang w:eastAsia="ru-RU"/>
        </w:rPr>
      </w:r>
      <w:r>
        <w:br w:type="page"/>
      </w:r>
    </w:p>
    <w:p>
      <w:pPr>
        <w:pStyle w:val="Normal"/>
        <w:spacing w:lineRule="auto" w:line="360" w:before="0" w:after="0"/>
        <w:ind w:firstLine="709"/>
        <w:contextualSpacing/>
        <w:jc w:val="both"/>
        <w:rPr>
          <w:rFonts w:ascii="Times New Roman" w:hAnsi="Times New Roman"/>
          <w:sz w:val="28"/>
          <w:szCs w:val="28"/>
        </w:rPr>
      </w:pPr>
      <w:r>
        <w:rPr>
          <w:rFonts w:cs="Times New Roman" w:ascii="Times New Roman" w:hAnsi="Times New Roman"/>
          <w:color w:val="000000"/>
          <w:sz w:val="28"/>
          <w:szCs w:val="28"/>
        </w:rPr>
        <w:t xml:space="preserve">Технико-экономические показатели передачи тепловой энергии и теплоносителя в системе теплоснабжения </w:t>
      </w:r>
      <w:r>
        <w:rPr>
          <w:rFonts w:cs="Times New Roman" w:ascii="Times New Roman" w:hAnsi="Times New Roman"/>
          <w:sz w:val="28"/>
          <w:szCs w:val="28"/>
        </w:rPr>
        <w:t xml:space="preserve">котельной </w:t>
      </w:r>
      <w:r>
        <w:rPr>
          <w:rFonts w:ascii="Times New Roman" w:hAnsi="Times New Roman"/>
          <w:sz w:val="28"/>
          <w:szCs w:val="28"/>
        </w:rPr>
        <w:t xml:space="preserve">№4 </w:t>
      </w:r>
      <w:r>
        <w:rPr>
          <w:rFonts w:cs="Times New Roman" w:ascii="Times New Roman" w:hAnsi="Times New Roman"/>
          <w:color w:val="000000"/>
          <w:sz w:val="28"/>
          <w:szCs w:val="28"/>
        </w:rPr>
        <w:t>в зоне</w:t>
      </w:r>
      <w:r>
        <w:rPr>
          <w:rFonts w:ascii="Times New Roman" w:hAnsi="Times New Roman"/>
          <w:sz w:val="28"/>
          <w:szCs w:val="28"/>
        </w:rPr>
        <w:t xml:space="preserve">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5" w:type="dxa"/>
        <w:tblLayout w:type="fixed"/>
        <w:tblCellMar>
          <w:top w:w="0" w:type="dxa"/>
          <w:left w:w="0" w:type="dxa"/>
          <w:bottom w:w="0" w:type="dxa"/>
          <w:right w:w="0" w:type="dxa"/>
        </w:tblCellMar>
        <w:tblLook w:val="04a0"/>
      </w:tblPr>
      <w:tblGrid>
        <w:gridCol w:w="4742"/>
        <w:gridCol w:w="910"/>
        <w:gridCol w:w="911"/>
        <w:gridCol w:w="912"/>
        <w:gridCol w:w="910"/>
        <w:gridCol w:w="909"/>
        <w:gridCol w:w="910"/>
      </w:tblGrid>
      <w:tr>
        <w:trPr>
          <w:tblHeader w:val="true"/>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Наименование показателя</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2015</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2016</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2017</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2018</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2019</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2020</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Покупка тепловой энергии на компенсацию потерь тепловой энергии при, тыс. Гкал передаче, всего, в том числе:</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Покупка теплоносителя на компенсацию потерь теплоносителя при передаче, всего, в том числе: тыс.т.</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Потери тепловой энергии в тепловой сети(нормативные), тыс. Гкал</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то же в %</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Потери теплоносителя в тепловой сети</w:t>
            </w:r>
          </w:p>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(нормативные), тыс. т.</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то же в %</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Отпуск тепловой энергии из тепловой сети, тыс.Гкал</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Отпуск теплоносителя из тепловой сети, тыс.т.</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Расходы, связанные с производством и</w:t>
            </w:r>
          </w:p>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реализацией продукции), тыс.руб.(услуг)</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Внереализационные расходы), тыс.руб.</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Расходы, не учитываемые в целях налогообложения (втом числе затраты на социальные нужды, прочие расходы из прибыли), тыс.руб.</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Налог на прибыль, тыс.руб.</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Необходимая валовая выручка без предпринимательской прибыли, тыс.руб.</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Предпринимательская прибыль, тыс.руб.</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7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ИТОГО необходимая валовая выручка, тыс.руб.</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10"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bl>
    <w:p>
      <w:pPr>
        <w:pStyle w:val="Normal"/>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rPr>
          <w:rFonts w:ascii="Times New Roman" w:hAnsi="Times New Roman" w:cs="Times New Roman"/>
          <w:color w:val="000000"/>
          <w:sz w:val="28"/>
          <w:szCs w:val="28"/>
        </w:rPr>
      </w:pPr>
      <w:r>
        <w:rPr>
          <w:rFonts w:cs="Times New Roman" w:ascii="Times New Roman" w:hAnsi="Times New Roman"/>
          <w:color w:val="000000"/>
          <w:sz w:val="28"/>
          <w:szCs w:val="28"/>
        </w:rPr>
      </w:r>
      <w:r>
        <w:br w:type="page"/>
      </w:r>
    </w:p>
    <w:p>
      <w:pPr>
        <w:pStyle w:val="Normal"/>
        <w:spacing w:lineRule="auto" w:line="360" w:before="0" w:after="0"/>
        <w:ind w:firstLine="709"/>
        <w:contextualSpacing/>
        <w:jc w:val="both"/>
        <w:rPr>
          <w:rFonts w:ascii="Times New Roman" w:hAnsi="Times New Roman"/>
          <w:sz w:val="28"/>
          <w:szCs w:val="28"/>
        </w:rPr>
      </w:pPr>
      <w:r>
        <w:rPr>
          <w:rFonts w:cs="Times New Roman" w:ascii="Times New Roman" w:hAnsi="Times New Roman"/>
          <w:color w:val="000000"/>
          <w:sz w:val="28"/>
          <w:szCs w:val="28"/>
        </w:rPr>
        <w:t>Технико-экономические показатели в зоне</w:t>
      </w:r>
      <w:r>
        <w:rPr>
          <w:rFonts w:ascii="Times New Roman" w:hAnsi="Times New Roman"/>
          <w:sz w:val="28"/>
          <w:szCs w:val="28"/>
        </w:rPr>
        <w:t xml:space="preserve">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b/>
          <w:b/>
          <w:color w:val="000000"/>
          <w:sz w:val="28"/>
          <w:szCs w:val="28"/>
        </w:rPr>
      </w:pPr>
      <w:r>
        <w:rPr>
          <w:rFonts w:ascii="Times New Roman" w:hAnsi="Times New Roman"/>
          <w:b/>
          <w:color w:val="000000"/>
          <w:sz w:val="28"/>
          <w:szCs w:val="28"/>
        </w:rPr>
      </w:r>
    </w:p>
    <w:tbl>
      <w:tblPr>
        <w:tblW w:w="5000" w:type="pct"/>
        <w:jc w:val="left"/>
        <w:tblInd w:w="-5" w:type="dxa"/>
        <w:tblLayout w:type="fixed"/>
        <w:tblCellMar>
          <w:top w:w="0" w:type="dxa"/>
          <w:left w:w="0" w:type="dxa"/>
          <w:bottom w:w="0" w:type="dxa"/>
          <w:right w:w="0" w:type="dxa"/>
        </w:tblCellMar>
        <w:tblLook w:val="04a0"/>
      </w:tblPr>
      <w:tblGrid>
        <w:gridCol w:w="4487"/>
        <w:gridCol w:w="955"/>
        <w:gridCol w:w="955"/>
        <w:gridCol w:w="954"/>
        <w:gridCol w:w="955"/>
        <w:gridCol w:w="953"/>
        <w:gridCol w:w="945"/>
      </w:tblGrid>
      <w:tr>
        <w:trPr>
          <w:tblHeader w:val="true"/>
          <w:trHeight w:val="20" w:hRule="atLeast"/>
          <w:cantSplit w:val="true"/>
        </w:trPr>
        <w:tc>
          <w:tcPr>
            <w:tcW w:w="448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Наименование показателя</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2015</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2016</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2017</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2018</w:t>
            </w:r>
          </w:p>
        </w:tc>
        <w:tc>
          <w:tcPr>
            <w:tcW w:w="95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2019</w:t>
            </w:r>
          </w:p>
        </w:tc>
        <w:tc>
          <w:tcPr>
            <w:tcW w:w="945"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2020</w:t>
            </w:r>
          </w:p>
        </w:tc>
      </w:tr>
      <w:tr>
        <w:trPr>
          <w:trHeight w:val="20" w:hRule="atLeast"/>
          <w:cantSplit w:val="true"/>
        </w:trPr>
        <w:tc>
          <w:tcPr>
            <w:tcW w:w="448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Отпуск тепловой энергии, поставляемой с коллекторов источника тепловой энергии, тыс.Гкал, всего</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5"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Покупная тепловая энергия</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5"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Расход тепловой энергии на хозяйственные нужды</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5"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Отпуск тепловой энергии из тепловых сетей</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5"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Потери тепловойэнергии в сети(нормативные)</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5"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то же в %</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5"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Отпуск тепловой энергии из тепловой сети (полезный отпуск)</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5"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Операционные (подконтрольные)</w:t>
              <w:tab/>
              <w:t>расходы, тыс.руб.</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5"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Неподконтрольные расходы, тыс.руб.</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5"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Расходы     на     приобретение производство) энергетических ресурсов,  холодной воды и теплоносителя, тыс.руб.</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5"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Прибыль, тыс.руб.</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5"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r>
        <w:trPr>
          <w:trHeight w:val="20" w:hRule="atLeast"/>
          <w:cantSplit w:val="true"/>
        </w:trPr>
        <w:tc>
          <w:tcPr>
            <w:tcW w:w="448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ИТОГО необходимая валовая выручка, тыс.руб.</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5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c>
          <w:tcPr>
            <w:tcW w:w="945"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н/д</w:t>
            </w:r>
          </w:p>
        </w:tc>
      </w:tr>
    </w:tbl>
    <w:p>
      <w:pPr>
        <w:pStyle w:val="Normal"/>
        <w:spacing w:lineRule="auto" w:line="360" w:before="24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rPr>
          <w:rFonts w:ascii="Times New Roman" w:hAnsi="Times New Roman" w:eastAsia="Times New Roman" w:cs="Times New Roman"/>
          <w:color w:val="000000"/>
          <w:sz w:val="24"/>
          <w:szCs w:val="24"/>
          <w:lang w:eastAsia="ru-RU"/>
        </w:rPr>
      </w:pPr>
      <w:r>
        <w:rPr/>
      </w:r>
      <w:r>
        <w:br w:type="page"/>
      </w:r>
    </w:p>
    <w:p>
      <w:pPr>
        <w:pStyle w:val="Heading2"/>
        <w:spacing w:lineRule="auto" w:line="360"/>
        <w:ind w:left="284" w:hanging="0"/>
        <w:jc w:val="both"/>
        <w:rPr>
          <w:b/>
          <w:b/>
          <w:szCs w:val="28"/>
        </w:rPr>
      </w:pPr>
      <w:bookmarkStart w:id="24" w:name="_Toc13825534"/>
      <w:r>
        <w:rPr>
          <w:b/>
          <w:szCs w:val="28"/>
        </w:rPr>
        <w:t>Часть 11.Цены (тарифы) в сфере теплоснабжения</w:t>
      </w:r>
      <w:bookmarkEnd w:id="24"/>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 xml:space="preserve">Динамика утвержденных тарифов </w:t>
      </w:r>
    </w:p>
    <w:p>
      <w:pPr>
        <w:pStyle w:val="Normal"/>
        <w:spacing w:lineRule="auto" w:line="360" w:before="0" w:after="0"/>
        <w:ind w:firstLine="709"/>
        <w:jc w:val="both"/>
        <w:rPr>
          <w:rFonts w:ascii="Times New Roman" w:hAnsi="Times New Roman"/>
          <w:color w:val="000000"/>
          <w:sz w:val="28"/>
          <w:szCs w:val="28"/>
        </w:rPr>
      </w:pPr>
      <w:bookmarkStart w:id="25" w:name="RANGE!A1%3AH12"/>
      <w:r>
        <w:rPr>
          <w:rFonts w:ascii="Times New Roman" w:hAnsi="Times New Roman"/>
          <w:color w:val="000000"/>
          <w:sz w:val="28"/>
          <w:szCs w:val="28"/>
        </w:rPr>
        <w:t>Информация о динамике утвержденных тарифов, устанавливаемых органами исполнительной власти субъекта РФ в области государственного регулирования цен (тарифов) покаждому виду регулируемой деятельности (руб.)</w:t>
      </w:r>
      <w:bookmarkEnd w:id="25"/>
    </w:p>
    <w:tbl>
      <w:tblPr>
        <w:tblW w:w="5000" w:type="pct"/>
        <w:jc w:val="left"/>
        <w:tblInd w:w="-5" w:type="dxa"/>
        <w:tblLayout w:type="fixed"/>
        <w:tblCellMar>
          <w:top w:w="0" w:type="dxa"/>
          <w:left w:w="108" w:type="dxa"/>
          <w:bottom w:w="0" w:type="dxa"/>
          <w:right w:w="108" w:type="dxa"/>
        </w:tblCellMar>
        <w:tblLook w:val="04a0"/>
      </w:tblPr>
      <w:tblGrid>
        <w:gridCol w:w="317"/>
        <w:gridCol w:w="1153"/>
        <w:gridCol w:w="1092"/>
        <w:gridCol w:w="1092"/>
        <w:gridCol w:w="1093"/>
        <w:gridCol w:w="1096"/>
        <w:gridCol w:w="1092"/>
        <w:gridCol w:w="1093"/>
        <w:gridCol w:w="1088"/>
        <w:gridCol w:w="1088"/>
      </w:tblGrid>
      <w:tr>
        <w:trPr>
          <w:trHeight w:val="735" w:hRule="atLeast"/>
        </w:trPr>
        <w:tc>
          <w:tcPr>
            <w:tcW w:w="31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w:t>
            </w:r>
          </w:p>
        </w:tc>
        <w:tc>
          <w:tcPr>
            <w:tcW w:w="115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Наименование источника (котельной)</w:t>
            </w:r>
          </w:p>
        </w:tc>
        <w:tc>
          <w:tcPr>
            <w:tcW w:w="4373"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Вид регулируемой деятельности (указать) тепловая энергия                        с  01 января по 30 Июня</w:t>
            </w:r>
          </w:p>
        </w:tc>
        <w:tc>
          <w:tcPr>
            <w:tcW w:w="4361"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Вид регулируемой деятельности (указать) тепловая энергия                   с  01 Июля по 31 декабря</w:t>
            </w:r>
          </w:p>
        </w:tc>
      </w:tr>
      <w:tr>
        <w:trPr>
          <w:trHeight w:val="255" w:hRule="atLeast"/>
        </w:trPr>
        <w:tc>
          <w:tcPr>
            <w:tcW w:w="31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r>
          </w:p>
        </w:tc>
        <w:tc>
          <w:tcPr>
            <w:tcW w:w="115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2018</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2019</w:t>
            </w:r>
          </w:p>
        </w:tc>
        <w:tc>
          <w:tcPr>
            <w:tcW w:w="10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2020</w:t>
            </w:r>
          </w:p>
        </w:tc>
        <w:tc>
          <w:tcPr>
            <w:tcW w:w="10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r>
          </w:p>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2021</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2018</w:t>
            </w:r>
          </w:p>
        </w:tc>
        <w:tc>
          <w:tcPr>
            <w:tcW w:w="10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2019</w:t>
            </w:r>
          </w:p>
        </w:tc>
        <w:tc>
          <w:tcPr>
            <w:tcW w:w="1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2020</w:t>
            </w:r>
          </w:p>
        </w:tc>
        <w:tc>
          <w:tcPr>
            <w:tcW w:w="10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r>
          </w:p>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2021</w:t>
            </w:r>
          </w:p>
        </w:tc>
      </w:tr>
      <w:tr>
        <w:trPr>
          <w:trHeight w:val="255" w:hRule="atLeast"/>
        </w:trPr>
        <w:tc>
          <w:tcPr>
            <w:tcW w:w="3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1</w:t>
            </w:r>
          </w:p>
        </w:tc>
        <w:tc>
          <w:tcPr>
            <w:tcW w:w="11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3</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4</w:t>
            </w:r>
          </w:p>
        </w:tc>
        <w:tc>
          <w:tcPr>
            <w:tcW w:w="10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5</w:t>
            </w:r>
          </w:p>
        </w:tc>
        <w:tc>
          <w:tcPr>
            <w:tcW w:w="10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6</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7</w:t>
            </w:r>
          </w:p>
        </w:tc>
        <w:tc>
          <w:tcPr>
            <w:tcW w:w="10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8</w:t>
            </w:r>
          </w:p>
        </w:tc>
        <w:tc>
          <w:tcPr>
            <w:tcW w:w="1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9</w:t>
            </w:r>
          </w:p>
        </w:tc>
        <w:tc>
          <w:tcPr>
            <w:tcW w:w="10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10</w:t>
            </w:r>
          </w:p>
        </w:tc>
      </w:tr>
      <w:tr>
        <w:trPr>
          <w:trHeight w:val="720" w:hRule="atLeast"/>
        </w:trPr>
        <w:tc>
          <w:tcPr>
            <w:tcW w:w="3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1</w:t>
            </w:r>
          </w:p>
        </w:tc>
        <w:tc>
          <w:tcPr>
            <w:tcW w:w="11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Котельная №4 ул. Садовая д.28А                 с. Мыт</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3580,58 (НДС не обл.)</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2691,16 (НДС не обл.)</w:t>
            </w:r>
          </w:p>
        </w:tc>
        <w:tc>
          <w:tcPr>
            <w:tcW w:w="10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2257,46 (НДС обл.)</w:t>
            </w:r>
          </w:p>
        </w:tc>
        <w:tc>
          <w:tcPr>
            <w:tcW w:w="10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r>
          </w:p>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2257,46 (НДС обл.)</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3762,86 (НДС не обл.)</w:t>
            </w:r>
          </w:p>
        </w:tc>
        <w:tc>
          <w:tcPr>
            <w:tcW w:w="10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2708,95 (НДС не обл.)</w:t>
            </w:r>
          </w:p>
        </w:tc>
        <w:tc>
          <w:tcPr>
            <w:tcW w:w="1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2691,30 (НДС обл.)</w:t>
            </w:r>
          </w:p>
        </w:tc>
        <w:tc>
          <w:tcPr>
            <w:tcW w:w="10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r>
          </w:p>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2783,08 (НДС обл.)</w:t>
            </w:r>
          </w:p>
        </w:tc>
      </w:tr>
      <w:tr>
        <w:trPr>
          <w:trHeight w:val="900" w:hRule="atLeast"/>
        </w:trPr>
        <w:tc>
          <w:tcPr>
            <w:tcW w:w="3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2</w:t>
            </w:r>
          </w:p>
        </w:tc>
        <w:tc>
          <w:tcPr>
            <w:tcW w:w="11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Котельная №1 ул. Торговая д.9А                   с. Мыт</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3580,58 (НДС не обл.)</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нерегулируемый тариф 4161,98 (НДС не обл.)</w:t>
            </w:r>
          </w:p>
        </w:tc>
        <w:tc>
          <w:tcPr>
            <w:tcW w:w="10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нерегулируемый тариф 4027,14 (НДС обл.)</w:t>
            </w:r>
          </w:p>
        </w:tc>
        <w:tc>
          <w:tcPr>
            <w:tcW w:w="10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нерегулируемый тариф</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3762,86 (НДС не обл.)</w:t>
            </w:r>
          </w:p>
        </w:tc>
        <w:tc>
          <w:tcPr>
            <w:tcW w:w="10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нерегулируемый тариф 4832,57 (НДС не обл.)</w:t>
            </w:r>
          </w:p>
        </w:tc>
        <w:tc>
          <w:tcPr>
            <w:tcW w:w="1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нерегулируемый тариф 4112,69 (НДС  обл.)</w:t>
            </w:r>
          </w:p>
        </w:tc>
        <w:tc>
          <w:tcPr>
            <w:tcW w:w="10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нерегулируемый тариф</w:t>
            </w:r>
          </w:p>
        </w:tc>
      </w:tr>
      <w:tr>
        <w:trPr>
          <w:trHeight w:val="915" w:hRule="atLeast"/>
        </w:trPr>
        <w:tc>
          <w:tcPr>
            <w:tcW w:w="3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3</w:t>
            </w:r>
          </w:p>
        </w:tc>
        <w:tc>
          <w:tcPr>
            <w:tcW w:w="11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Котельная №2 ул. Восточная д.33А     с. Мыт</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3580,58 (НДС не обл.)</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нерегулируемый тариф 5064,93 (НДС не обл.)</w:t>
            </w:r>
          </w:p>
        </w:tc>
        <w:tc>
          <w:tcPr>
            <w:tcW w:w="10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нерегулируемый тариф 5080,67 (НДС обл.)</w:t>
            </w:r>
          </w:p>
        </w:tc>
        <w:tc>
          <w:tcPr>
            <w:tcW w:w="10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нерегулируемый тариф</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3762,86 (НДС не обл.)</w:t>
            </w:r>
          </w:p>
        </w:tc>
        <w:tc>
          <w:tcPr>
            <w:tcW w:w="10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нерегулируемый тариф 6096,80 (НДС не обл.)</w:t>
            </w:r>
          </w:p>
        </w:tc>
        <w:tc>
          <w:tcPr>
            <w:tcW w:w="1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нерегулируемый тариф 5109,36 (НДС обл.)</w:t>
            </w:r>
          </w:p>
        </w:tc>
        <w:tc>
          <w:tcPr>
            <w:tcW w:w="10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нерегулируемый тариф</w:t>
            </w:r>
          </w:p>
        </w:tc>
      </w:tr>
      <w:tr>
        <w:trPr>
          <w:trHeight w:val="960" w:hRule="atLeast"/>
        </w:trPr>
        <w:tc>
          <w:tcPr>
            <w:tcW w:w="3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4</w:t>
            </w:r>
          </w:p>
        </w:tc>
        <w:tc>
          <w:tcPr>
            <w:tcW w:w="11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Котельная №3 ул. Восточная д.42А     с. Мыт</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3580,58 (НДС не обл.)</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нерегулируемый тариф 6024,61 (НДС не обл.)</w:t>
            </w:r>
          </w:p>
        </w:tc>
        <w:tc>
          <w:tcPr>
            <w:tcW w:w="10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нерегулируемый тариф 5662,20 (НДС обл.)</w:t>
            </w:r>
          </w:p>
        </w:tc>
        <w:tc>
          <w:tcPr>
            <w:tcW w:w="10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нерегулируемый тариф</w:t>
            </w:r>
          </w:p>
        </w:tc>
        <w:tc>
          <w:tcPr>
            <w:tcW w:w="10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3762,86 (НДС не обл.)</w:t>
            </w:r>
          </w:p>
        </w:tc>
        <w:tc>
          <w:tcPr>
            <w:tcW w:w="10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нерегулируемый тариф 6794,64 (НДС не обл.)</w:t>
            </w:r>
          </w:p>
        </w:tc>
        <w:tc>
          <w:tcPr>
            <w:tcW w:w="1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нерегулируемый тариф 6056,10 (НДС обл.)</w:t>
            </w:r>
          </w:p>
        </w:tc>
        <w:tc>
          <w:tcPr>
            <w:tcW w:w="10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0"/>
              </w:rPr>
            </w:pPr>
            <w:r>
              <w:rPr>
                <w:rFonts w:cs="Times New Roman" w:ascii="Times New Roman" w:hAnsi="Times New Roman"/>
                <w:sz w:val="24"/>
                <w:szCs w:val="20"/>
              </w:rPr>
              <w:t>нерегулируемый тариф</w:t>
            </w:r>
          </w:p>
        </w:tc>
      </w:tr>
    </w:tbl>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Описание структуры цен (тарифов), установленных на момент актуализации схемы теплоснабжения</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Информация отсутствует.</w:t>
      </w:r>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 xml:space="preserve">Плата за подключение к системе теплоснабжения и поступлений денежных средств от осуществления указанной деятельности </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xml:space="preserve">Согласно п.11 "Правил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 февраля 2006 г. N 83: "Если у организаций, осуществляющих эксплуатацию сетей инженерно-технического обеспечения, к которым планируется подключение объектов капитального строительства, отсутствуют утвержденные инвестиционные программы, подключение осуществляется без взимания платы за подключение, а вместо информации о плате за подключение выдаются технические условия в соответствии с пунктом 7 настоящих Правил". </w:t>
      </w:r>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 xml:space="preserve">Плата за услуги по поддержанию резервной тепловой мощности, в том числе для социально значимых категорий потребителей </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Согласно ФЗ-190,Статья 16. Плата за услуги по поддержанию резервной тепловой мощности:</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1. 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2. Плата за услуги по поддержанию резервной тепловой мощности подлежит регулированию для отдельных категорий социально значимых потребителей,перечень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объеме,необходимом для возможного обеспечения тепловой нагрузки потребителя.</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3. 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bookmarkStart w:id="26" w:name="_Toc13825535"/>
      <w:r>
        <w:br w:type="page"/>
      </w:r>
    </w:p>
    <w:p>
      <w:pPr>
        <w:pStyle w:val="Heading2"/>
        <w:spacing w:lineRule="auto" w:line="360"/>
        <w:jc w:val="both"/>
        <w:rPr>
          <w:b/>
          <w:b/>
          <w:szCs w:val="28"/>
        </w:rPr>
      </w:pPr>
      <w:r>
        <w:rPr>
          <w:b/>
          <w:szCs w:val="28"/>
        </w:rPr>
        <w:t>Часть 12. Описание существующих технических и технологических проблем в системах теплоснабжения поселения, городского округа</w:t>
      </w:r>
      <w:bookmarkEnd w:id="26"/>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 xml:space="preserve">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 </w:t>
      </w:r>
    </w:p>
    <w:p>
      <w:pPr>
        <w:pStyle w:val="Normal"/>
        <w:ind w:firstLine="709"/>
        <w:rPr>
          <w:rFonts w:ascii="Times New Roman" w:hAnsi="Times New Roman" w:cs="Times New Roman"/>
          <w:sz w:val="28"/>
          <w:szCs w:val="28"/>
        </w:rPr>
      </w:pPr>
      <w:r>
        <w:rPr>
          <w:rFonts w:cs="Times New Roman" w:ascii="Times New Roman" w:hAnsi="Times New Roman"/>
          <w:sz w:val="28"/>
          <w:szCs w:val="28"/>
        </w:rPr>
        <w:t>Проблемы отсутствуют.</w:t>
      </w:r>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 xml:space="preserve">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 </w:t>
      </w:r>
    </w:p>
    <w:p>
      <w:pPr>
        <w:pStyle w:val="Normal"/>
        <w:ind w:firstLine="709"/>
        <w:rPr>
          <w:rFonts w:ascii="Times New Roman" w:hAnsi="Times New Roman" w:cs="Times New Roman"/>
          <w:sz w:val="28"/>
          <w:szCs w:val="28"/>
        </w:rPr>
      </w:pPr>
      <w:r>
        <w:rPr>
          <w:rFonts w:cs="Times New Roman" w:ascii="Times New Roman" w:hAnsi="Times New Roman"/>
          <w:sz w:val="28"/>
          <w:szCs w:val="28"/>
        </w:rPr>
        <w:t>Проблемы отсутствуют.</w:t>
      </w:r>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 xml:space="preserve">Описание существующих проблем развития систем теплоснабжения </w:t>
      </w:r>
    </w:p>
    <w:p>
      <w:pPr>
        <w:pStyle w:val="Normal"/>
        <w:ind w:firstLine="709"/>
        <w:rPr>
          <w:rFonts w:ascii="Times New Roman" w:hAnsi="Times New Roman" w:cs="Times New Roman"/>
          <w:sz w:val="28"/>
          <w:szCs w:val="28"/>
        </w:rPr>
      </w:pPr>
      <w:r>
        <w:rPr>
          <w:rFonts w:cs="Times New Roman" w:ascii="Times New Roman" w:hAnsi="Times New Roman"/>
          <w:sz w:val="28"/>
          <w:szCs w:val="28"/>
        </w:rPr>
        <w:t>Проблемы отсутствуют.</w:t>
      </w:r>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Анализ предписаний надзорных органов об устранении нарушений, влияющих на безопасность и надежность системы теплоснабжения</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Предписания надзорных органов отсутствуют</w:t>
      </w:r>
    </w:p>
    <w:p>
      <w:pPr>
        <w:pStyle w:val="Normal"/>
        <w:spacing w:lineRule="auto" w:line="360" w:before="240" w:after="0"/>
        <w:ind w:firstLine="709"/>
        <w:jc w:val="both"/>
        <w:rPr>
          <w:rFonts w:ascii="Times New Roman" w:hAnsi="Times New Roman"/>
          <w:b/>
          <w:b/>
          <w:color w:val="000000"/>
          <w:sz w:val="28"/>
          <w:szCs w:val="28"/>
        </w:rPr>
      </w:pPr>
      <w:r>
        <w:rPr>
          <w:rFonts w:ascii="Times New Roman" w:hAnsi="Times New Roman"/>
          <w:b/>
          <w:color w:val="000000"/>
          <w:sz w:val="28"/>
          <w:szCs w:val="28"/>
        </w:rPr>
        <w:t>Анализ предписаний надзорных органов об устранении нарушений, влияющих на безопасность и надежность системы теплоснабжения</w:t>
      </w:r>
    </w:p>
    <w:p>
      <w:pPr>
        <w:pStyle w:val="Normal"/>
        <w:spacing w:lineRule="auto" w:line="360" w:before="0" w:after="0"/>
        <w:ind w:firstLine="709"/>
        <w:jc w:val="both"/>
        <w:rPr>
          <w:rFonts w:ascii="Times New Roman" w:hAnsi="Times New Roman" w:cs="Times New Roman"/>
          <w:sz w:val="28"/>
          <w:szCs w:val="28"/>
        </w:rPr>
      </w:pPr>
      <w:r>
        <w:rPr>
          <w:rFonts w:ascii="Times New Roman" w:hAnsi="Times New Roman"/>
          <w:color w:val="000000"/>
          <w:sz w:val="28"/>
          <w:szCs w:val="28"/>
        </w:rPr>
        <w:t>Предписания надзорных органов отсутствуют</w:t>
      </w:r>
    </w:p>
    <w:p>
      <w:pPr>
        <w:pStyle w:val="Normal"/>
        <w:rPr>
          <w:rFonts w:ascii="Times New Roman" w:hAnsi="Times New Roman" w:eastAsia="Times New Roman" w:cs="Times New Roman"/>
          <w:b/>
          <w:b/>
          <w:bCs/>
          <w:kern w:val="2"/>
          <w:sz w:val="28"/>
          <w:szCs w:val="28"/>
          <w:lang w:eastAsia="ru-RU"/>
        </w:rPr>
      </w:pPr>
      <w:r>
        <w:rPr>
          <w:rFonts w:eastAsia="Times New Roman" w:cs="Times New Roman" w:ascii="Times New Roman" w:hAnsi="Times New Roman"/>
          <w:b/>
          <w:bCs/>
          <w:kern w:val="2"/>
          <w:sz w:val="28"/>
          <w:szCs w:val="28"/>
          <w:lang w:eastAsia="ru-RU"/>
        </w:rPr>
      </w:r>
      <w:r>
        <w:br w:type="page"/>
      </w:r>
    </w:p>
    <w:p>
      <w:pPr>
        <w:pStyle w:val="Heading1"/>
        <w:spacing w:lineRule="auto" w:line="360" w:before="0" w:after="0"/>
        <w:jc w:val="both"/>
        <w:rPr>
          <w:rFonts w:ascii="Times New Roman" w:hAnsi="Times New Roman" w:cs="Times New Roman"/>
          <w:sz w:val="28"/>
          <w:szCs w:val="28"/>
        </w:rPr>
      </w:pPr>
      <w:bookmarkStart w:id="27" w:name="_Toc13825536"/>
      <w:r>
        <w:rPr>
          <w:rFonts w:cs="Times New Roman" w:ascii="Times New Roman" w:hAnsi="Times New Roman"/>
          <w:sz w:val="28"/>
          <w:szCs w:val="28"/>
        </w:rPr>
        <w:t>Глава 2.Существующее и перспективное потребление тепловой энергии на цели теплоснабжения</w:t>
      </w:r>
      <w:bookmarkEnd w:id="27"/>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Данные базового уровня потребления тепла на цели теплоснабжения</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Тепловая нагрузка в поселении</w:t>
      </w:r>
    </w:p>
    <w:p>
      <w:pPr>
        <w:pStyle w:val="ListParagraph"/>
        <w:numPr>
          <w:ilvl w:val="0"/>
          <w:numId w:val="1"/>
        </w:numPr>
        <w:shd w:val="clear" w:color="auto" w:fill="FFFFFF"/>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5" w:type="dxa"/>
        <w:tblLayout w:type="fixed"/>
        <w:tblCellMar>
          <w:top w:w="0" w:type="dxa"/>
          <w:left w:w="0" w:type="dxa"/>
          <w:bottom w:w="0" w:type="dxa"/>
          <w:right w:w="0" w:type="dxa"/>
        </w:tblCellMar>
        <w:tblLook w:val="04a0"/>
      </w:tblPr>
      <w:tblGrid>
        <w:gridCol w:w="1836"/>
        <w:gridCol w:w="1315"/>
        <w:gridCol w:w="1232"/>
        <w:gridCol w:w="1197"/>
        <w:gridCol w:w="1314"/>
        <w:gridCol w:w="1233"/>
        <w:gridCol w:w="1249"/>
        <w:gridCol w:w="827"/>
      </w:tblGrid>
      <w:tr>
        <w:trPr>
          <w:trHeight w:val="20" w:hRule="atLeast"/>
          <w:cantSplit w:val="true"/>
        </w:trPr>
        <w:tc>
          <w:tcPr>
            <w:tcW w:w="1836"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szCs w:val="18"/>
                <w:lang w:eastAsia="ru-RU"/>
              </w:rPr>
            </w:pPr>
            <w:r>
              <w:rPr>
                <w:rFonts w:ascii="Times New Roman" w:hAnsi="Times New Roman"/>
                <w:szCs w:val="18"/>
                <w:lang w:eastAsia="ru-RU"/>
              </w:rPr>
              <w:t>Наименование ЕТО</w:t>
            </w:r>
          </w:p>
        </w:tc>
        <w:tc>
          <w:tcPr>
            <w:tcW w:w="7540" w:type="dxa"/>
            <w:gridSpan w:val="6"/>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szCs w:val="18"/>
                <w:lang w:eastAsia="ru-RU"/>
              </w:rPr>
            </w:pPr>
            <w:r>
              <w:rPr>
                <w:rFonts w:ascii="Times New Roman" w:hAnsi="Times New Roman"/>
                <w:szCs w:val="18"/>
                <w:lang w:eastAsia="ru-RU"/>
              </w:rPr>
              <w:t>Расчетные тепловые нагрузки, Гкал/ч</w:t>
            </w:r>
          </w:p>
        </w:tc>
        <w:tc>
          <w:tcPr>
            <w:tcW w:w="827"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szCs w:val="18"/>
                <w:lang w:eastAsia="ru-RU"/>
              </w:rPr>
            </w:pPr>
            <w:r>
              <w:rPr>
                <w:rFonts w:ascii="Times New Roman" w:hAnsi="Times New Roman"/>
                <w:szCs w:val="18"/>
                <w:lang w:eastAsia="ru-RU"/>
              </w:rPr>
            </w:r>
          </w:p>
          <w:p>
            <w:pPr>
              <w:pStyle w:val="Normal"/>
              <w:widowControl w:val="false"/>
              <w:spacing w:lineRule="auto" w:line="240" w:before="0" w:after="0"/>
              <w:jc w:val="center"/>
              <w:rPr>
                <w:rFonts w:ascii="Times New Roman" w:hAnsi="Times New Roman"/>
                <w:szCs w:val="18"/>
                <w:lang w:eastAsia="ru-RU"/>
              </w:rPr>
            </w:pPr>
            <w:r>
              <w:rPr>
                <w:rFonts w:ascii="Times New Roman" w:hAnsi="Times New Roman"/>
                <w:szCs w:val="18"/>
                <w:lang w:eastAsia="ru-RU"/>
              </w:rPr>
              <w:t>Всего</w:t>
            </w:r>
          </w:p>
        </w:tc>
      </w:tr>
      <w:tr>
        <w:trPr>
          <w:trHeight w:val="20" w:hRule="atLeast"/>
          <w:cantSplit w:val="true"/>
        </w:trPr>
        <w:tc>
          <w:tcPr>
            <w:tcW w:w="1836"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szCs w:val="18"/>
                <w:lang w:eastAsia="ru-RU"/>
              </w:rPr>
            </w:pPr>
            <w:r>
              <w:rPr>
                <w:rFonts w:ascii="Times New Roman" w:hAnsi="Times New Roman"/>
                <w:szCs w:val="18"/>
                <w:lang w:eastAsia="ru-RU"/>
              </w:rPr>
            </w:r>
          </w:p>
        </w:tc>
        <w:tc>
          <w:tcPr>
            <w:tcW w:w="3744" w:type="dxa"/>
            <w:gridSpan w:val="3"/>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szCs w:val="18"/>
                <w:lang w:eastAsia="ru-RU"/>
              </w:rPr>
            </w:pPr>
            <w:r>
              <w:rPr>
                <w:rFonts w:ascii="Times New Roman" w:hAnsi="Times New Roman"/>
                <w:szCs w:val="18"/>
                <w:lang w:eastAsia="ru-RU"/>
              </w:rPr>
              <w:t>население</w:t>
            </w:r>
          </w:p>
        </w:tc>
        <w:tc>
          <w:tcPr>
            <w:tcW w:w="3796" w:type="dxa"/>
            <w:gridSpan w:val="3"/>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szCs w:val="18"/>
                <w:lang w:eastAsia="ru-RU"/>
              </w:rPr>
            </w:pPr>
            <w:r>
              <w:rPr>
                <w:rFonts w:ascii="Times New Roman" w:hAnsi="Times New Roman"/>
                <w:szCs w:val="18"/>
                <w:lang w:eastAsia="ru-RU"/>
              </w:rPr>
              <w:t>прочие</w:t>
            </w:r>
          </w:p>
        </w:tc>
        <w:tc>
          <w:tcPr>
            <w:tcW w:w="827"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szCs w:val="18"/>
                <w:lang w:eastAsia="ru-RU"/>
              </w:rPr>
            </w:pPr>
            <w:r>
              <w:rPr>
                <w:rFonts w:ascii="Times New Roman" w:hAnsi="Times New Roman"/>
                <w:szCs w:val="18"/>
                <w:lang w:eastAsia="ru-RU"/>
              </w:rPr>
            </w:r>
          </w:p>
        </w:tc>
      </w:tr>
      <w:tr>
        <w:trPr>
          <w:trHeight w:val="20" w:hRule="atLeast"/>
          <w:cantSplit w:val="true"/>
        </w:trPr>
        <w:tc>
          <w:tcPr>
            <w:tcW w:w="1836"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szCs w:val="18"/>
                <w:lang w:eastAsia="ru-RU"/>
              </w:rPr>
            </w:pPr>
            <w:r>
              <w:rPr>
                <w:rFonts w:ascii="Times New Roman" w:hAnsi="Times New Roman"/>
                <w:szCs w:val="18"/>
                <w:lang w:eastAsia="ru-RU"/>
              </w:rPr>
            </w:r>
          </w:p>
        </w:tc>
        <w:tc>
          <w:tcPr>
            <w:tcW w:w="13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szCs w:val="18"/>
                <w:lang w:eastAsia="ru-RU"/>
              </w:rPr>
            </w:pPr>
            <w:r>
              <w:rPr>
                <w:rFonts w:ascii="Times New Roman" w:hAnsi="Times New Roman"/>
                <w:szCs w:val="18"/>
                <w:lang w:eastAsia="ru-RU"/>
              </w:rPr>
              <w:t xml:space="preserve">Отопление </w:t>
              <w:br/>
              <w:t>и вентиляция</w:t>
            </w:r>
          </w:p>
        </w:tc>
        <w:tc>
          <w:tcPr>
            <w:tcW w:w="123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szCs w:val="18"/>
                <w:lang w:eastAsia="ru-RU"/>
              </w:rPr>
            </w:pPr>
            <w:r>
              <w:rPr>
                <w:rFonts w:ascii="Times New Roman" w:hAnsi="Times New Roman"/>
                <w:szCs w:val="18"/>
                <w:lang w:eastAsia="ru-RU"/>
              </w:rPr>
              <w:t>Горячее водо-снабжение</w:t>
            </w:r>
          </w:p>
        </w:tc>
        <w:tc>
          <w:tcPr>
            <w:tcW w:w="119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szCs w:val="18"/>
                <w:lang w:eastAsia="ru-RU"/>
              </w:rPr>
            </w:pPr>
            <w:r>
              <w:rPr>
                <w:rFonts w:ascii="Times New Roman" w:hAnsi="Times New Roman"/>
                <w:szCs w:val="18"/>
                <w:lang w:eastAsia="ru-RU"/>
              </w:rPr>
              <w:t>Суммарное потребление</w:t>
            </w:r>
          </w:p>
        </w:tc>
        <w:tc>
          <w:tcPr>
            <w:tcW w:w="13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szCs w:val="18"/>
                <w:lang w:eastAsia="ru-RU"/>
              </w:rPr>
            </w:pPr>
            <w:r>
              <w:rPr>
                <w:rFonts w:ascii="Times New Roman" w:hAnsi="Times New Roman"/>
                <w:szCs w:val="18"/>
                <w:lang w:eastAsia="ru-RU"/>
              </w:rPr>
              <w:t xml:space="preserve">Отопление </w:t>
              <w:br/>
              <w:t>и вентиляция</w:t>
            </w:r>
          </w:p>
        </w:tc>
        <w:tc>
          <w:tcPr>
            <w:tcW w:w="123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szCs w:val="18"/>
                <w:lang w:eastAsia="ru-RU"/>
              </w:rPr>
            </w:pPr>
            <w:r>
              <w:rPr>
                <w:rFonts w:ascii="Times New Roman" w:hAnsi="Times New Roman"/>
                <w:szCs w:val="18"/>
                <w:lang w:eastAsia="ru-RU"/>
              </w:rPr>
              <w:t>Горячее водо-снабжение</w:t>
            </w:r>
          </w:p>
        </w:tc>
        <w:tc>
          <w:tcPr>
            <w:tcW w:w="124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szCs w:val="18"/>
                <w:lang w:eastAsia="ru-RU"/>
              </w:rPr>
            </w:pPr>
            <w:r>
              <w:rPr>
                <w:rFonts w:ascii="Times New Roman" w:hAnsi="Times New Roman"/>
                <w:szCs w:val="18"/>
                <w:lang w:eastAsia="ru-RU"/>
              </w:rPr>
              <w:t>Суммарное потребление</w:t>
            </w:r>
          </w:p>
        </w:tc>
        <w:tc>
          <w:tcPr>
            <w:tcW w:w="827"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szCs w:val="18"/>
                <w:lang w:eastAsia="ru-RU"/>
              </w:rPr>
            </w:pPr>
            <w:r>
              <w:rPr>
                <w:rFonts w:ascii="Times New Roman" w:hAnsi="Times New Roman"/>
                <w:szCs w:val="18"/>
                <w:lang w:eastAsia="ru-RU"/>
              </w:rPr>
            </w:r>
          </w:p>
        </w:tc>
      </w:tr>
      <w:tr>
        <w:trPr>
          <w:trHeight w:val="20" w:hRule="atLeast"/>
          <w:cantSplit w:val="true"/>
        </w:trPr>
        <w:tc>
          <w:tcPr>
            <w:tcW w:w="183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szCs w:val="18"/>
                <w:lang w:eastAsia="ru-RU"/>
              </w:rPr>
            </w:pPr>
            <w:r>
              <w:rPr>
                <w:rFonts w:ascii="Times New Roman" w:hAnsi="Times New Roman"/>
                <w:szCs w:val="18"/>
                <w:lang w:eastAsia="ru-RU"/>
              </w:rPr>
              <w:t>ООО «Теплосети»</w:t>
            </w:r>
          </w:p>
        </w:tc>
        <w:tc>
          <w:tcPr>
            <w:tcW w:w="13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szCs w:val="18"/>
                <w:lang w:eastAsia="ru-RU"/>
              </w:rPr>
            </w:pPr>
            <w:r>
              <w:rPr>
                <w:rFonts w:ascii="Times New Roman" w:hAnsi="Times New Roman"/>
                <w:szCs w:val="18"/>
                <w:lang w:eastAsia="ru-RU"/>
              </w:rPr>
              <w:t>0,018</w:t>
            </w:r>
          </w:p>
        </w:tc>
        <w:tc>
          <w:tcPr>
            <w:tcW w:w="123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szCs w:val="18"/>
                <w:lang w:eastAsia="ru-RU"/>
              </w:rPr>
            </w:pPr>
            <w:r>
              <w:rPr>
                <w:rFonts w:ascii="Times New Roman" w:hAnsi="Times New Roman"/>
                <w:szCs w:val="18"/>
                <w:lang w:eastAsia="ru-RU"/>
              </w:rPr>
              <w:t>-</w:t>
            </w:r>
          </w:p>
        </w:tc>
        <w:tc>
          <w:tcPr>
            <w:tcW w:w="119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szCs w:val="18"/>
                <w:lang w:eastAsia="ru-RU"/>
              </w:rPr>
            </w:pPr>
            <w:r>
              <w:rPr>
                <w:rFonts w:ascii="Times New Roman" w:hAnsi="Times New Roman"/>
                <w:szCs w:val="18"/>
                <w:lang w:eastAsia="ru-RU"/>
              </w:rPr>
              <w:t>0,018</w:t>
            </w:r>
          </w:p>
        </w:tc>
        <w:tc>
          <w:tcPr>
            <w:tcW w:w="13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szCs w:val="18"/>
                <w:lang w:eastAsia="ru-RU"/>
              </w:rPr>
            </w:pPr>
            <w:r>
              <w:rPr>
                <w:rFonts w:ascii="Times New Roman" w:hAnsi="Times New Roman"/>
                <w:szCs w:val="18"/>
                <w:lang w:eastAsia="ru-RU"/>
              </w:rPr>
              <w:t>0,3294</w:t>
            </w:r>
          </w:p>
        </w:tc>
        <w:tc>
          <w:tcPr>
            <w:tcW w:w="123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szCs w:val="18"/>
                <w:lang w:eastAsia="ru-RU"/>
              </w:rPr>
            </w:pPr>
            <w:r>
              <w:rPr>
                <w:rFonts w:ascii="Times New Roman" w:hAnsi="Times New Roman"/>
                <w:szCs w:val="18"/>
                <w:lang w:eastAsia="ru-RU"/>
              </w:rPr>
              <w:t>-</w:t>
            </w:r>
          </w:p>
        </w:tc>
        <w:tc>
          <w:tcPr>
            <w:tcW w:w="124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szCs w:val="18"/>
                <w:lang w:eastAsia="ru-RU"/>
              </w:rPr>
            </w:pPr>
            <w:r>
              <w:rPr>
                <w:rFonts w:ascii="Times New Roman" w:hAnsi="Times New Roman"/>
                <w:szCs w:val="18"/>
                <w:lang w:eastAsia="ru-RU"/>
              </w:rPr>
              <w:t>0,3294</w:t>
            </w:r>
          </w:p>
        </w:tc>
        <w:tc>
          <w:tcPr>
            <w:tcW w:w="82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szCs w:val="18"/>
                <w:lang w:eastAsia="ru-RU"/>
              </w:rPr>
            </w:pPr>
            <w:r>
              <w:rPr>
                <w:rFonts w:ascii="Times New Roman" w:hAnsi="Times New Roman"/>
                <w:szCs w:val="18"/>
                <w:lang w:eastAsia="ru-RU"/>
              </w:rPr>
              <w:t>0,3474</w:t>
            </w:r>
          </w:p>
        </w:tc>
      </w:tr>
    </w:tbl>
    <w:p>
      <w:pPr>
        <w:pStyle w:val="Normal"/>
        <w:shd w:val="clear" w:color="auto" w:fill="FFFFFF"/>
        <w:spacing w:lineRule="auto" w:line="360" w:before="240" w:after="0"/>
        <w:ind w:firstLine="709"/>
        <w:jc w:val="both"/>
        <w:rPr>
          <w:rFonts w:ascii="Times New Roman" w:hAnsi="Times New Roman"/>
          <w:sz w:val="28"/>
          <w:szCs w:val="28"/>
        </w:rPr>
      </w:pPr>
      <w:r>
        <w:rPr>
          <w:rFonts w:ascii="Times New Roman" w:hAnsi="Times New Roman"/>
          <w:sz w:val="28"/>
          <w:szCs w:val="28"/>
        </w:rPr>
        <w:t>Потребление тепловой энергии потребителями систем теплоснабжения в поселении</w:t>
      </w:r>
    </w:p>
    <w:p>
      <w:pPr>
        <w:pStyle w:val="ListParagraph"/>
        <w:numPr>
          <w:ilvl w:val="0"/>
          <w:numId w:val="1"/>
        </w:numPr>
        <w:shd w:val="clear" w:color="auto" w:fill="FFFFFF"/>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5" w:type="dxa"/>
        <w:tblLayout w:type="fixed"/>
        <w:tblCellMar>
          <w:top w:w="0" w:type="dxa"/>
          <w:left w:w="0" w:type="dxa"/>
          <w:bottom w:w="0" w:type="dxa"/>
          <w:right w:w="0" w:type="dxa"/>
        </w:tblCellMar>
        <w:tblLook w:val="04a0"/>
      </w:tblPr>
      <w:tblGrid>
        <w:gridCol w:w="1836"/>
        <w:gridCol w:w="1313"/>
        <w:gridCol w:w="1230"/>
        <w:gridCol w:w="1216"/>
        <w:gridCol w:w="1312"/>
        <w:gridCol w:w="1231"/>
        <w:gridCol w:w="1246"/>
        <w:gridCol w:w="819"/>
      </w:tblGrid>
      <w:tr>
        <w:trPr>
          <w:trHeight w:val="20" w:hRule="atLeast"/>
          <w:cantSplit w:val="true"/>
        </w:trPr>
        <w:tc>
          <w:tcPr>
            <w:tcW w:w="1836"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ind w:left="-57" w:right="-57" w:hanging="0"/>
              <w:jc w:val="center"/>
              <w:rPr>
                <w:rFonts w:ascii="Times New Roman" w:hAnsi="Times New Roman"/>
                <w:szCs w:val="18"/>
                <w:lang w:eastAsia="ru-RU"/>
              </w:rPr>
            </w:pPr>
            <w:r>
              <w:rPr>
                <w:rFonts w:ascii="Times New Roman" w:hAnsi="Times New Roman"/>
                <w:szCs w:val="18"/>
                <w:lang w:eastAsia="ru-RU"/>
              </w:rPr>
              <w:t xml:space="preserve">Наименование </w:t>
              <w:br/>
              <w:t>ЕТО</w:t>
            </w:r>
          </w:p>
        </w:tc>
        <w:tc>
          <w:tcPr>
            <w:tcW w:w="7548" w:type="dxa"/>
            <w:gridSpan w:val="6"/>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ind w:left="-57" w:right="-57" w:hanging="0"/>
              <w:jc w:val="center"/>
              <w:rPr>
                <w:rFonts w:ascii="Times New Roman" w:hAnsi="Times New Roman"/>
                <w:szCs w:val="18"/>
                <w:lang w:eastAsia="ru-RU"/>
              </w:rPr>
            </w:pPr>
            <w:r>
              <w:rPr>
                <w:rFonts w:ascii="Times New Roman" w:hAnsi="Times New Roman"/>
                <w:szCs w:val="18"/>
                <w:lang w:eastAsia="ru-RU"/>
              </w:rPr>
              <w:t>Потребление тепловой энергии, тыс. Гкал</w:t>
            </w:r>
          </w:p>
        </w:tc>
        <w:tc>
          <w:tcPr>
            <w:tcW w:w="81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ind w:left="-57" w:right="-57" w:hanging="0"/>
              <w:jc w:val="center"/>
              <w:rPr>
                <w:rFonts w:ascii="Times New Roman" w:hAnsi="Times New Roman"/>
                <w:szCs w:val="18"/>
                <w:lang w:eastAsia="ru-RU"/>
              </w:rPr>
            </w:pPr>
            <w:r>
              <w:rPr>
                <w:rFonts w:ascii="Times New Roman" w:hAnsi="Times New Roman"/>
                <w:szCs w:val="18"/>
                <w:lang w:eastAsia="ru-RU"/>
              </w:rPr>
            </w:r>
          </w:p>
          <w:p>
            <w:pPr>
              <w:pStyle w:val="Normal"/>
              <w:widowControl w:val="false"/>
              <w:spacing w:lineRule="auto" w:line="240" w:before="0" w:after="0"/>
              <w:ind w:left="-57" w:right="-57" w:hanging="0"/>
              <w:jc w:val="center"/>
              <w:rPr>
                <w:rFonts w:ascii="Times New Roman" w:hAnsi="Times New Roman"/>
                <w:szCs w:val="18"/>
                <w:lang w:eastAsia="ru-RU"/>
              </w:rPr>
            </w:pPr>
            <w:r>
              <w:rPr>
                <w:rFonts w:ascii="Times New Roman" w:hAnsi="Times New Roman"/>
                <w:szCs w:val="18"/>
                <w:lang w:eastAsia="ru-RU"/>
              </w:rPr>
              <w:t>Всего</w:t>
            </w:r>
          </w:p>
        </w:tc>
      </w:tr>
      <w:tr>
        <w:trPr>
          <w:trHeight w:val="20" w:hRule="atLeast"/>
          <w:cantSplit w:val="true"/>
        </w:trPr>
        <w:tc>
          <w:tcPr>
            <w:tcW w:w="1836"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ind w:left="-57" w:right="-57" w:hanging="0"/>
              <w:jc w:val="center"/>
              <w:rPr>
                <w:rFonts w:ascii="Times New Roman" w:hAnsi="Times New Roman"/>
                <w:szCs w:val="18"/>
                <w:lang w:eastAsia="ru-RU"/>
              </w:rPr>
            </w:pPr>
            <w:r>
              <w:rPr>
                <w:rFonts w:ascii="Times New Roman" w:hAnsi="Times New Roman"/>
                <w:szCs w:val="18"/>
                <w:lang w:eastAsia="ru-RU"/>
              </w:rPr>
            </w:r>
          </w:p>
        </w:tc>
        <w:tc>
          <w:tcPr>
            <w:tcW w:w="3759" w:type="dxa"/>
            <w:gridSpan w:val="3"/>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ind w:left="-57" w:right="-57" w:hanging="0"/>
              <w:jc w:val="center"/>
              <w:rPr>
                <w:rFonts w:ascii="Times New Roman" w:hAnsi="Times New Roman"/>
                <w:szCs w:val="18"/>
                <w:lang w:eastAsia="ru-RU"/>
              </w:rPr>
            </w:pPr>
            <w:r>
              <w:rPr>
                <w:rFonts w:ascii="Times New Roman" w:hAnsi="Times New Roman"/>
                <w:szCs w:val="18"/>
                <w:lang w:eastAsia="ru-RU"/>
              </w:rPr>
              <w:t>население</w:t>
            </w:r>
          </w:p>
        </w:tc>
        <w:tc>
          <w:tcPr>
            <w:tcW w:w="3789" w:type="dxa"/>
            <w:gridSpan w:val="3"/>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ind w:left="-57" w:right="-57" w:hanging="0"/>
              <w:jc w:val="center"/>
              <w:rPr>
                <w:rFonts w:ascii="Times New Roman" w:hAnsi="Times New Roman"/>
                <w:szCs w:val="18"/>
                <w:lang w:eastAsia="ru-RU"/>
              </w:rPr>
            </w:pPr>
            <w:r>
              <w:rPr>
                <w:rFonts w:ascii="Times New Roman" w:hAnsi="Times New Roman"/>
                <w:szCs w:val="18"/>
                <w:lang w:eastAsia="ru-RU"/>
              </w:rPr>
              <w:t>прочие</w:t>
            </w:r>
          </w:p>
        </w:tc>
        <w:tc>
          <w:tcPr>
            <w:tcW w:w="819"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ind w:left="-57" w:right="-57" w:hanging="0"/>
              <w:jc w:val="center"/>
              <w:rPr>
                <w:rFonts w:ascii="Times New Roman" w:hAnsi="Times New Roman"/>
                <w:szCs w:val="18"/>
                <w:lang w:eastAsia="ru-RU"/>
              </w:rPr>
            </w:pPr>
            <w:r>
              <w:rPr>
                <w:rFonts w:ascii="Times New Roman" w:hAnsi="Times New Roman"/>
                <w:szCs w:val="18"/>
                <w:lang w:eastAsia="ru-RU"/>
              </w:rPr>
            </w:r>
          </w:p>
        </w:tc>
      </w:tr>
      <w:tr>
        <w:trPr>
          <w:trHeight w:val="20" w:hRule="atLeast"/>
          <w:cantSplit w:val="true"/>
        </w:trPr>
        <w:tc>
          <w:tcPr>
            <w:tcW w:w="1836"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ind w:left="-57" w:right="-57" w:hanging="0"/>
              <w:jc w:val="center"/>
              <w:rPr>
                <w:rFonts w:ascii="Times New Roman" w:hAnsi="Times New Roman"/>
                <w:szCs w:val="18"/>
                <w:lang w:eastAsia="ru-RU"/>
              </w:rPr>
            </w:pPr>
            <w:r>
              <w:rPr>
                <w:rFonts w:ascii="Times New Roman" w:hAnsi="Times New Roman"/>
                <w:szCs w:val="18"/>
                <w:lang w:eastAsia="ru-RU"/>
              </w:rPr>
            </w:r>
          </w:p>
        </w:tc>
        <w:tc>
          <w:tcPr>
            <w:tcW w:w="131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ind w:left="-57" w:right="-57" w:hanging="0"/>
              <w:jc w:val="center"/>
              <w:rPr>
                <w:rFonts w:ascii="Times New Roman" w:hAnsi="Times New Roman"/>
                <w:szCs w:val="18"/>
                <w:lang w:eastAsia="ru-RU"/>
              </w:rPr>
            </w:pPr>
            <w:r>
              <w:rPr>
                <w:rFonts w:ascii="Times New Roman" w:hAnsi="Times New Roman"/>
                <w:szCs w:val="18"/>
                <w:lang w:eastAsia="ru-RU"/>
              </w:rPr>
              <w:t xml:space="preserve">Отопление </w:t>
            </w:r>
          </w:p>
          <w:p>
            <w:pPr>
              <w:pStyle w:val="Normal"/>
              <w:widowControl w:val="false"/>
              <w:spacing w:lineRule="auto" w:line="240" w:before="0" w:after="0"/>
              <w:ind w:left="-57" w:right="-57" w:hanging="0"/>
              <w:jc w:val="center"/>
              <w:rPr>
                <w:rFonts w:ascii="Times New Roman" w:hAnsi="Times New Roman"/>
                <w:szCs w:val="18"/>
                <w:lang w:eastAsia="ru-RU"/>
              </w:rPr>
            </w:pPr>
            <w:r>
              <w:rPr>
                <w:rFonts w:ascii="Times New Roman" w:hAnsi="Times New Roman"/>
                <w:szCs w:val="18"/>
                <w:lang w:eastAsia="ru-RU"/>
              </w:rPr>
              <w:t>и вентиляция</w:t>
            </w:r>
          </w:p>
        </w:tc>
        <w:tc>
          <w:tcPr>
            <w:tcW w:w="12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ind w:left="-57" w:right="-57" w:hanging="0"/>
              <w:jc w:val="center"/>
              <w:rPr>
                <w:rFonts w:ascii="Times New Roman" w:hAnsi="Times New Roman"/>
                <w:szCs w:val="18"/>
                <w:lang w:eastAsia="ru-RU"/>
              </w:rPr>
            </w:pPr>
            <w:r>
              <w:rPr>
                <w:rFonts w:ascii="Times New Roman" w:hAnsi="Times New Roman"/>
                <w:szCs w:val="18"/>
                <w:lang w:eastAsia="ru-RU"/>
              </w:rPr>
              <w:t xml:space="preserve">Горячее </w:t>
            </w:r>
          </w:p>
          <w:p>
            <w:pPr>
              <w:pStyle w:val="Normal"/>
              <w:widowControl w:val="false"/>
              <w:spacing w:lineRule="auto" w:line="240" w:before="0" w:after="0"/>
              <w:ind w:left="-57" w:right="-57" w:hanging="0"/>
              <w:jc w:val="center"/>
              <w:rPr>
                <w:rFonts w:ascii="Times New Roman" w:hAnsi="Times New Roman"/>
                <w:szCs w:val="18"/>
                <w:lang w:eastAsia="ru-RU"/>
              </w:rPr>
            </w:pPr>
            <w:r>
              <w:rPr>
                <w:rFonts w:ascii="Times New Roman" w:hAnsi="Times New Roman"/>
                <w:szCs w:val="18"/>
                <w:lang w:eastAsia="ru-RU"/>
              </w:rPr>
              <w:t>водо-снабжение</w:t>
            </w:r>
          </w:p>
        </w:tc>
        <w:tc>
          <w:tcPr>
            <w:tcW w:w="121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ind w:left="-57" w:right="-57" w:hanging="0"/>
              <w:jc w:val="center"/>
              <w:rPr>
                <w:rFonts w:ascii="Times New Roman" w:hAnsi="Times New Roman"/>
                <w:szCs w:val="18"/>
                <w:lang w:eastAsia="ru-RU"/>
              </w:rPr>
            </w:pPr>
            <w:r>
              <w:rPr>
                <w:rFonts w:ascii="Times New Roman" w:hAnsi="Times New Roman"/>
                <w:szCs w:val="18"/>
                <w:lang w:eastAsia="ru-RU"/>
              </w:rPr>
              <w:t>Суммарное потребление</w:t>
            </w:r>
          </w:p>
        </w:tc>
        <w:tc>
          <w:tcPr>
            <w:tcW w:w="13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ind w:left="-57" w:right="-57" w:hanging="0"/>
              <w:jc w:val="center"/>
              <w:rPr>
                <w:rFonts w:ascii="Times New Roman" w:hAnsi="Times New Roman"/>
                <w:szCs w:val="18"/>
                <w:lang w:eastAsia="ru-RU"/>
              </w:rPr>
            </w:pPr>
            <w:r>
              <w:rPr>
                <w:rFonts w:ascii="Times New Roman" w:hAnsi="Times New Roman"/>
                <w:szCs w:val="18"/>
                <w:lang w:eastAsia="ru-RU"/>
              </w:rPr>
              <w:t>Отопление и вентиляция</w:t>
            </w:r>
          </w:p>
        </w:tc>
        <w:tc>
          <w:tcPr>
            <w:tcW w:w="12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ind w:left="-57" w:right="-57" w:hanging="0"/>
              <w:jc w:val="center"/>
              <w:rPr>
                <w:rFonts w:ascii="Times New Roman" w:hAnsi="Times New Roman"/>
                <w:szCs w:val="18"/>
                <w:lang w:eastAsia="ru-RU"/>
              </w:rPr>
            </w:pPr>
            <w:r>
              <w:rPr>
                <w:rFonts w:ascii="Times New Roman" w:hAnsi="Times New Roman"/>
                <w:szCs w:val="18"/>
                <w:lang w:eastAsia="ru-RU"/>
              </w:rPr>
              <w:t xml:space="preserve">Горячее </w:t>
            </w:r>
          </w:p>
          <w:p>
            <w:pPr>
              <w:pStyle w:val="Normal"/>
              <w:widowControl w:val="false"/>
              <w:spacing w:lineRule="auto" w:line="240" w:before="0" w:after="0"/>
              <w:ind w:left="-57" w:right="-57" w:hanging="0"/>
              <w:jc w:val="center"/>
              <w:rPr>
                <w:rFonts w:ascii="Times New Roman" w:hAnsi="Times New Roman"/>
                <w:szCs w:val="18"/>
                <w:lang w:eastAsia="ru-RU"/>
              </w:rPr>
            </w:pPr>
            <w:r>
              <w:rPr>
                <w:rFonts w:ascii="Times New Roman" w:hAnsi="Times New Roman"/>
                <w:szCs w:val="18"/>
                <w:lang w:eastAsia="ru-RU"/>
              </w:rPr>
              <w:t>водо-снабжение</w:t>
            </w:r>
          </w:p>
        </w:tc>
        <w:tc>
          <w:tcPr>
            <w:tcW w:w="124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ind w:left="-57" w:right="-57" w:hanging="0"/>
              <w:jc w:val="center"/>
              <w:rPr>
                <w:rFonts w:ascii="Times New Roman" w:hAnsi="Times New Roman"/>
                <w:szCs w:val="18"/>
                <w:lang w:eastAsia="ru-RU"/>
              </w:rPr>
            </w:pPr>
            <w:r>
              <w:rPr>
                <w:rFonts w:ascii="Times New Roman" w:hAnsi="Times New Roman"/>
                <w:szCs w:val="18"/>
                <w:lang w:eastAsia="ru-RU"/>
              </w:rPr>
              <w:t>Суммарное потребление</w:t>
            </w:r>
          </w:p>
        </w:tc>
        <w:tc>
          <w:tcPr>
            <w:tcW w:w="819"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ind w:left="-57" w:right="-57" w:hanging="0"/>
              <w:jc w:val="center"/>
              <w:rPr>
                <w:rFonts w:ascii="Times New Roman" w:hAnsi="Times New Roman"/>
                <w:szCs w:val="18"/>
                <w:lang w:eastAsia="ru-RU"/>
              </w:rPr>
            </w:pPr>
            <w:r>
              <w:rPr>
                <w:rFonts w:ascii="Times New Roman" w:hAnsi="Times New Roman"/>
                <w:szCs w:val="18"/>
                <w:lang w:eastAsia="ru-RU"/>
              </w:rPr>
            </w:r>
          </w:p>
        </w:tc>
      </w:tr>
      <w:tr>
        <w:trPr>
          <w:trHeight w:val="20" w:hRule="atLeast"/>
          <w:cantSplit w:val="true"/>
        </w:trPr>
        <w:tc>
          <w:tcPr>
            <w:tcW w:w="183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jc w:val="center"/>
              <w:rPr>
                <w:rFonts w:ascii="Times New Roman" w:hAnsi="Times New Roman"/>
                <w:szCs w:val="18"/>
                <w:lang w:eastAsia="ru-RU"/>
              </w:rPr>
            </w:pPr>
            <w:r>
              <w:rPr>
                <w:rFonts w:ascii="Times New Roman" w:hAnsi="Times New Roman"/>
                <w:szCs w:val="18"/>
                <w:lang w:eastAsia="ru-RU"/>
              </w:rPr>
              <w:t>ООО «Теплосети»</w:t>
            </w:r>
          </w:p>
        </w:tc>
        <w:tc>
          <w:tcPr>
            <w:tcW w:w="131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ind w:left="-57" w:right="-57" w:hanging="0"/>
              <w:jc w:val="center"/>
              <w:rPr>
                <w:rFonts w:ascii="Times New Roman" w:hAnsi="Times New Roman"/>
                <w:szCs w:val="18"/>
                <w:lang w:eastAsia="ru-RU"/>
              </w:rPr>
            </w:pPr>
            <w:r>
              <w:rPr>
                <w:rFonts w:ascii="Times New Roman" w:hAnsi="Times New Roman"/>
                <w:szCs w:val="18"/>
                <w:lang w:eastAsia="ru-RU"/>
              </w:rPr>
              <w:t>42,7</w:t>
            </w:r>
          </w:p>
        </w:tc>
        <w:tc>
          <w:tcPr>
            <w:tcW w:w="12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ind w:left="-57" w:right="-57" w:hanging="0"/>
              <w:jc w:val="center"/>
              <w:rPr>
                <w:rFonts w:ascii="Times New Roman" w:hAnsi="Times New Roman"/>
                <w:szCs w:val="18"/>
                <w:lang w:eastAsia="ru-RU"/>
              </w:rPr>
            </w:pPr>
            <w:r>
              <w:rPr>
                <w:rFonts w:ascii="Times New Roman" w:hAnsi="Times New Roman"/>
                <w:szCs w:val="18"/>
                <w:lang w:eastAsia="ru-RU"/>
              </w:rPr>
              <w:t>-</w:t>
            </w:r>
          </w:p>
        </w:tc>
        <w:tc>
          <w:tcPr>
            <w:tcW w:w="121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ind w:left="-57" w:right="-57" w:hanging="0"/>
              <w:jc w:val="center"/>
              <w:rPr>
                <w:rFonts w:ascii="Times New Roman" w:hAnsi="Times New Roman"/>
                <w:szCs w:val="18"/>
                <w:lang w:eastAsia="ru-RU"/>
              </w:rPr>
            </w:pPr>
            <w:r>
              <w:rPr>
                <w:rFonts w:ascii="Times New Roman" w:hAnsi="Times New Roman"/>
                <w:szCs w:val="18"/>
                <w:lang w:eastAsia="ru-RU"/>
              </w:rPr>
              <w:t>42,7</w:t>
            </w:r>
          </w:p>
        </w:tc>
        <w:tc>
          <w:tcPr>
            <w:tcW w:w="131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ind w:left="-57" w:right="-57" w:hanging="0"/>
              <w:jc w:val="center"/>
              <w:rPr>
                <w:rFonts w:ascii="Times New Roman" w:hAnsi="Times New Roman"/>
                <w:szCs w:val="18"/>
                <w:lang w:eastAsia="ru-RU"/>
              </w:rPr>
            </w:pPr>
            <w:r>
              <w:rPr>
                <w:rFonts w:ascii="Times New Roman" w:hAnsi="Times New Roman"/>
                <w:szCs w:val="18"/>
                <w:lang w:eastAsia="ru-RU"/>
              </w:rPr>
              <w:t>785,7</w:t>
            </w:r>
          </w:p>
        </w:tc>
        <w:tc>
          <w:tcPr>
            <w:tcW w:w="12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ind w:left="-57" w:right="-57" w:hanging="0"/>
              <w:jc w:val="center"/>
              <w:rPr>
                <w:rFonts w:ascii="Times New Roman" w:hAnsi="Times New Roman"/>
                <w:szCs w:val="18"/>
                <w:lang w:eastAsia="ru-RU"/>
              </w:rPr>
            </w:pPr>
            <w:r>
              <w:rPr>
                <w:rFonts w:ascii="Times New Roman" w:hAnsi="Times New Roman"/>
                <w:szCs w:val="18"/>
                <w:lang w:eastAsia="ru-RU"/>
              </w:rPr>
              <w:t>-</w:t>
            </w:r>
          </w:p>
        </w:tc>
        <w:tc>
          <w:tcPr>
            <w:tcW w:w="124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ind w:left="-57" w:right="-57" w:hanging="0"/>
              <w:jc w:val="center"/>
              <w:rPr>
                <w:rFonts w:ascii="Times New Roman" w:hAnsi="Times New Roman"/>
                <w:szCs w:val="18"/>
                <w:lang w:eastAsia="ru-RU"/>
              </w:rPr>
            </w:pPr>
            <w:r>
              <w:rPr>
                <w:rFonts w:ascii="Times New Roman" w:hAnsi="Times New Roman"/>
                <w:szCs w:val="18"/>
                <w:lang w:eastAsia="ru-RU"/>
              </w:rPr>
              <w:t>785,7</w:t>
            </w:r>
          </w:p>
        </w:tc>
        <w:tc>
          <w:tcPr>
            <w:tcW w:w="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40" w:before="0" w:after="0"/>
              <w:ind w:left="-57" w:right="-57" w:hanging="0"/>
              <w:jc w:val="center"/>
              <w:rPr>
                <w:rFonts w:ascii="Times New Roman" w:hAnsi="Times New Roman"/>
                <w:szCs w:val="18"/>
                <w:lang w:eastAsia="ru-RU"/>
              </w:rPr>
            </w:pPr>
            <w:r>
              <w:rPr>
                <w:rFonts w:ascii="Times New Roman" w:hAnsi="Times New Roman"/>
                <w:szCs w:val="18"/>
                <w:lang w:eastAsia="ru-RU"/>
              </w:rPr>
              <w:t>828,3</w:t>
            </w:r>
          </w:p>
        </w:tc>
      </w:tr>
    </w:tbl>
    <w:p>
      <w:pPr>
        <w:pStyle w:val="Normal"/>
        <w:shd w:val="clear" w:color="auto" w:fill="FFFFFF"/>
        <w:spacing w:lineRule="auto" w:line="360" w:before="240" w:after="0"/>
        <w:ind w:firstLine="709"/>
        <w:jc w:val="both"/>
        <w:rPr>
          <w:rFonts w:ascii="Times New Roman" w:hAnsi="Times New Roman"/>
          <w:sz w:val="28"/>
          <w:szCs w:val="28"/>
        </w:rPr>
      </w:pPr>
      <w:r>
        <w:rPr>
          <w:rFonts w:ascii="Times New Roman" w:hAnsi="Times New Roman"/>
          <w:sz w:val="28"/>
          <w:szCs w:val="28"/>
        </w:rPr>
        <w:t>Сведения о движении строительных фондов в поселении, тыс. м</w:t>
      </w:r>
      <w:r>
        <w:rPr>
          <w:rFonts w:ascii="Times New Roman" w:hAnsi="Times New Roman"/>
          <w:sz w:val="28"/>
          <w:szCs w:val="28"/>
          <w:vertAlign w:val="superscript"/>
        </w:rPr>
        <w:t>2</w:t>
      </w:r>
      <w:r>
        <w:rPr>
          <w:rFonts w:ascii="Times New Roman" w:hAnsi="Times New Roman"/>
          <w:sz w:val="28"/>
          <w:szCs w:val="28"/>
        </w:rPr>
        <w:t>.</w:t>
      </w:r>
    </w:p>
    <w:p>
      <w:pPr>
        <w:pStyle w:val="ListParagraph"/>
        <w:numPr>
          <w:ilvl w:val="0"/>
          <w:numId w:val="1"/>
        </w:numPr>
        <w:shd w:val="clear" w:color="auto" w:fill="FFFFFF"/>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0" w:type="dxa"/>
        <w:tblLayout w:type="fixed"/>
        <w:tblCellMar>
          <w:top w:w="0" w:type="dxa"/>
          <w:left w:w="108" w:type="dxa"/>
          <w:bottom w:w="0" w:type="dxa"/>
          <w:right w:w="108" w:type="dxa"/>
        </w:tblCellMar>
        <w:tblLook w:val="04a0"/>
      </w:tblPr>
      <w:tblGrid>
        <w:gridCol w:w="4625"/>
        <w:gridCol w:w="938"/>
        <w:gridCol w:w="930"/>
        <w:gridCol w:w="931"/>
        <w:gridCol w:w="930"/>
        <w:gridCol w:w="926"/>
        <w:gridCol w:w="924"/>
      </w:tblGrid>
      <w:tr>
        <w:trPr>
          <w:tblHeader w:val="true"/>
          <w:trHeight w:val="20" w:hRule="atLeast"/>
        </w:trPr>
        <w:tc>
          <w:tcPr>
            <w:tcW w:w="46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Годы</w:t>
            </w:r>
          </w:p>
        </w:tc>
        <w:tc>
          <w:tcPr>
            <w:tcW w:w="9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2015</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2016</w:t>
            </w:r>
          </w:p>
        </w:tc>
        <w:tc>
          <w:tcPr>
            <w:tcW w:w="9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2017</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2018</w:t>
            </w:r>
          </w:p>
        </w:tc>
        <w:tc>
          <w:tcPr>
            <w:tcW w:w="9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2019</w:t>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2020</w:t>
            </w:r>
          </w:p>
        </w:tc>
      </w:tr>
      <w:tr>
        <w:trPr>
          <w:tblHeader w:val="true"/>
          <w:trHeight w:val="20" w:hRule="atLeast"/>
        </w:trPr>
        <w:tc>
          <w:tcPr>
            <w:tcW w:w="46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0"/>
                <w:szCs w:val="18"/>
                <w:lang w:eastAsia="ru-RU"/>
              </w:rPr>
            </w:pPr>
            <w:r>
              <w:rPr>
                <w:rFonts w:ascii="Times New Roman" w:hAnsi="Times New Roman"/>
                <w:sz w:val="20"/>
                <w:szCs w:val="18"/>
                <w:lang w:eastAsia="ru-RU"/>
              </w:rPr>
              <w:t>1</w:t>
            </w:r>
          </w:p>
        </w:tc>
        <w:tc>
          <w:tcPr>
            <w:tcW w:w="9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0"/>
                <w:szCs w:val="18"/>
                <w:lang w:eastAsia="ru-RU"/>
              </w:rPr>
            </w:pPr>
            <w:r>
              <w:rPr>
                <w:rFonts w:ascii="Times New Roman" w:hAnsi="Times New Roman"/>
                <w:sz w:val="20"/>
                <w:szCs w:val="18"/>
                <w:lang w:eastAsia="ru-RU"/>
              </w:rPr>
              <w:t>2</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0"/>
                <w:szCs w:val="18"/>
                <w:lang w:eastAsia="ru-RU"/>
              </w:rPr>
            </w:pPr>
            <w:r>
              <w:rPr>
                <w:rFonts w:ascii="Times New Roman" w:hAnsi="Times New Roman"/>
                <w:sz w:val="20"/>
                <w:szCs w:val="18"/>
                <w:lang w:eastAsia="ru-RU"/>
              </w:rPr>
              <w:t>3</w:t>
            </w:r>
          </w:p>
        </w:tc>
        <w:tc>
          <w:tcPr>
            <w:tcW w:w="9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0"/>
                <w:szCs w:val="18"/>
                <w:lang w:eastAsia="ru-RU"/>
              </w:rPr>
            </w:pPr>
            <w:r>
              <w:rPr>
                <w:rFonts w:ascii="Times New Roman" w:hAnsi="Times New Roman"/>
                <w:sz w:val="20"/>
                <w:szCs w:val="18"/>
                <w:lang w:eastAsia="ru-RU"/>
              </w:rPr>
              <w:t>4</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0"/>
                <w:szCs w:val="18"/>
                <w:lang w:eastAsia="ru-RU"/>
              </w:rPr>
            </w:pPr>
            <w:r>
              <w:rPr>
                <w:rFonts w:ascii="Times New Roman" w:hAnsi="Times New Roman"/>
                <w:sz w:val="20"/>
                <w:szCs w:val="18"/>
                <w:lang w:eastAsia="ru-RU"/>
              </w:rPr>
              <w:t>5</w:t>
            </w:r>
          </w:p>
        </w:tc>
        <w:tc>
          <w:tcPr>
            <w:tcW w:w="9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0"/>
                <w:szCs w:val="18"/>
                <w:lang w:eastAsia="ru-RU"/>
              </w:rPr>
            </w:pPr>
            <w:r>
              <w:rPr>
                <w:rFonts w:ascii="Times New Roman" w:hAnsi="Times New Roman"/>
                <w:sz w:val="20"/>
                <w:szCs w:val="18"/>
                <w:lang w:eastAsia="ru-RU"/>
              </w:rPr>
              <w:t>6</w:t>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57" w:right="-57" w:hanging="0"/>
              <w:jc w:val="center"/>
              <w:rPr>
                <w:rFonts w:ascii="Times New Roman" w:hAnsi="Times New Roman"/>
                <w:sz w:val="20"/>
                <w:szCs w:val="18"/>
                <w:lang w:eastAsia="ru-RU"/>
              </w:rPr>
            </w:pPr>
            <w:r>
              <w:rPr>
                <w:rFonts w:ascii="Times New Roman" w:hAnsi="Times New Roman"/>
                <w:sz w:val="20"/>
                <w:szCs w:val="18"/>
                <w:lang w:eastAsia="ru-RU"/>
              </w:rPr>
            </w:r>
          </w:p>
        </w:tc>
      </w:tr>
      <w:tr>
        <w:trPr>
          <w:trHeight w:val="20" w:hRule="atLeast"/>
        </w:trPr>
        <w:tc>
          <w:tcPr>
            <w:tcW w:w="46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Общая отапливаемая площадь строительных фондов на начало года</w:t>
            </w:r>
          </w:p>
        </w:tc>
        <w:tc>
          <w:tcPr>
            <w:tcW w:w="9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н/д</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н/д</w:t>
            </w:r>
          </w:p>
        </w:tc>
        <w:tc>
          <w:tcPr>
            <w:tcW w:w="9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н/д</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6,571</w:t>
            </w:r>
          </w:p>
        </w:tc>
        <w:tc>
          <w:tcPr>
            <w:tcW w:w="9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6,571</w:t>
            </w:r>
          </w:p>
        </w:tc>
        <w:tc>
          <w:tcPr>
            <w:tcW w:w="9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6,571</w:t>
            </w:r>
          </w:p>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r>
          </w:p>
        </w:tc>
      </w:tr>
      <w:tr>
        <w:trPr>
          <w:trHeight w:val="20" w:hRule="atLeast"/>
        </w:trPr>
        <w:tc>
          <w:tcPr>
            <w:tcW w:w="46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Прибыло общей отапливаемой</w:t>
            </w:r>
          </w:p>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площади, в том числе</w:t>
            </w:r>
          </w:p>
        </w:tc>
        <w:tc>
          <w:tcPr>
            <w:tcW w:w="9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н/д</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н/д</w:t>
            </w:r>
          </w:p>
        </w:tc>
        <w:tc>
          <w:tcPr>
            <w:tcW w:w="9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н/д</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0</w:t>
            </w:r>
          </w:p>
        </w:tc>
        <w:tc>
          <w:tcPr>
            <w:tcW w:w="9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0</w:t>
            </w:r>
          </w:p>
        </w:tc>
        <w:tc>
          <w:tcPr>
            <w:tcW w:w="9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0</w:t>
            </w:r>
          </w:p>
        </w:tc>
      </w:tr>
      <w:tr>
        <w:trPr>
          <w:trHeight w:val="20" w:hRule="atLeast"/>
        </w:trPr>
        <w:tc>
          <w:tcPr>
            <w:tcW w:w="46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новое строительство, в том числе:</w:t>
            </w:r>
          </w:p>
        </w:tc>
        <w:tc>
          <w:tcPr>
            <w:tcW w:w="9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н/д</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н/д</w:t>
            </w:r>
          </w:p>
        </w:tc>
        <w:tc>
          <w:tcPr>
            <w:tcW w:w="9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н/д</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0</w:t>
            </w:r>
          </w:p>
        </w:tc>
        <w:tc>
          <w:tcPr>
            <w:tcW w:w="9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0</w:t>
            </w:r>
          </w:p>
        </w:tc>
        <w:tc>
          <w:tcPr>
            <w:tcW w:w="9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0</w:t>
            </w:r>
          </w:p>
        </w:tc>
      </w:tr>
      <w:tr>
        <w:trPr>
          <w:trHeight w:val="20" w:hRule="atLeast"/>
        </w:trPr>
        <w:tc>
          <w:tcPr>
            <w:tcW w:w="46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Многоквартирные жилые здания</w:t>
            </w:r>
          </w:p>
        </w:tc>
        <w:tc>
          <w:tcPr>
            <w:tcW w:w="9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н/д</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н/д</w:t>
            </w:r>
          </w:p>
        </w:tc>
        <w:tc>
          <w:tcPr>
            <w:tcW w:w="9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н/д</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0</w:t>
            </w:r>
          </w:p>
        </w:tc>
        <w:tc>
          <w:tcPr>
            <w:tcW w:w="9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0</w:t>
            </w:r>
          </w:p>
        </w:tc>
        <w:tc>
          <w:tcPr>
            <w:tcW w:w="9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0</w:t>
            </w:r>
          </w:p>
        </w:tc>
      </w:tr>
      <w:tr>
        <w:trPr>
          <w:trHeight w:val="20" w:hRule="atLeast"/>
        </w:trPr>
        <w:tc>
          <w:tcPr>
            <w:tcW w:w="46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общественно-деловая застройка</w:t>
            </w:r>
          </w:p>
        </w:tc>
        <w:tc>
          <w:tcPr>
            <w:tcW w:w="9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н/д</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н/д</w:t>
            </w:r>
          </w:p>
        </w:tc>
        <w:tc>
          <w:tcPr>
            <w:tcW w:w="9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н/д</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0</w:t>
            </w:r>
          </w:p>
        </w:tc>
        <w:tc>
          <w:tcPr>
            <w:tcW w:w="9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0</w:t>
            </w:r>
          </w:p>
        </w:tc>
        <w:tc>
          <w:tcPr>
            <w:tcW w:w="9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0</w:t>
            </w:r>
          </w:p>
        </w:tc>
      </w:tr>
      <w:tr>
        <w:trPr>
          <w:trHeight w:val="20" w:hRule="atLeast"/>
        </w:trPr>
        <w:tc>
          <w:tcPr>
            <w:tcW w:w="46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Индивидуальная жилищная застройка</w:t>
            </w:r>
          </w:p>
        </w:tc>
        <w:tc>
          <w:tcPr>
            <w:tcW w:w="9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н/д</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н/д</w:t>
            </w:r>
          </w:p>
        </w:tc>
        <w:tc>
          <w:tcPr>
            <w:tcW w:w="9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н/д</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0</w:t>
            </w:r>
          </w:p>
        </w:tc>
        <w:tc>
          <w:tcPr>
            <w:tcW w:w="9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0</w:t>
            </w:r>
          </w:p>
        </w:tc>
        <w:tc>
          <w:tcPr>
            <w:tcW w:w="9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0</w:t>
            </w:r>
          </w:p>
        </w:tc>
      </w:tr>
      <w:tr>
        <w:trPr>
          <w:trHeight w:val="20" w:hRule="atLeast"/>
        </w:trPr>
        <w:tc>
          <w:tcPr>
            <w:tcW w:w="46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Выбыло общей отапливаемой площади</w:t>
            </w:r>
          </w:p>
        </w:tc>
        <w:tc>
          <w:tcPr>
            <w:tcW w:w="9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н/д</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н/д</w:t>
            </w:r>
          </w:p>
        </w:tc>
        <w:tc>
          <w:tcPr>
            <w:tcW w:w="9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н/д</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0</w:t>
            </w:r>
          </w:p>
        </w:tc>
        <w:tc>
          <w:tcPr>
            <w:tcW w:w="9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0</w:t>
            </w:r>
          </w:p>
        </w:tc>
        <w:tc>
          <w:tcPr>
            <w:tcW w:w="9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0</w:t>
            </w:r>
          </w:p>
        </w:tc>
      </w:tr>
      <w:tr>
        <w:trPr>
          <w:trHeight w:val="20" w:hRule="atLeast"/>
        </w:trPr>
        <w:tc>
          <w:tcPr>
            <w:tcW w:w="46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Общая отапливаемая площадь на конец года</w:t>
            </w:r>
          </w:p>
        </w:tc>
        <w:tc>
          <w:tcPr>
            <w:tcW w:w="9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н/д</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н/д</w:t>
            </w:r>
          </w:p>
        </w:tc>
        <w:tc>
          <w:tcPr>
            <w:tcW w:w="9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н/д</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6,571</w:t>
            </w:r>
          </w:p>
        </w:tc>
        <w:tc>
          <w:tcPr>
            <w:tcW w:w="9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6,571</w:t>
            </w:r>
          </w:p>
        </w:tc>
        <w:tc>
          <w:tcPr>
            <w:tcW w:w="9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4"/>
                <w:szCs w:val="18"/>
                <w:lang w:eastAsia="ru-RU"/>
              </w:rPr>
            </w:pPr>
            <w:r>
              <w:rPr>
                <w:rFonts w:ascii="Times New Roman" w:hAnsi="Times New Roman"/>
                <w:sz w:val="24"/>
                <w:szCs w:val="18"/>
                <w:lang w:eastAsia="ru-RU"/>
              </w:rPr>
              <w:t>6,571</w:t>
            </w:r>
          </w:p>
        </w:tc>
      </w:tr>
    </w:tbl>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r>
    </w:p>
    <w:p>
      <w:pPr>
        <w:pStyle w:val="Normal"/>
        <w:rPr>
          <w:rFonts w:ascii="Times New Roman" w:hAnsi="Times New Roman" w:eastAsia="Times New Roman" w:cs="Times New Roman"/>
          <w:color w:val="000000"/>
          <w:sz w:val="24"/>
          <w:szCs w:val="24"/>
          <w:lang w:eastAsia="ru-RU"/>
        </w:rPr>
      </w:pPr>
      <w:r>
        <w:rPr/>
      </w:r>
      <w:r>
        <w:br w:type="page"/>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По предоставленным данным перспективное строительство на территории Села Мыт отсутствует.</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Ввод в эксплуатацию и вывод из эксплуатации жилого фонда и общественно-деловых зданий в период актуализации не планируется.</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Значения систем теплоснабжения остаются на базовом уровне.</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Ввод в эксплуатацию жилых зданий с общей площадью жилищного фонда, м</w:t>
      </w:r>
      <w:r>
        <w:rPr>
          <w:rFonts w:ascii="Times New Roman" w:hAnsi="Times New Roman"/>
          <w:sz w:val="28"/>
          <w:szCs w:val="28"/>
          <w:vertAlign w:val="superscript"/>
        </w:rPr>
        <w:t>2</w:t>
      </w:r>
    </w:p>
    <w:p>
      <w:pPr>
        <w:pStyle w:val="ListParagraph"/>
        <w:numPr>
          <w:ilvl w:val="0"/>
          <w:numId w:val="1"/>
        </w:numPr>
        <w:shd w:val="clear" w:color="auto" w:fill="FFFFFF"/>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5" w:type="dxa"/>
        <w:tblLayout w:type="fixed"/>
        <w:tblCellMar>
          <w:top w:w="0" w:type="dxa"/>
          <w:left w:w="0" w:type="dxa"/>
          <w:bottom w:w="0" w:type="dxa"/>
          <w:right w:w="0" w:type="dxa"/>
        </w:tblCellMar>
        <w:tblLook w:val="04a0"/>
      </w:tblPr>
      <w:tblGrid>
        <w:gridCol w:w="4394"/>
        <w:gridCol w:w="2904"/>
        <w:gridCol w:w="2907"/>
      </w:tblGrid>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Наименование показателей</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2015-2020 г.г.</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2021-2032 г.г.</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Прирост жилищного фонда, в том числе: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накопительным итогом: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Многоэтажный жилищный фонд</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Средне-и малоэтажный жилищный фонд</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Всего</w:t>
              <w:tab/>
              <w:t>по поселению, в том числе: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Многоэтажный жилищный фонд, в томчисле,</w:t>
              <w:tab/>
              <w:t>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Средне-и малоэтажный жилищный фонд, в томчисле,</w:t>
              <w:tab/>
              <w:t>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bl>
    <w:p>
      <w:pPr>
        <w:pStyle w:val="Normal"/>
        <w:shd w:val="clear" w:color="auto" w:fill="FFFFFF"/>
        <w:spacing w:lineRule="auto" w:line="360" w:before="240" w:after="0"/>
        <w:ind w:firstLine="709"/>
        <w:jc w:val="both"/>
        <w:rPr>
          <w:rFonts w:ascii="Times New Roman" w:hAnsi="Times New Roman"/>
          <w:sz w:val="28"/>
          <w:szCs w:val="28"/>
        </w:rPr>
      </w:pPr>
      <w:r>
        <w:rPr>
          <w:rFonts w:ascii="Times New Roman" w:hAnsi="Times New Roman"/>
          <w:sz w:val="28"/>
          <w:szCs w:val="28"/>
        </w:rPr>
        <w:t>Ввод в эксплуатацию общественно-деловых зданий с общей площадью фонда, м</w:t>
      </w:r>
      <w:r>
        <w:rPr>
          <w:rFonts w:ascii="Times New Roman" w:hAnsi="Times New Roman"/>
          <w:sz w:val="28"/>
          <w:szCs w:val="28"/>
          <w:vertAlign w:val="superscript"/>
        </w:rPr>
        <w:t>2</w:t>
      </w:r>
    </w:p>
    <w:p>
      <w:pPr>
        <w:pStyle w:val="ListParagraph"/>
        <w:numPr>
          <w:ilvl w:val="0"/>
          <w:numId w:val="1"/>
        </w:numPr>
        <w:shd w:val="clear" w:color="auto" w:fill="FFFFFF"/>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5" w:type="dxa"/>
        <w:tblLayout w:type="fixed"/>
        <w:tblCellMar>
          <w:top w:w="0" w:type="dxa"/>
          <w:left w:w="0" w:type="dxa"/>
          <w:bottom w:w="0" w:type="dxa"/>
          <w:right w:w="0" w:type="dxa"/>
        </w:tblCellMar>
        <w:tblLook w:val="04a0"/>
      </w:tblPr>
      <w:tblGrid>
        <w:gridCol w:w="4394"/>
        <w:gridCol w:w="2904"/>
        <w:gridCol w:w="2907"/>
      </w:tblGrid>
      <w:tr>
        <w:trPr>
          <w:tblHeader w:val="true"/>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Наименование показателей</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2015-2020 г.г.</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2021-2032 г.г.</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Прирост общественно-делового фонда, в том числе: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накопительным итогом: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Всего</w:t>
              <w:tab/>
              <w:t>по поселению, в том числепо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bl>
    <w:p>
      <w:pPr>
        <w:pStyle w:val="Normal"/>
        <w:spacing w:before="240" w:after="0"/>
        <w:ind w:firstLine="709"/>
        <w:rPr>
          <w:rFonts w:ascii="Times New Roman" w:hAnsi="Times New Roman"/>
          <w:sz w:val="28"/>
          <w:szCs w:val="28"/>
        </w:rPr>
      </w:pPr>
      <w:r>
        <w:rPr>
          <w:rFonts w:ascii="Times New Roman" w:hAnsi="Times New Roman"/>
          <w:sz w:val="28"/>
          <w:szCs w:val="28"/>
        </w:rPr>
      </w:r>
    </w:p>
    <w:p>
      <w:pPr>
        <w:pStyle w:val="Normal"/>
        <w:rPr>
          <w:rFonts w:ascii="Times New Roman" w:hAnsi="Times New Roman" w:eastAsia="Times New Roman" w:cs="Times New Roman"/>
          <w:color w:val="000000"/>
          <w:sz w:val="24"/>
          <w:szCs w:val="24"/>
          <w:lang w:eastAsia="ru-RU"/>
        </w:rPr>
      </w:pPr>
      <w:r>
        <w:rPr/>
      </w:r>
      <w:r>
        <w:br w:type="page"/>
      </w:r>
    </w:p>
    <w:p>
      <w:pPr>
        <w:pStyle w:val="Normal"/>
        <w:spacing w:before="240" w:after="0"/>
        <w:ind w:firstLine="709"/>
        <w:rPr>
          <w:rFonts w:ascii="Times New Roman" w:hAnsi="Times New Roman"/>
          <w:sz w:val="28"/>
          <w:szCs w:val="28"/>
        </w:rPr>
      </w:pPr>
      <w:r>
        <w:rPr>
          <w:rFonts w:ascii="Times New Roman" w:hAnsi="Times New Roman"/>
          <w:sz w:val="28"/>
          <w:szCs w:val="28"/>
        </w:rPr>
        <w:t>Снос жилых зданий с общей площадью жилищного фонда, м</w:t>
      </w:r>
      <w:r>
        <w:rPr>
          <w:rFonts w:ascii="Times New Roman" w:hAnsi="Times New Roman"/>
          <w:sz w:val="28"/>
          <w:szCs w:val="28"/>
          <w:vertAlign w:val="superscript"/>
        </w:rPr>
        <w:t>2</w:t>
      </w:r>
    </w:p>
    <w:p>
      <w:pPr>
        <w:pStyle w:val="ListParagraph"/>
        <w:numPr>
          <w:ilvl w:val="0"/>
          <w:numId w:val="1"/>
        </w:numPr>
        <w:shd w:val="clear" w:color="auto" w:fill="FFFFFF"/>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5" w:type="dxa"/>
        <w:tblLayout w:type="fixed"/>
        <w:tblCellMar>
          <w:top w:w="0" w:type="dxa"/>
          <w:left w:w="0" w:type="dxa"/>
          <w:bottom w:w="0" w:type="dxa"/>
          <w:right w:w="0" w:type="dxa"/>
        </w:tblCellMar>
        <w:tblLook w:val="04a0"/>
      </w:tblPr>
      <w:tblGrid>
        <w:gridCol w:w="4394"/>
        <w:gridCol w:w="2904"/>
        <w:gridCol w:w="2907"/>
      </w:tblGrid>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Наименование показателей</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2015-2020 г.г.</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2021-2032 г.г.</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Снос жилищного фонда, в том числе: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накопительным итогом: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Всего</w:t>
              <w:tab/>
              <w:t>по поселению, в том числе: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Многоэтажный жилищный фонд, в томчисле,</w:t>
              <w:tab/>
              <w:t>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Средне-и малоэтажный жилищный фонд, в томчисле,</w:t>
              <w:tab/>
              <w:t>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bl>
    <w:p>
      <w:pPr>
        <w:pStyle w:val="Normal"/>
        <w:shd w:val="clear" w:color="auto" w:fill="FFFFFF"/>
        <w:spacing w:lineRule="auto" w:line="360" w:before="240" w:after="0"/>
        <w:ind w:firstLine="709"/>
        <w:jc w:val="both"/>
        <w:rPr>
          <w:rFonts w:ascii="Times New Roman" w:hAnsi="Times New Roman"/>
          <w:sz w:val="28"/>
          <w:szCs w:val="28"/>
        </w:rPr>
      </w:pPr>
      <w:r>
        <w:rPr>
          <w:rFonts w:ascii="Times New Roman" w:hAnsi="Times New Roman"/>
          <w:sz w:val="28"/>
          <w:szCs w:val="28"/>
        </w:rPr>
        <w:t>Ввод в эксплуатацию общественно-деловых зданий с общей площадью фонда, м</w:t>
      </w:r>
      <w:r>
        <w:rPr>
          <w:rFonts w:ascii="Times New Roman" w:hAnsi="Times New Roman"/>
          <w:sz w:val="28"/>
          <w:szCs w:val="28"/>
          <w:vertAlign w:val="superscript"/>
        </w:rPr>
        <w:t>2</w:t>
      </w:r>
    </w:p>
    <w:p>
      <w:pPr>
        <w:pStyle w:val="ListParagraph"/>
        <w:numPr>
          <w:ilvl w:val="0"/>
          <w:numId w:val="1"/>
        </w:numPr>
        <w:shd w:val="clear" w:color="auto" w:fill="FFFFFF"/>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5" w:type="dxa"/>
        <w:tblLayout w:type="fixed"/>
        <w:tblCellMar>
          <w:top w:w="0" w:type="dxa"/>
          <w:left w:w="0" w:type="dxa"/>
          <w:bottom w:w="0" w:type="dxa"/>
          <w:right w:w="0" w:type="dxa"/>
        </w:tblCellMar>
        <w:tblLook w:val="04a0"/>
      </w:tblPr>
      <w:tblGrid>
        <w:gridCol w:w="4394"/>
        <w:gridCol w:w="2904"/>
        <w:gridCol w:w="2907"/>
      </w:tblGrid>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Наименование показателей</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2015-2020 г.г.</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2021-2032 г.г.</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Прирост общественно-делового фонда, в том числе: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накопительным итогом: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Всего</w:t>
              <w:tab/>
              <w:t>по поселению, в том числепо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bl>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Ввод в эксплуатацию и вывод из эксплуатации жилого фонда и общественно-деловых зданий в период актуализации не планируется.</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Значения систем теплоснабжения остаются на базовом уровне.</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Удельное теплопотребление и удельная тепловая нагрузка для вновь строящихся зданий в границах поселения</w:t>
      </w:r>
    </w:p>
    <w:p>
      <w:pPr>
        <w:pStyle w:val="Normal"/>
        <w:rPr>
          <w:rFonts w:ascii="Times New Roman" w:hAnsi="Times New Roman"/>
          <w:sz w:val="28"/>
          <w:szCs w:val="28"/>
        </w:rPr>
      </w:pPr>
      <w:r>
        <w:rPr>
          <w:rFonts w:ascii="Times New Roman" w:hAnsi="Times New Roman"/>
          <w:sz w:val="28"/>
          <w:szCs w:val="28"/>
        </w:rPr>
      </w:r>
      <w:r>
        <w:br w:type="page"/>
      </w:r>
    </w:p>
    <w:p>
      <w:pPr>
        <w:pStyle w:val="ListParagraph"/>
        <w:numPr>
          <w:ilvl w:val="0"/>
          <w:numId w:val="1"/>
        </w:numPr>
        <w:shd w:val="clear" w:color="auto" w:fill="FFFFFF"/>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Style w:val="afe"/>
        <w:tblW w:w="10202" w:type="dxa"/>
        <w:jc w:val="left"/>
        <w:tblInd w:w="0" w:type="dxa"/>
        <w:tblLayout w:type="fixed"/>
        <w:tblCellMar>
          <w:top w:w="0" w:type="dxa"/>
          <w:left w:w="108" w:type="dxa"/>
          <w:bottom w:w="0" w:type="dxa"/>
          <w:right w:w="108" w:type="dxa"/>
        </w:tblCellMar>
        <w:tblLook w:val="04a0"/>
      </w:tblPr>
      <w:tblGrid>
        <w:gridCol w:w="703"/>
        <w:gridCol w:w="1788"/>
        <w:gridCol w:w="1133"/>
        <w:gridCol w:w="1192"/>
        <w:gridCol w:w="708"/>
        <w:gridCol w:w="821"/>
        <w:gridCol w:w="1135"/>
        <w:gridCol w:w="1190"/>
        <w:gridCol w:w="567"/>
        <w:gridCol w:w="964"/>
      </w:tblGrid>
      <w:tr>
        <w:trPr>
          <w:trHeight w:val="680" w:hRule="atLeast"/>
        </w:trPr>
        <w:tc>
          <w:tcPr>
            <w:tcW w:w="703" w:type="dxa"/>
            <w:vMerge w:val="restart"/>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Год постройки</w:t>
            </w:r>
          </w:p>
        </w:tc>
        <w:tc>
          <w:tcPr>
            <w:tcW w:w="1788" w:type="dxa"/>
            <w:vMerge w:val="restart"/>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Тип застройки</w:t>
            </w:r>
          </w:p>
        </w:tc>
        <w:tc>
          <w:tcPr>
            <w:tcW w:w="3854" w:type="dxa"/>
            <w:gridSpan w:val="4"/>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 xml:space="preserve">Удельное теплопотребление, </w:t>
              <w:br/>
              <w:t>Гкал/м2/год</w:t>
            </w:r>
          </w:p>
        </w:tc>
        <w:tc>
          <w:tcPr>
            <w:tcW w:w="3856" w:type="dxa"/>
            <w:gridSpan w:val="4"/>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 xml:space="preserve">Удельная тепловая нагрузка, </w:t>
              <w:br/>
              <w:t>ккал/(ч·м2)</w:t>
            </w:r>
          </w:p>
        </w:tc>
      </w:tr>
      <w:tr>
        <w:trPr>
          <w:trHeight w:val="680" w:hRule="atLeast"/>
        </w:trPr>
        <w:tc>
          <w:tcPr>
            <w:tcW w:w="703" w:type="dxa"/>
            <w:vMerge w:val="continue"/>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en-US" w:bidi="ar-SA"/>
              </w:rPr>
            </w:r>
          </w:p>
        </w:tc>
        <w:tc>
          <w:tcPr>
            <w:tcW w:w="1788" w:type="dxa"/>
            <w:vMerge w:val="continue"/>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en-US" w:bidi="ar-SA"/>
              </w:rPr>
            </w:r>
          </w:p>
        </w:tc>
        <w:tc>
          <w:tcPr>
            <w:tcW w:w="1133"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отопление</w:t>
            </w:r>
          </w:p>
        </w:tc>
        <w:tc>
          <w:tcPr>
            <w:tcW w:w="1192"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вентиляция</w:t>
            </w:r>
          </w:p>
        </w:tc>
        <w:tc>
          <w:tcPr>
            <w:tcW w:w="70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ГВС</w:t>
            </w:r>
          </w:p>
        </w:tc>
        <w:tc>
          <w:tcPr>
            <w:tcW w:w="82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Сумма</w:t>
            </w:r>
          </w:p>
        </w:tc>
        <w:tc>
          <w:tcPr>
            <w:tcW w:w="1135"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отопление</w:t>
            </w:r>
          </w:p>
        </w:tc>
        <w:tc>
          <w:tcPr>
            <w:tcW w:w="1190"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вентиляция</w:t>
            </w:r>
          </w:p>
        </w:tc>
        <w:tc>
          <w:tcPr>
            <w:tcW w:w="567"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ГВС</w:t>
            </w:r>
          </w:p>
        </w:tc>
        <w:tc>
          <w:tcPr>
            <w:tcW w:w="96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Сумма</w:t>
            </w:r>
          </w:p>
        </w:tc>
      </w:tr>
      <w:tr>
        <w:trPr>
          <w:trHeight w:val="680" w:hRule="atLeast"/>
        </w:trPr>
        <w:tc>
          <w:tcPr>
            <w:tcW w:w="703" w:type="dxa"/>
            <w:vMerge w:val="restart"/>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2015-2020 г.г.</w:t>
            </w:r>
          </w:p>
        </w:tc>
        <w:tc>
          <w:tcPr>
            <w:tcW w:w="178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Жилая многоэтажная</w:t>
            </w:r>
          </w:p>
        </w:tc>
        <w:tc>
          <w:tcPr>
            <w:tcW w:w="1133"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0,145</w:t>
            </w:r>
          </w:p>
        </w:tc>
        <w:tc>
          <w:tcPr>
            <w:tcW w:w="1192"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70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82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0,145</w:t>
            </w:r>
          </w:p>
        </w:tc>
        <w:tc>
          <w:tcPr>
            <w:tcW w:w="1135"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6,1</w:t>
            </w:r>
          </w:p>
        </w:tc>
        <w:tc>
          <w:tcPr>
            <w:tcW w:w="1190"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567"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96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6,1</w:t>
            </w:r>
          </w:p>
        </w:tc>
      </w:tr>
      <w:tr>
        <w:trPr>
          <w:trHeight w:val="680" w:hRule="atLeast"/>
        </w:trPr>
        <w:tc>
          <w:tcPr>
            <w:tcW w:w="703" w:type="dxa"/>
            <w:vMerge w:val="continue"/>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en-US" w:bidi="ar-SA"/>
              </w:rPr>
            </w:r>
          </w:p>
        </w:tc>
        <w:tc>
          <w:tcPr>
            <w:tcW w:w="178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Жилая средне-</w:t>
            </w:r>
          </w:p>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и малоэтажная</w:t>
            </w:r>
          </w:p>
        </w:tc>
        <w:tc>
          <w:tcPr>
            <w:tcW w:w="1133"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1192"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70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82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1135"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1190"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567"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96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r>
      <w:tr>
        <w:trPr>
          <w:trHeight w:val="680" w:hRule="atLeast"/>
        </w:trPr>
        <w:tc>
          <w:tcPr>
            <w:tcW w:w="703" w:type="dxa"/>
            <w:vMerge w:val="continue"/>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en-US" w:bidi="ar-SA"/>
              </w:rPr>
            </w:r>
          </w:p>
        </w:tc>
        <w:tc>
          <w:tcPr>
            <w:tcW w:w="178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Жилая индивидуальная</w:t>
            </w:r>
          </w:p>
        </w:tc>
        <w:tc>
          <w:tcPr>
            <w:tcW w:w="1133"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1192"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70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82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1135"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1190"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567"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96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r>
      <w:tr>
        <w:trPr>
          <w:trHeight w:val="680" w:hRule="atLeast"/>
        </w:trPr>
        <w:tc>
          <w:tcPr>
            <w:tcW w:w="703" w:type="dxa"/>
            <w:vMerge w:val="continue"/>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en-US" w:bidi="ar-SA"/>
              </w:rPr>
            </w:r>
          </w:p>
        </w:tc>
        <w:tc>
          <w:tcPr>
            <w:tcW w:w="178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Общественно-</w:t>
            </w:r>
          </w:p>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деловая и промышленная</w:t>
            </w:r>
          </w:p>
        </w:tc>
        <w:tc>
          <w:tcPr>
            <w:tcW w:w="1133"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0,151</w:t>
            </w:r>
          </w:p>
        </w:tc>
        <w:tc>
          <w:tcPr>
            <w:tcW w:w="1192"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70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82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0,151</w:t>
            </w:r>
          </w:p>
        </w:tc>
        <w:tc>
          <w:tcPr>
            <w:tcW w:w="1135"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6,3</w:t>
            </w:r>
          </w:p>
        </w:tc>
        <w:tc>
          <w:tcPr>
            <w:tcW w:w="1190"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567"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96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6,3</w:t>
            </w:r>
          </w:p>
        </w:tc>
      </w:tr>
      <w:tr>
        <w:trPr>
          <w:trHeight w:val="680" w:hRule="atLeast"/>
        </w:trPr>
        <w:tc>
          <w:tcPr>
            <w:tcW w:w="703" w:type="dxa"/>
            <w:vMerge w:val="restart"/>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2021-2032 г.г.</w:t>
            </w:r>
          </w:p>
        </w:tc>
        <w:tc>
          <w:tcPr>
            <w:tcW w:w="178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Жилая многоэтажная</w:t>
            </w:r>
          </w:p>
        </w:tc>
        <w:tc>
          <w:tcPr>
            <w:tcW w:w="1133"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0,145</w:t>
            </w:r>
          </w:p>
        </w:tc>
        <w:tc>
          <w:tcPr>
            <w:tcW w:w="1192"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70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82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0,145</w:t>
            </w:r>
          </w:p>
        </w:tc>
        <w:tc>
          <w:tcPr>
            <w:tcW w:w="1135"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6,1</w:t>
            </w:r>
          </w:p>
        </w:tc>
        <w:tc>
          <w:tcPr>
            <w:tcW w:w="1190"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567"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96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6,1</w:t>
            </w:r>
          </w:p>
        </w:tc>
      </w:tr>
      <w:tr>
        <w:trPr>
          <w:trHeight w:val="680" w:hRule="atLeast"/>
        </w:trPr>
        <w:tc>
          <w:tcPr>
            <w:tcW w:w="703" w:type="dxa"/>
            <w:vMerge w:val="continue"/>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en-US" w:bidi="ar-SA"/>
              </w:rPr>
            </w:r>
          </w:p>
        </w:tc>
        <w:tc>
          <w:tcPr>
            <w:tcW w:w="178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Жилая средне-</w:t>
            </w:r>
          </w:p>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и малоэтажная</w:t>
            </w:r>
          </w:p>
        </w:tc>
        <w:tc>
          <w:tcPr>
            <w:tcW w:w="1133"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1192"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70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82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1135"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1190"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567"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96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r>
      <w:tr>
        <w:trPr>
          <w:trHeight w:val="680" w:hRule="atLeast"/>
        </w:trPr>
        <w:tc>
          <w:tcPr>
            <w:tcW w:w="703" w:type="dxa"/>
            <w:vMerge w:val="continue"/>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en-US" w:bidi="ar-SA"/>
              </w:rPr>
            </w:r>
          </w:p>
        </w:tc>
        <w:tc>
          <w:tcPr>
            <w:tcW w:w="178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Жилая индивидуальная</w:t>
            </w:r>
          </w:p>
        </w:tc>
        <w:tc>
          <w:tcPr>
            <w:tcW w:w="1133"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1192"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70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82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1135"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1190"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567"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96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r>
      <w:tr>
        <w:trPr>
          <w:trHeight w:val="680" w:hRule="atLeast"/>
        </w:trPr>
        <w:tc>
          <w:tcPr>
            <w:tcW w:w="703" w:type="dxa"/>
            <w:vMerge w:val="continue"/>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en-US" w:bidi="ar-SA"/>
              </w:rPr>
            </w:r>
          </w:p>
        </w:tc>
        <w:tc>
          <w:tcPr>
            <w:tcW w:w="178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Общественно-</w:t>
            </w:r>
          </w:p>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деловая и промышленная</w:t>
            </w:r>
          </w:p>
        </w:tc>
        <w:tc>
          <w:tcPr>
            <w:tcW w:w="1133"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0,151</w:t>
            </w:r>
          </w:p>
        </w:tc>
        <w:tc>
          <w:tcPr>
            <w:tcW w:w="1192"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708"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821"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0,151</w:t>
            </w:r>
          </w:p>
        </w:tc>
        <w:tc>
          <w:tcPr>
            <w:tcW w:w="1135"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6,3</w:t>
            </w:r>
          </w:p>
        </w:tc>
        <w:tc>
          <w:tcPr>
            <w:tcW w:w="1190"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567"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w:t>
            </w:r>
          </w:p>
        </w:tc>
        <w:tc>
          <w:tcPr>
            <w:tcW w:w="96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6,3</w:t>
            </w:r>
          </w:p>
        </w:tc>
      </w:tr>
    </w:tbl>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Ввод в эксплуатацию и вывод из эксплуатации жилого фонда и общественно-деловых зданий в период актуализации не планируется.</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Значения систем теплоснабжения остаются на базовом уровне.</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Прирост тепловой нагрузки на отопление и вентиляцию в проектируемыхжилых зданияхна период актуализации схемы теплоснабжения, Гкал/ч.</w:t>
      </w:r>
    </w:p>
    <w:p>
      <w:pPr>
        <w:pStyle w:val="Normal"/>
        <w:rPr>
          <w:rFonts w:ascii="Times New Roman" w:hAnsi="Times New Roman"/>
          <w:sz w:val="28"/>
          <w:szCs w:val="28"/>
        </w:rPr>
      </w:pPr>
      <w:r>
        <w:rPr>
          <w:rFonts w:ascii="Times New Roman" w:hAnsi="Times New Roman"/>
          <w:sz w:val="28"/>
          <w:szCs w:val="28"/>
        </w:rPr>
      </w:r>
      <w:r>
        <w:br w:type="page"/>
      </w:r>
    </w:p>
    <w:p>
      <w:pPr>
        <w:pStyle w:val="ListParagraph"/>
        <w:numPr>
          <w:ilvl w:val="0"/>
          <w:numId w:val="1"/>
        </w:numPr>
        <w:shd w:val="clear" w:color="auto" w:fill="FFFFFF"/>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5" w:type="dxa"/>
        <w:tblLayout w:type="fixed"/>
        <w:tblCellMar>
          <w:top w:w="0" w:type="dxa"/>
          <w:left w:w="0" w:type="dxa"/>
          <w:bottom w:w="0" w:type="dxa"/>
          <w:right w:w="0" w:type="dxa"/>
        </w:tblCellMar>
        <w:tblLook w:val="04a0"/>
      </w:tblPr>
      <w:tblGrid>
        <w:gridCol w:w="4394"/>
        <w:gridCol w:w="2904"/>
        <w:gridCol w:w="2907"/>
      </w:tblGrid>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Наименование показателей</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2015-2020 г.г.</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2021-2032 г.г.</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Прирост тепловой нагрузки отопления и вентиляции, в том числе: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накопительным итогом: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Многоэтажный жилищный фонд</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Средне-и малоэтажный жилищный фонд</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Всего</w:t>
              <w:tab/>
              <w:t>по поселению, в том числе: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Многоэтажный жилищный фонд, в томчисле,</w:t>
              <w:tab/>
              <w:t>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Средне-и малоэтажный жилищный фонд, в томчисле,</w:t>
              <w:tab/>
              <w:t>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bl>
    <w:p>
      <w:pPr>
        <w:pStyle w:val="Normal"/>
        <w:shd w:val="clear" w:color="auto" w:fill="FFFFFF"/>
        <w:spacing w:lineRule="auto" w:line="360" w:before="240" w:after="0"/>
        <w:ind w:firstLine="709"/>
        <w:jc w:val="both"/>
        <w:rPr>
          <w:rFonts w:ascii="Times New Roman" w:hAnsi="Times New Roman"/>
          <w:sz w:val="28"/>
          <w:szCs w:val="28"/>
        </w:rPr>
      </w:pPr>
      <w:r>
        <w:rPr>
          <w:rFonts w:ascii="Times New Roman" w:hAnsi="Times New Roman"/>
          <w:sz w:val="28"/>
          <w:szCs w:val="28"/>
        </w:rPr>
        <w:t>Прирост тепловой нагрузки на горячее водоснабжение в проектируемых жилых зданиях на период актуализации схемы теплоснабжения, Гкал/ч.</w:t>
      </w:r>
    </w:p>
    <w:p>
      <w:pPr>
        <w:pStyle w:val="ListParagraph"/>
        <w:numPr>
          <w:ilvl w:val="0"/>
          <w:numId w:val="1"/>
        </w:numPr>
        <w:shd w:val="clear" w:color="auto" w:fill="FFFFFF"/>
        <w:spacing w:lineRule="auto" w:line="360" w:before="0" w:after="0"/>
        <w:jc w:val="right"/>
        <w:rPr>
          <w:rFonts w:ascii="Times New Roman" w:hAnsi="Times New Roman"/>
          <w:sz w:val="28"/>
          <w:szCs w:val="28"/>
        </w:rPr>
      </w:pPr>
      <w:r>
        <w:rPr>
          <w:rFonts w:ascii="Times New Roman" w:hAnsi="Times New Roman"/>
          <w:sz w:val="28"/>
          <w:szCs w:val="28"/>
        </w:rPr>
      </w:r>
    </w:p>
    <w:tbl>
      <w:tblPr>
        <w:tblW w:w="5000" w:type="pct"/>
        <w:jc w:val="left"/>
        <w:tblInd w:w="-5" w:type="dxa"/>
        <w:tblLayout w:type="fixed"/>
        <w:tblCellMar>
          <w:top w:w="0" w:type="dxa"/>
          <w:left w:w="0" w:type="dxa"/>
          <w:bottom w:w="0" w:type="dxa"/>
          <w:right w:w="0" w:type="dxa"/>
        </w:tblCellMar>
        <w:tblLook w:val="04a0"/>
      </w:tblPr>
      <w:tblGrid>
        <w:gridCol w:w="4394"/>
        <w:gridCol w:w="2904"/>
        <w:gridCol w:w="2907"/>
      </w:tblGrid>
      <w:tr>
        <w:trPr>
          <w:tblHeader w:val="true"/>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Наименование показателей</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2015-2020 г.г.</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2021-2032 г.г.</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Прирост тепловой нагрузки на горячее водоснабжение, в том числе: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накопительным итогом: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Многоэтажный жилищный фонд</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Средне-и малоэтажный жилищный фонд</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Всего</w:t>
              <w:tab/>
              <w:t>по поселению, в том числе: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Многоэтажный жилищный фонд, в томчисле,</w:t>
              <w:tab/>
              <w:t>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Средне-и малоэтажный жилищный фонд, в томчисле,</w:t>
              <w:tab/>
              <w:t>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bl>
    <w:p>
      <w:pPr>
        <w:pStyle w:val="Normal"/>
        <w:shd w:val="clear" w:color="auto" w:fill="FFFFFF"/>
        <w:spacing w:lineRule="auto" w:line="360" w:before="240" w:after="0"/>
        <w:ind w:firstLine="709"/>
        <w:jc w:val="both"/>
        <w:rPr>
          <w:rFonts w:ascii="Times New Roman" w:hAnsi="Times New Roman"/>
          <w:sz w:val="28"/>
          <w:szCs w:val="28"/>
        </w:rPr>
      </w:pPr>
      <w:r>
        <w:rPr>
          <w:rFonts w:ascii="Times New Roman" w:hAnsi="Times New Roman"/>
          <w:sz w:val="28"/>
          <w:szCs w:val="28"/>
        </w:rPr>
        <w:t>Снижение тепловой нагрузки на отопление и вентиляцию в проектируемых жилых зданиях на период актуализации схемы теплоснабжения, Гкал/ч.</w:t>
      </w:r>
    </w:p>
    <w:p>
      <w:pPr>
        <w:pStyle w:val="ListParagraph"/>
        <w:numPr>
          <w:ilvl w:val="0"/>
          <w:numId w:val="1"/>
        </w:numPr>
        <w:shd w:val="clear" w:color="auto" w:fill="FFFFFF"/>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5" w:type="dxa"/>
        <w:tblLayout w:type="fixed"/>
        <w:tblCellMar>
          <w:top w:w="0" w:type="dxa"/>
          <w:left w:w="0" w:type="dxa"/>
          <w:bottom w:w="0" w:type="dxa"/>
          <w:right w:w="0" w:type="dxa"/>
        </w:tblCellMar>
        <w:tblLook w:val="04a0"/>
      </w:tblPr>
      <w:tblGrid>
        <w:gridCol w:w="4394"/>
        <w:gridCol w:w="2904"/>
        <w:gridCol w:w="2907"/>
      </w:tblGrid>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Наименование показателей</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2015-2020 г.г.</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2021-2032 г.г.</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Снижение тепловой нагрузки отопления </w:t>
              <w:br/>
              <w:t>и вентиляции, в том числе: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накопительным итогом: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Многоэтажный жилищный фонд</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Средне-и малоэтажный жилищный фонд</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Всего</w:t>
              <w:tab/>
              <w:t>по поселению, в том числе: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Многоэтажный жилищный фонд, в томчисле,</w:t>
              <w:tab/>
              <w:t>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Средне-и малоэтажный жилищный фонд, в томчисле,</w:t>
              <w:tab/>
              <w:t>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bl>
    <w:p>
      <w:pPr>
        <w:pStyle w:val="Normal"/>
        <w:shd w:val="clear" w:color="auto" w:fill="FFFFFF"/>
        <w:spacing w:lineRule="auto" w:line="360" w:before="240" w:after="0"/>
        <w:ind w:firstLine="709"/>
        <w:jc w:val="both"/>
        <w:rPr>
          <w:rFonts w:ascii="Times New Roman" w:hAnsi="Times New Roman"/>
          <w:sz w:val="28"/>
          <w:szCs w:val="28"/>
        </w:rPr>
      </w:pPr>
      <w:r>
        <w:rPr>
          <w:rFonts w:ascii="Times New Roman" w:hAnsi="Times New Roman"/>
          <w:sz w:val="28"/>
          <w:szCs w:val="28"/>
        </w:rPr>
        <w:t>Снижение тепловой нагрузки на горячее водоснабжение в проектируемых жилых зданиях на период актуализации схемы теплоснабжения, Гкал/ч.</w:t>
      </w:r>
    </w:p>
    <w:p>
      <w:pPr>
        <w:pStyle w:val="ListParagraph"/>
        <w:numPr>
          <w:ilvl w:val="0"/>
          <w:numId w:val="1"/>
        </w:numPr>
        <w:shd w:val="clear" w:color="auto" w:fill="FFFFFF"/>
        <w:spacing w:lineRule="auto" w:line="360" w:before="0" w:after="0"/>
        <w:jc w:val="right"/>
        <w:rPr>
          <w:rFonts w:ascii="Times New Roman" w:hAnsi="Times New Roman"/>
          <w:sz w:val="28"/>
          <w:szCs w:val="28"/>
        </w:rPr>
      </w:pPr>
      <w:r>
        <w:rPr>
          <w:rFonts w:ascii="Times New Roman" w:hAnsi="Times New Roman"/>
          <w:sz w:val="28"/>
          <w:szCs w:val="28"/>
        </w:rPr>
      </w:r>
    </w:p>
    <w:tbl>
      <w:tblPr>
        <w:tblW w:w="5000" w:type="pct"/>
        <w:jc w:val="left"/>
        <w:tblInd w:w="-5" w:type="dxa"/>
        <w:tblLayout w:type="fixed"/>
        <w:tblCellMar>
          <w:top w:w="0" w:type="dxa"/>
          <w:left w:w="0" w:type="dxa"/>
          <w:bottom w:w="0" w:type="dxa"/>
          <w:right w:w="0" w:type="dxa"/>
        </w:tblCellMar>
        <w:tblLook w:val="04a0"/>
      </w:tblPr>
      <w:tblGrid>
        <w:gridCol w:w="4394"/>
        <w:gridCol w:w="2904"/>
        <w:gridCol w:w="2907"/>
      </w:tblGrid>
      <w:tr>
        <w:trPr>
          <w:tblHeader w:val="true"/>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Наименование показателей</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2015-2020 г.г.</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2021-2032 г.г.</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Снижение тепловой нагрузки на горячее водоснабжение, в том числе: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накопительным итогом: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Многоэтажный жилищный фонд</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Средне-и малоэтажный жилищный фонд</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Всего</w:t>
              <w:tab/>
              <w:t>по поселению, в том числе: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Многоэтажный жилищный фонд, в томчисле,</w:t>
              <w:tab/>
              <w:t>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Средне-и малоэтажный жилищный фонд, в том числе,</w:t>
              <w:tab/>
              <w:t>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bl>
    <w:p>
      <w:pPr>
        <w:pStyle w:val="Normal"/>
        <w:shd w:val="clear" w:color="auto" w:fill="FFFFFF"/>
        <w:spacing w:lineRule="auto" w:line="360" w:before="240" w:after="0"/>
        <w:ind w:firstLine="709"/>
        <w:jc w:val="both"/>
        <w:rPr>
          <w:rFonts w:ascii="Times New Roman" w:hAnsi="Times New Roman"/>
          <w:sz w:val="28"/>
          <w:szCs w:val="28"/>
        </w:rPr>
      </w:pPr>
      <w:r>
        <w:rPr>
          <w:rFonts w:ascii="Times New Roman" w:hAnsi="Times New Roman"/>
          <w:sz w:val="28"/>
          <w:szCs w:val="28"/>
        </w:rPr>
        <w:t>Прирост тепловой нагрузки на отопление и вентиляцию в проектируемых зданиях общественно-делового фонда на период актуализации схемы теплоснабжения, Гкал/ч.</w:t>
      </w:r>
    </w:p>
    <w:p>
      <w:pPr>
        <w:pStyle w:val="ListParagraph"/>
        <w:numPr>
          <w:ilvl w:val="0"/>
          <w:numId w:val="1"/>
        </w:numPr>
        <w:shd w:val="clear" w:color="auto" w:fill="FFFFFF"/>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5" w:type="dxa"/>
        <w:tblLayout w:type="fixed"/>
        <w:tblCellMar>
          <w:top w:w="0" w:type="dxa"/>
          <w:left w:w="0" w:type="dxa"/>
          <w:bottom w:w="0" w:type="dxa"/>
          <w:right w:w="0" w:type="dxa"/>
        </w:tblCellMar>
        <w:tblLook w:val="04a0"/>
      </w:tblPr>
      <w:tblGrid>
        <w:gridCol w:w="4394"/>
        <w:gridCol w:w="2904"/>
        <w:gridCol w:w="2907"/>
      </w:tblGrid>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Наименование показателей</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2015-2020 г.г.</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2021-2032 г.г.</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Прирост тепловой нагрузки отопления и вентиляции:</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то же накопительным итогом: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Всего</w:t>
              <w:tab/>
              <w:t>по поселению, в том числепо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bl>
    <w:p>
      <w:pPr>
        <w:pStyle w:val="Normal"/>
        <w:shd w:val="clear" w:color="auto" w:fill="FFFFFF"/>
        <w:spacing w:lineRule="auto" w:line="360" w:before="240" w:after="0"/>
        <w:ind w:firstLine="709"/>
        <w:jc w:val="both"/>
        <w:rPr>
          <w:rFonts w:ascii="Times New Roman" w:hAnsi="Times New Roman"/>
          <w:sz w:val="28"/>
          <w:szCs w:val="28"/>
        </w:rPr>
      </w:pPr>
      <w:r>
        <w:rPr>
          <w:rFonts w:ascii="Times New Roman" w:hAnsi="Times New Roman"/>
          <w:sz w:val="28"/>
          <w:szCs w:val="28"/>
        </w:rPr>
        <w:t>Прирост тепловой нагрузки на горячее водоснабжение в проектируемых зданиях общественно-делового фонда на период актуализации схемы теплоснабжения, Гкал/ч.</w:t>
      </w:r>
    </w:p>
    <w:p>
      <w:pPr>
        <w:pStyle w:val="ListParagraph"/>
        <w:numPr>
          <w:ilvl w:val="0"/>
          <w:numId w:val="1"/>
        </w:numPr>
        <w:shd w:val="clear" w:color="auto" w:fill="FFFFFF"/>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5" w:type="dxa"/>
        <w:tblLayout w:type="fixed"/>
        <w:tblCellMar>
          <w:top w:w="0" w:type="dxa"/>
          <w:left w:w="0" w:type="dxa"/>
          <w:bottom w:w="0" w:type="dxa"/>
          <w:right w:w="0" w:type="dxa"/>
        </w:tblCellMar>
        <w:tblLook w:val="04a0"/>
      </w:tblPr>
      <w:tblGrid>
        <w:gridCol w:w="4394"/>
        <w:gridCol w:w="2904"/>
        <w:gridCol w:w="2907"/>
      </w:tblGrid>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Наименование показателей</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2015-2020 г.г.</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2021-2032 г.г.</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Прирост тепловой нагрузки на горячее водоснабжение: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то же накопительным итогом: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Всего</w:t>
              <w:tab/>
              <w:t>по поселению, в том числепо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bl>
    <w:p>
      <w:pPr>
        <w:pStyle w:val="Normal"/>
        <w:shd w:val="clear" w:color="auto" w:fill="FFFFFF"/>
        <w:spacing w:lineRule="auto" w:line="360" w:before="240" w:after="0"/>
        <w:ind w:firstLine="709"/>
        <w:jc w:val="both"/>
        <w:rPr>
          <w:rFonts w:ascii="Times New Roman" w:hAnsi="Times New Roman"/>
          <w:sz w:val="28"/>
          <w:szCs w:val="28"/>
        </w:rPr>
      </w:pPr>
      <w:r>
        <w:rPr>
          <w:rFonts w:ascii="Times New Roman" w:hAnsi="Times New Roman"/>
          <w:sz w:val="28"/>
          <w:szCs w:val="28"/>
        </w:rPr>
        <w:t>Снижение тепловой нагрузки на отопление и вентиляцию в проектируемых зданиях общественно-делового фондана период актуализации схемы теплоснабжения, Гкал/ч.</w:t>
      </w:r>
    </w:p>
    <w:p>
      <w:pPr>
        <w:pStyle w:val="ListParagraph"/>
        <w:numPr>
          <w:ilvl w:val="0"/>
          <w:numId w:val="1"/>
        </w:numPr>
        <w:shd w:val="clear" w:color="auto" w:fill="FFFFFF"/>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5" w:type="dxa"/>
        <w:tblLayout w:type="fixed"/>
        <w:tblCellMar>
          <w:top w:w="0" w:type="dxa"/>
          <w:left w:w="0" w:type="dxa"/>
          <w:bottom w:w="0" w:type="dxa"/>
          <w:right w:w="0" w:type="dxa"/>
        </w:tblCellMar>
        <w:tblLook w:val="04a0"/>
      </w:tblPr>
      <w:tblGrid>
        <w:gridCol w:w="4394"/>
        <w:gridCol w:w="2904"/>
        <w:gridCol w:w="2907"/>
      </w:tblGrid>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Наименование показателей</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2015-2020 г.г.</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2021-2032 г.г.</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Снижение тепловой нагрузки отопления и вентиляции:</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то же накопительным итогом: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Всего</w:t>
              <w:tab/>
              <w:t>по поселению, в том числепо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bl>
    <w:p>
      <w:pPr>
        <w:pStyle w:val="Normal"/>
        <w:shd w:val="clear" w:color="auto" w:fill="FFFFFF"/>
        <w:spacing w:lineRule="auto" w:line="360" w:before="240" w:after="0"/>
        <w:ind w:firstLine="709"/>
        <w:jc w:val="both"/>
        <w:rPr>
          <w:rFonts w:ascii="Times New Roman" w:hAnsi="Times New Roman"/>
          <w:sz w:val="28"/>
          <w:szCs w:val="28"/>
        </w:rPr>
      </w:pPr>
      <w:r>
        <w:rPr>
          <w:rFonts w:ascii="Times New Roman" w:hAnsi="Times New Roman"/>
          <w:sz w:val="28"/>
          <w:szCs w:val="28"/>
        </w:rPr>
        <w:t>Снижение тепловой нагрузки на горячее водоснабжение в проектируемых зданиях общественно-делового фонда на период актуализации схемы теплоснабжения, Гкал/ч.</w:t>
      </w:r>
    </w:p>
    <w:p>
      <w:pPr>
        <w:pStyle w:val="ListParagraph"/>
        <w:numPr>
          <w:ilvl w:val="0"/>
          <w:numId w:val="1"/>
        </w:numPr>
        <w:shd w:val="clear" w:color="auto" w:fill="FFFFFF"/>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5" w:type="dxa"/>
        <w:tblLayout w:type="fixed"/>
        <w:tblCellMar>
          <w:top w:w="0" w:type="dxa"/>
          <w:left w:w="0" w:type="dxa"/>
          <w:bottom w:w="0" w:type="dxa"/>
          <w:right w:w="0" w:type="dxa"/>
        </w:tblCellMar>
        <w:tblLook w:val="04a0"/>
      </w:tblPr>
      <w:tblGrid>
        <w:gridCol w:w="4394"/>
        <w:gridCol w:w="2904"/>
        <w:gridCol w:w="2907"/>
      </w:tblGrid>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Наименование показателей</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2015-2020 г.г.</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2021-2032 г.г.</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Снижение тепловой нагрузки на горячее водоснабжение: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то же накопительным итогом: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Всего</w:t>
              <w:tab/>
              <w:t>по поселению, в том числе 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bl>
    <w:p>
      <w:pPr>
        <w:pStyle w:val="Normal"/>
        <w:shd w:val="clear" w:color="auto" w:fill="FFFFFF"/>
        <w:spacing w:lineRule="auto" w:line="360" w:before="240" w:after="0"/>
        <w:ind w:firstLine="709"/>
        <w:jc w:val="both"/>
        <w:rPr>
          <w:rFonts w:ascii="Times New Roman" w:hAnsi="Times New Roman"/>
          <w:sz w:val="28"/>
          <w:szCs w:val="28"/>
        </w:rPr>
      </w:pPr>
      <w:r>
        <w:rPr>
          <w:rFonts w:ascii="Times New Roman" w:hAnsi="Times New Roman"/>
          <w:sz w:val="28"/>
          <w:szCs w:val="28"/>
        </w:rPr>
        <w:t>Общий прирост тепловой нагрузки на отопление, вентиляцию и горячее водоснабжение в проектируемых и сносимых жилых и общественно-деловых зданиях и строениях на период актуализации схемы теплоснабжения</w:t>
      </w:r>
    </w:p>
    <w:p>
      <w:pPr>
        <w:pStyle w:val="ListParagraph"/>
        <w:numPr>
          <w:ilvl w:val="0"/>
          <w:numId w:val="1"/>
        </w:numPr>
        <w:shd w:val="clear" w:color="auto" w:fill="FFFFFF"/>
        <w:spacing w:lineRule="auto" w:line="360" w:before="0" w:after="0"/>
        <w:jc w:val="right"/>
        <w:rPr>
          <w:rFonts w:ascii="Times New Roman" w:hAnsi="Times New Roman"/>
          <w:sz w:val="28"/>
          <w:szCs w:val="28"/>
        </w:rPr>
      </w:pPr>
      <w:r>
        <w:rPr>
          <w:rFonts w:ascii="Times New Roman" w:hAnsi="Times New Roman"/>
          <w:sz w:val="28"/>
          <w:szCs w:val="28"/>
        </w:rPr>
      </w:r>
    </w:p>
    <w:tbl>
      <w:tblPr>
        <w:tblW w:w="5000" w:type="pct"/>
        <w:jc w:val="left"/>
        <w:tblInd w:w="-5" w:type="dxa"/>
        <w:tblLayout w:type="fixed"/>
        <w:tblCellMar>
          <w:top w:w="0" w:type="dxa"/>
          <w:left w:w="0" w:type="dxa"/>
          <w:bottom w:w="0" w:type="dxa"/>
          <w:right w:w="0" w:type="dxa"/>
        </w:tblCellMar>
        <w:tblLook w:val="04a0"/>
      </w:tblPr>
      <w:tblGrid>
        <w:gridCol w:w="4394"/>
        <w:gridCol w:w="2904"/>
        <w:gridCol w:w="2907"/>
      </w:tblGrid>
      <w:tr>
        <w:trPr>
          <w:tblHeader w:val="true"/>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Наименование показателей</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2015-2020 г.г.</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2021-2032 г.г.</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Прирост тепловой нагрузки отопления, вентиляции и горячего водоснабжения, в том числе: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накопительным итогом: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Отопление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Вентиляция </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Горячее водоснабжение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Многоэтажный жилищный фонд</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Средне-и малоэтажный жилищный фонд</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Всего</w:t>
              <w:tab/>
              <w:t>по поселению, в том числе: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Многоэтажный жилищный фонд, в том числе,</w:t>
              <w:tab/>
              <w:t>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Средне-и малоэтажный жилищный фонд, в том числе,</w:t>
              <w:tab/>
              <w:t>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bl>
    <w:p>
      <w:pPr>
        <w:pStyle w:val="Normal"/>
        <w:shd w:val="clear" w:color="auto" w:fill="FFFFFF"/>
        <w:spacing w:lineRule="auto" w:line="360" w:before="240" w:after="0"/>
        <w:ind w:firstLine="709"/>
        <w:jc w:val="both"/>
        <w:rPr>
          <w:rFonts w:ascii="Times New Roman" w:hAnsi="Times New Roman"/>
          <w:sz w:val="28"/>
          <w:szCs w:val="28"/>
        </w:rPr>
      </w:pPr>
      <w:r>
        <w:rPr>
          <w:rFonts w:ascii="Times New Roman" w:hAnsi="Times New Roman"/>
          <w:sz w:val="28"/>
          <w:szCs w:val="28"/>
        </w:rPr>
        <w:t>Прирост потребления тепловой энергии на отопление и вентиляцию в проектируемых жилых зданиях на период актуализации схемы теплоснабжения, Гкал.</w:t>
      </w:r>
    </w:p>
    <w:p>
      <w:pPr>
        <w:pStyle w:val="ListParagraph"/>
        <w:numPr>
          <w:ilvl w:val="0"/>
          <w:numId w:val="1"/>
        </w:numPr>
        <w:shd w:val="clear" w:color="auto" w:fill="FFFFFF"/>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5" w:type="dxa"/>
        <w:tblLayout w:type="fixed"/>
        <w:tblCellMar>
          <w:top w:w="0" w:type="dxa"/>
          <w:left w:w="0" w:type="dxa"/>
          <w:bottom w:w="0" w:type="dxa"/>
          <w:right w:w="0" w:type="dxa"/>
        </w:tblCellMar>
        <w:tblLook w:val="04a0"/>
      </w:tblPr>
      <w:tblGrid>
        <w:gridCol w:w="4394"/>
        <w:gridCol w:w="2904"/>
        <w:gridCol w:w="2907"/>
      </w:tblGrid>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Наименование показателей</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2015-2020 г.г.</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2021-2032 г.г.</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Прирост потребления тепловой энергии отопления и вентиляции, в том числе: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накопительным итогом: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Многоэтажный жилищный фонд</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Средне-и малоэтажный жилищный фонд</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Всего</w:t>
              <w:tab/>
              <w:t>по поселению, в том числе: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Многоэтажный жилищный фонд, в том числе,</w:t>
              <w:tab/>
              <w:t>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Средне-и малоэтажный жилищный фонд, в том числе,</w:t>
              <w:tab/>
              <w:t>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bl>
    <w:p>
      <w:pPr>
        <w:pStyle w:val="Normal"/>
        <w:shd w:val="clear" w:color="auto" w:fill="FFFFFF"/>
        <w:spacing w:lineRule="auto" w:line="360" w:before="240" w:after="0"/>
        <w:ind w:firstLine="709"/>
        <w:jc w:val="both"/>
        <w:rPr>
          <w:rFonts w:ascii="Times New Roman" w:hAnsi="Times New Roman"/>
          <w:sz w:val="28"/>
          <w:szCs w:val="28"/>
        </w:rPr>
      </w:pPr>
      <w:r>
        <w:rPr>
          <w:rFonts w:ascii="Times New Roman" w:hAnsi="Times New Roman"/>
          <w:sz w:val="28"/>
          <w:szCs w:val="28"/>
        </w:rPr>
        <w:t>Прирост потребления тепловой энергии на горячее водоснабжение в проектируемых жилых зданиях на период актуализации схемы теплоснабжения, Гкал.</w:t>
      </w:r>
    </w:p>
    <w:p>
      <w:pPr>
        <w:pStyle w:val="ListParagraph"/>
        <w:numPr>
          <w:ilvl w:val="0"/>
          <w:numId w:val="1"/>
        </w:numPr>
        <w:shd w:val="clear" w:color="auto" w:fill="FFFFFF"/>
        <w:spacing w:lineRule="auto" w:line="360" w:before="0" w:after="0"/>
        <w:jc w:val="right"/>
        <w:rPr>
          <w:rFonts w:ascii="Times New Roman" w:hAnsi="Times New Roman"/>
          <w:sz w:val="28"/>
          <w:szCs w:val="28"/>
        </w:rPr>
      </w:pPr>
      <w:r>
        <w:rPr>
          <w:rFonts w:ascii="Times New Roman" w:hAnsi="Times New Roman"/>
          <w:sz w:val="28"/>
          <w:szCs w:val="28"/>
        </w:rPr>
      </w:r>
    </w:p>
    <w:tbl>
      <w:tblPr>
        <w:tblW w:w="5000" w:type="pct"/>
        <w:jc w:val="left"/>
        <w:tblInd w:w="-5" w:type="dxa"/>
        <w:tblLayout w:type="fixed"/>
        <w:tblCellMar>
          <w:top w:w="0" w:type="dxa"/>
          <w:left w:w="0" w:type="dxa"/>
          <w:bottom w:w="0" w:type="dxa"/>
          <w:right w:w="0" w:type="dxa"/>
        </w:tblCellMar>
        <w:tblLook w:val="04a0"/>
      </w:tblPr>
      <w:tblGrid>
        <w:gridCol w:w="4394"/>
        <w:gridCol w:w="2904"/>
        <w:gridCol w:w="2907"/>
      </w:tblGrid>
      <w:tr>
        <w:trPr>
          <w:tblHeader w:val="true"/>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Наименование показателей</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2015-2020 г.г.</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2021-2032 г.г.</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Прирост потребления тепловой энергии на горячее водоснабжение, в том числе: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накопительным итогом: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Многоэтажный жилищный фонд</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Средне-и малоэтажный жилищный фонд</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Всего</w:t>
              <w:tab/>
              <w:t>по поселению, в том числе: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Многоэтажный жилищный фонд, в том числе,</w:t>
              <w:tab/>
              <w:t>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Средне-и малоэтажный жилищный фонд, в том числе,</w:t>
              <w:tab/>
              <w:t>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bl>
    <w:p>
      <w:pPr>
        <w:pStyle w:val="Normal"/>
        <w:shd w:val="clear" w:color="auto" w:fill="FFFFFF"/>
        <w:spacing w:lineRule="auto" w:line="360" w:before="240" w:after="0"/>
        <w:ind w:firstLine="709"/>
        <w:jc w:val="both"/>
        <w:rPr>
          <w:rFonts w:ascii="Times New Roman" w:hAnsi="Times New Roman"/>
          <w:sz w:val="28"/>
          <w:szCs w:val="28"/>
        </w:rPr>
      </w:pPr>
      <w:r>
        <w:rPr>
          <w:rFonts w:ascii="Times New Roman" w:hAnsi="Times New Roman"/>
          <w:sz w:val="28"/>
          <w:szCs w:val="28"/>
        </w:rPr>
        <w:t>Снижение потребления тепловой энергии на отопление и вентиляцию в проектируемых жилых зданияхна период актуализации схемы теплоснабжения, Гкал.</w:t>
      </w:r>
    </w:p>
    <w:p>
      <w:pPr>
        <w:pStyle w:val="ListParagraph"/>
        <w:numPr>
          <w:ilvl w:val="0"/>
          <w:numId w:val="1"/>
        </w:numPr>
        <w:shd w:val="clear" w:color="auto" w:fill="FFFFFF"/>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5" w:type="dxa"/>
        <w:tblLayout w:type="fixed"/>
        <w:tblCellMar>
          <w:top w:w="0" w:type="dxa"/>
          <w:left w:w="0" w:type="dxa"/>
          <w:bottom w:w="0" w:type="dxa"/>
          <w:right w:w="0" w:type="dxa"/>
        </w:tblCellMar>
        <w:tblLook w:val="04a0"/>
      </w:tblPr>
      <w:tblGrid>
        <w:gridCol w:w="4394"/>
        <w:gridCol w:w="2904"/>
        <w:gridCol w:w="2907"/>
      </w:tblGrid>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Наименование показателей</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2015-2020 г.г.</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2021-2032 г.г.</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Снижение потребления тепловой энергии отопления и вентиляции, в том числе: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накопительным итогом: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Многоэтажный жилищный фонд</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Средне-и малоэтажный жилищный фонд</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Всего</w:t>
              <w:tab/>
              <w:t>по поселению, в том числе: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Многоэтажный жилищный фонд, в том числе,</w:t>
              <w:tab/>
              <w:t>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Средне-и малоэтажный жилищный фонд, в том числе,</w:t>
              <w:tab/>
              <w:t>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76:02:102001</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bl>
    <w:p>
      <w:pPr>
        <w:pStyle w:val="Normal"/>
        <w:shd w:val="clear" w:color="auto" w:fill="FFFFFF"/>
        <w:spacing w:lineRule="auto" w:line="360" w:before="240" w:after="0"/>
        <w:ind w:firstLine="709"/>
        <w:jc w:val="both"/>
        <w:rPr>
          <w:rFonts w:ascii="Times New Roman" w:hAnsi="Times New Roman"/>
          <w:sz w:val="28"/>
          <w:szCs w:val="28"/>
        </w:rPr>
      </w:pPr>
      <w:r>
        <w:rPr>
          <w:rFonts w:ascii="Times New Roman" w:hAnsi="Times New Roman"/>
          <w:sz w:val="28"/>
          <w:szCs w:val="28"/>
        </w:rPr>
        <w:t>Снижение потребления тепловой энергии на горячее водоснабжение в проектируемых жилых зданиях на период актуализации схемы теплоснабжения, Гкал.</w:t>
      </w:r>
    </w:p>
    <w:p>
      <w:pPr>
        <w:pStyle w:val="ListParagraph"/>
        <w:numPr>
          <w:ilvl w:val="0"/>
          <w:numId w:val="1"/>
        </w:numPr>
        <w:shd w:val="clear" w:color="auto" w:fill="FFFFFF"/>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5" w:type="dxa"/>
        <w:tblLayout w:type="fixed"/>
        <w:tblCellMar>
          <w:top w:w="0" w:type="dxa"/>
          <w:left w:w="0" w:type="dxa"/>
          <w:bottom w:w="0" w:type="dxa"/>
          <w:right w:w="0" w:type="dxa"/>
        </w:tblCellMar>
        <w:tblLook w:val="04a0"/>
      </w:tblPr>
      <w:tblGrid>
        <w:gridCol w:w="4394"/>
        <w:gridCol w:w="2904"/>
        <w:gridCol w:w="2907"/>
      </w:tblGrid>
      <w:tr>
        <w:trPr>
          <w:tblHeader w:val="true"/>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Наименование показателей</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2015-2020 г.г.</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2021-2032 г.г.</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Снижение потребления тепловой энергии на горячее водоснабжение, в том числе: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накопительным итогом: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Многоэтажный жилищный фонд</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Средне-и малоэтажный жилищный фонд</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Всего</w:t>
              <w:tab/>
              <w:t>по поселению, в том числе: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Многоэтажный жилищный фонд, в том числе,</w:t>
              <w:tab/>
              <w:t>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Средне-и малоэтажный жилищный фонд, в том числе,</w:t>
              <w:tab/>
              <w:t>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bl>
    <w:p>
      <w:pPr>
        <w:pStyle w:val="Normal"/>
        <w:shd w:val="clear" w:color="auto" w:fill="FFFFFF"/>
        <w:spacing w:lineRule="auto" w:line="360" w:before="240" w:after="0"/>
        <w:ind w:firstLine="709"/>
        <w:jc w:val="both"/>
        <w:rPr>
          <w:rFonts w:ascii="Times New Roman" w:hAnsi="Times New Roman"/>
          <w:sz w:val="28"/>
          <w:szCs w:val="28"/>
        </w:rPr>
      </w:pPr>
      <w:r>
        <w:rPr>
          <w:rFonts w:ascii="Times New Roman" w:hAnsi="Times New Roman"/>
          <w:sz w:val="28"/>
          <w:szCs w:val="28"/>
        </w:rPr>
        <w:t>Прирост потребления тепловой энергии на отопление и вентиляцию в проектируемых зданиях общественно-делового фонда на период актуализации схемы теплоснабжения, Гкал.</w:t>
      </w:r>
    </w:p>
    <w:p>
      <w:pPr>
        <w:pStyle w:val="Normal"/>
        <w:rPr>
          <w:rFonts w:ascii="Times New Roman" w:hAnsi="Times New Roman"/>
          <w:sz w:val="28"/>
          <w:szCs w:val="28"/>
        </w:rPr>
      </w:pPr>
      <w:r>
        <w:rPr>
          <w:rFonts w:ascii="Times New Roman" w:hAnsi="Times New Roman"/>
          <w:sz w:val="28"/>
          <w:szCs w:val="28"/>
        </w:rPr>
      </w:r>
      <w:r>
        <w:br w:type="page"/>
      </w:r>
    </w:p>
    <w:p>
      <w:pPr>
        <w:pStyle w:val="ListParagraph"/>
        <w:numPr>
          <w:ilvl w:val="0"/>
          <w:numId w:val="1"/>
        </w:numPr>
        <w:shd w:val="clear" w:color="auto" w:fill="FFFFFF"/>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5" w:type="dxa"/>
        <w:tblLayout w:type="fixed"/>
        <w:tblCellMar>
          <w:top w:w="0" w:type="dxa"/>
          <w:left w:w="0" w:type="dxa"/>
          <w:bottom w:w="0" w:type="dxa"/>
          <w:right w:w="0" w:type="dxa"/>
        </w:tblCellMar>
        <w:tblLook w:val="04a0"/>
      </w:tblPr>
      <w:tblGrid>
        <w:gridCol w:w="4394"/>
        <w:gridCol w:w="2904"/>
        <w:gridCol w:w="2907"/>
      </w:tblGrid>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Наименование показателей</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2015-2020 г.г.</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2021-2032 г.г.</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Прирост потребления тепловой энергии отопления и вентиляции:</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то же накопительным итогом: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Всего</w:t>
              <w:tab/>
              <w:t>по поселению, в том числепо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bl>
    <w:p>
      <w:pPr>
        <w:pStyle w:val="Normal"/>
        <w:shd w:val="clear" w:color="auto" w:fill="FFFFFF"/>
        <w:spacing w:lineRule="auto" w:line="360" w:before="240" w:after="0"/>
        <w:ind w:firstLine="709"/>
        <w:jc w:val="both"/>
        <w:rPr>
          <w:rFonts w:ascii="Times New Roman" w:hAnsi="Times New Roman"/>
          <w:sz w:val="28"/>
          <w:szCs w:val="28"/>
        </w:rPr>
      </w:pPr>
      <w:r>
        <w:rPr>
          <w:rFonts w:ascii="Times New Roman" w:hAnsi="Times New Roman"/>
          <w:sz w:val="28"/>
          <w:szCs w:val="28"/>
        </w:rPr>
        <w:t>Прирост потребления тепловой энергии на горячее водоснабжение в проектируемых зданиях общественно-делового фонда на период актуализации схемы теплоснабжения, Гкал.</w:t>
      </w:r>
    </w:p>
    <w:p>
      <w:pPr>
        <w:pStyle w:val="ListParagraph"/>
        <w:numPr>
          <w:ilvl w:val="0"/>
          <w:numId w:val="1"/>
        </w:numPr>
        <w:shd w:val="clear" w:color="auto" w:fill="FFFFFF"/>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5" w:type="dxa"/>
        <w:tblLayout w:type="fixed"/>
        <w:tblCellMar>
          <w:top w:w="0" w:type="dxa"/>
          <w:left w:w="0" w:type="dxa"/>
          <w:bottom w:w="0" w:type="dxa"/>
          <w:right w:w="0" w:type="dxa"/>
        </w:tblCellMar>
        <w:tblLook w:val="04a0"/>
      </w:tblPr>
      <w:tblGrid>
        <w:gridCol w:w="4394"/>
        <w:gridCol w:w="2904"/>
        <w:gridCol w:w="2907"/>
      </w:tblGrid>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Наименование показателей</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2015-2020 г.г.</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2021-2032 г.г.</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Прирост потребления тепловой энергии на горячее водоснабжение: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то же накопительным итогом: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Всего</w:t>
              <w:tab/>
              <w:t>по поселению, в том числепо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bl>
    <w:p>
      <w:pPr>
        <w:pStyle w:val="Normal"/>
        <w:shd w:val="clear" w:color="auto" w:fill="FFFFFF"/>
        <w:spacing w:lineRule="auto" w:line="360" w:before="240" w:after="0"/>
        <w:ind w:firstLine="709"/>
        <w:jc w:val="both"/>
        <w:rPr>
          <w:rFonts w:ascii="Times New Roman" w:hAnsi="Times New Roman"/>
          <w:sz w:val="28"/>
          <w:szCs w:val="28"/>
        </w:rPr>
      </w:pPr>
      <w:r>
        <w:rPr>
          <w:rFonts w:ascii="Times New Roman" w:hAnsi="Times New Roman"/>
          <w:sz w:val="28"/>
          <w:szCs w:val="28"/>
        </w:rPr>
        <w:t>Снижениепотребления тепловой энергии на отопление и вентиляцию в проектируемых зданиях общественно-делового фонда на период актуализации схемы теплоснабжения, Гкал.</w:t>
      </w:r>
    </w:p>
    <w:p>
      <w:pPr>
        <w:pStyle w:val="ListParagraph"/>
        <w:numPr>
          <w:ilvl w:val="0"/>
          <w:numId w:val="1"/>
        </w:numPr>
        <w:shd w:val="clear" w:color="auto" w:fill="FFFFFF"/>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5" w:type="dxa"/>
        <w:tblLayout w:type="fixed"/>
        <w:tblCellMar>
          <w:top w:w="0" w:type="dxa"/>
          <w:left w:w="0" w:type="dxa"/>
          <w:bottom w:w="0" w:type="dxa"/>
          <w:right w:w="0" w:type="dxa"/>
        </w:tblCellMar>
        <w:tblLook w:val="04a0"/>
      </w:tblPr>
      <w:tblGrid>
        <w:gridCol w:w="4394"/>
        <w:gridCol w:w="2904"/>
        <w:gridCol w:w="2907"/>
      </w:tblGrid>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Наименование показателей</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2015-2020 г.г.</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2021-2032 г.г.</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Снижение потребления тепловой энергии отопления и вентиляции:</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то же накопительным итогом: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Всего</w:t>
              <w:tab/>
              <w:t>по поселению, в том числе 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bl>
    <w:p>
      <w:pPr>
        <w:pStyle w:val="Normal"/>
        <w:shd w:val="clear" w:color="auto" w:fill="FFFFFF"/>
        <w:spacing w:lineRule="auto" w:line="360" w:before="240" w:after="0"/>
        <w:ind w:firstLine="709"/>
        <w:jc w:val="both"/>
        <w:rPr>
          <w:rFonts w:ascii="Times New Roman" w:hAnsi="Times New Roman"/>
          <w:sz w:val="28"/>
          <w:szCs w:val="28"/>
        </w:rPr>
      </w:pPr>
      <w:r>
        <w:rPr>
          <w:rFonts w:ascii="Times New Roman" w:hAnsi="Times New Roman"/>
          <w:sz w:val="28"/>
          <w:szCs w:val="28"/>
        </w:rPr>
        <w:t>Снижение потребления тепловой энергии на горячее водоснабжение в проектируемых зданиях общественно-делового фонда на период актуализации схемы теплоснабжения, Гкал.</w:t>
      </w:r>
    </w:p>
    <w:p>
      <w:pPr>
        <w:pStyle w:val="Normal"/>
        <w:rPr>
          <w:rFonts w:ascii="Times New Roman" w:hAnsi="Times New Roman"/>
          <w:sz w:val="28"/>
          <w:szCs w:val="28"/>
        </w:rPr>
      </w:pPr>
      <w:r>
        <w:rPr>
          <w:rFonts w:ascii="Times New Roman" w:hAnsi="Times New Roman"/>
          <w:sz w:val="28"/>
          <w:szCs w:val="28"/>
        </w:rPr>
      </w:r>
      <w:r>
        <w:br w:type="page"/>
      </w:r>
    </w:p>
    <w:p>
      <w:pPr>
        <w:pStyle w:val="ListParagraph"/>
        <w:numPr>
          <w:ilvl w:val="0"/>
          <w:numId w:val="1"/>
        </w:numPr>
        <w:shd w:val="clear" w:color="auto" w:fill="FFFFFF"/>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5" w:type="dxa"/>
        <w:tblLayout w:type="fixed"/>
        <w:tblCellMar>
          <w:top w:w="0" w:type="dxa"/>
          <w:left w:w="0" w:type="dxa"/>
          <w:bottom w:w="0" w:type="dxa"/>
          <w:right w:w="0" w:type="dxa"/>
        </w:tblCellMar>
        <w:tblLook w:val="04a0"/>
      </w:tblPr>
      <w:tblGrid>
        <w:gridCol w:w="4394"/>
        <w:gridCol w:w="2904"/>
        <w:gridCol w:w="2907"/>
      </w:tblGrid>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Наименование показателей</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2015-2020 г.г.</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2021-2032 г.г.</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Снижение потребления тепловой энергии на горячее водоснабжение: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то же накопительным итогом: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Всего</w:t>
              <w:tab/>
              <w:t>по поселению, в том числе 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bl>
    <w:p>
      <w:pPr>
        <w:pStyle w:val="Normal"/>
        <w:shd w:val="clear" w:color="auto" w:fill="FFFFFF"/>
        <w:spacing w:lineRule="auto" w:line="360" w:before="240" w:after="0"/>
        <w:ind w:firstLine="709"/>
        <w:jc w:val="both"/>
        <w:rPr>
          <w:rFonts w:ascii="Times New Roman" w:hAnsi="Times New Roman"/>
          <w:sz w:val="28"/>
          <w:szCs w:val="28"/>
        </w:rPr>
      </w:pPr>
      <w:r>
        <w:rPr>
          <w:rFonts w:ascii="Times New Roman" w:hAnsi="Times New Roman"/>
          <w:sz w:val="28"/>
          <w:szCs w:val="28"/>
        </w:rPr>
        <w:t>Общий прирост потребления тепловой энергии на отопление, вентиляцию и горячее водоснабжение в проектируемых и сносимых жилых и общественно-деловых зданиях и строениях напериод актуализации схемы теплоснабжения, Гкал</w:t>
      </w:r>
    </w:p>
    <w:p>
      <w:pPr>
        <w:pStyle w:val="ListParagraph"/>
        <w:numPr>
          <w:ilvl w:val="0"/>
          <w:numId w:val="1"/>
        </w:numPr>
        <w:shd w:val="clear" w:color="auto" w:fill="FFFFFF"/>
        <w:spacing w:lineRule="auto" w:line="360" w:before="0" w:after="0"/>
        <w:jc w:val="right"/>
        <w:rPr>
          <w:rFonts w:ascii="Times New Roman" w:hAnsi="Times New Roman"/>
          <w:sz w:val="28"/>
          <w:szCs w:val="28"/>
        </w:rPr>
      </w:pPr>
      <w:r>
        <w:rPr>
          <w:rFonts w:ascii="Times New Roman" w:hAnsi="Times New Roman"/>
          <w:sz w:val="28"/>
          <w:szCs w:val="28"/>
        </w:rPr>
      </w:r>
    </w:p>
    <w:tbl>
      <w:tblPr>
        <w:tblW w:w="5000" w:type="pct"/>
        <w:jc w:val="left"/>
        <w:tblInd w:w="-5" w:type="dxa"/>
        <w:tblLayout w:type="fixed"/>
        <w:tblCellMar>
          <w:top w:w="0" w:type="dxa"/>
          <w:left w:w="0" w:type="dxa"/>
          <w:bottom w:w="0" w:type="dxa"/>
          <w:right w:w="0" w:type="dxa"/>
        </w:tblCellMar>
        <w:tblLook w:val="04a0"/>
      </w:tblPr>
      <w:tblGrid>
        <w:gridCol w:w="4394"/>
        <w:gridCol w:w="2904"/>
        <w:gridCol w:w="2907"/>
      </w:tblGrid>
      <w:tr>
        <w:trPr>
          <w:tblHeader w:val="true"/>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Наименование показателей</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2015-2020 г.г.</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2021-2032 г.г.</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Прирост потребления тепловой энергии отопления, вентиляции и горячего водоснабжения, в том числе: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накопительным итогом: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Отопление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Вентиляция </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Горячее водоснабжение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Многоэтажный жилищный фонд</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Средне-и малоэтажный жилищный фонд</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Всего</w:t>
              <w:tab/>
              <w:t>по поселению, в том числе:</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Многоэтажный жилищный фонд, в том числе,</w:t>
              <w:tab/>
              <w:t>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Средне-и малоэтажный жилищный фонд, в том числе,</w:t>
              <w:tab/>
              <w:t>по кадастровым кварталам:</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20" w:hRule="atLeast"/>
          <w:cantSplit w:val="true"/>
        </w:trPr>
        <w:tc>
          <w:tcPr>
            <w:tcW w:w="439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37:01:010110</w:t>
            </w:r>
          </w:p>
        </w:tc>
        <w:tc>
          <w:tcPr>
            <w:tcW w:w="29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2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bl>
    <w:p>
      <w:pPr>
        <w:pStyle w:val="Normal"/>
        <w:rPr>
          <w:rFonts w:ascii="Times New Roman" w:hAnsi="Times New Roman"/>
          <w:sz w:val="28"/>
          <w:szCs w:val="28"/>
        </w:rPr>
      </w:pPr>
      <w:r>
        <w:rPr>
          <w:rFonts w:ascii="Times New Roman" w:hAnsi="Times New Roman"/>
          <w:sz w:val="28"/>
          <w:szCs w:val="28"/>
        </w:rPr>
      </w:r>
    </w:p>
    <w:p>
      <w:pPr>
        <w:sectPr>
          <w:headerReference w:type="default" r:id="rId51"/>
          <w:footerReference w:type="default" r:id="rId52"/>
          <w:type w:val="nextPage"/>
          <w:pgSz w:w="11906" w:h="16838"/>
          <w:pgMar w:left="1134" w:right="567" w:header="427" w:top="1418" w:footer="409" w:bottom="994" w:gutter="0"/>
          <w:pgNumType w:fmt="decimal"/>
          <w:formProt w:val="false"/>
          <w:textDirection w:val="lrTb"/>
          <w:docGrid w:type="default" w:linePitch="360" w:charSpace="4096"/>
        </w:sectPr>
        <w:pStyle w:val="Normal"/>
        <w:rPr>
          <w:rFonts w:ascii="Times New Roman" w:hAnsi="Times New Roman"/>
          <w:sz w:val="28"/>
          <w:szCs w:val="28"/>
        </w:rPr>
      </w:pPr>
      <w:r>
        <w:rPr>
          <w:rFonts w:ascii="Times New Roman" w:hAnsi="Times New Roman"/>
          <w:sz w:val="28"/>
          <w:szCs w:val="28"/>
        </w:rPr>
      </w:r>
    </w:p>
    <w:p>
      <w:pPr>
        <w:pStyle w:val="Normal"/>
        <w:shd w:val="clear" w:color="auto" w:fill="FFFFFF"/>
        <w:spacing w:lineRule="auto" w:line="360" w:before="240" w:after="0"/>
        <w:ind w:firstLine="709"/>
        <w:jc w:val="both"/>
        <w:rPr>
          <w:rFonts w:ascii="Times New Roman" w:hAnsi="Times New Roman"/>
          <w:sz w:val="28"/>
          <w:szCs w:val="28"/>
        </w:rPr>
      </w:pPr>
      <w:r>
        <w:rPr>
          <w:rFonts w:ascii="Times New Roman" w:hAnsi="Times New Roman"/>
          <w:sz w:val="28"/>
          <w:szCs w:val="28"/>
        </w:rPr>
        <w:t>Перечень потребителей тепловой энергии, подключенных к существующим тепловым сетям за период актуализации</w:t>
      </w:r>
    </w:p>
    <w:p>
      <w:pPr>
        <w:pStyle w:val="ListParagraph"/>
        <w:numPr>
          <w:ilvl w:val="0"/>
          <w:numId w:val="1"/>
        </w:numPr>
        <w:shd w:val="clear" w:color="auto" w:fill="FFFFFF"/>
        <w:spacing w:lineRule="auto" w:line="360" w:before="240" w:after="0"/>
        <w:contextualSpacing/>
        <w:jc w:val="right"/>
        <w:rPr>
          <w:rFonts w:ascii="Times New Roman" w:hAnsi="Times New Roman"/>
          <w:sz w:val="28"/>
          <w:szCs w:val="28"/>
        </w:rPr>
      </w:pPr>
      <w:r>
        <w:rPr>
          <w:rFonts w:ascii="Times New Roman" w:hAnsi="Times New Roman"/>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1311"/>
        <w:gridCol w:w="1598"/>
        <w:gridCol w:w="1986"/>
        <w:gridCol w:w="2229"/>
        <w:gridCol w:w="1035"/>
        <w:gridCol w:w="3435"/>
        <w:gridCol w:w="1898"/>
        <w:gridCol w:w="2381"/>
      </w:tblGrid>
      <w:tr>
        <w:trPr>
          <w:tblHeader w:val="true"/>
          <w:trHeight w:val="85" w:hRule="atLeast"/>
        </w:trPr>
        <w:tc>
          <w:tcPr>
            <w:tcW w:w="1311"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Назначение</w:t>
            </w:r>
          </w:p>
        </w:tc>
        <w:tc>
          <w:tcPr>
            <w:tcW w:w="1598"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Адреснаяпривязка</w:t>
            </w:r>
          </w:p>
        </w:tc>
        <w:tc>
          <w:tcPr>
            <w:tcW w:w="1986"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Nкадастровогоквартала</w:t>
            </w:r>
          </w:p>
        </w:tc>
        <w:tc>
          <w:tcPr>
            <w:tcW w:w="2229"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Источниктепловойэнергии</w:t>
            </w:r>
          </w:p>
        </w:tc>
        <w:tc>
          <w:tcPr>
            <w:tcW w:w="1035"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Датаакта включения</w:t>
            </w:r>
          </w:p>
        </w:tc>
        <w:tc>
          <w:tcPr>
            <w:tcW w:w="3435"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Подключеннаятепловаянагрузкаотопления ивентиляции,Гкал/час</w:t>
            </w:r>
          </w:p>
        </w:tc>
        <w:tc>
          <w:tcPr>
            <w:tcW w:w="1898"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Подключеннаясредне-часоваятепловая нагрузкаГВС, Гкал/час</w:t>
            </w:r>
          </w:p>
        </w:tc>
        <w:tc>
          <w:tcPr>
            <w:tcW w:w="2381"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Подключенная суммарнаятепловаянагрузка, Гкал/час</w:t>
            </w:r>
          </w:p>
        </w:tc>
      </w:tr>
      <w:tr>
        <w:trPr>
          <w:tblHeader w:val="true"/>
          <w:trHeight w:val="85" w:hRule="atLeast"/>
        </w:trPr>
        <w:tc>
          <w:tcPr>
            <w:tcW w:w="1311" w:type="dxa"/>
            <w:tcBorders/>
            <w:vAlign w:val="center"/>
          </w:tcPr>
          <w:p>
            <w:pPr>
              <w:pStyle w:val="Normal"/>
              <w:widowControl/>
              <w:spacing w:lineRule="auto" w:line="240" w:before="0" w:after="0"/>
              <w:jc w:val="center"/>
              <w:rPr>
                <w:rFonts w:ascii="Times New Roman" w:hAnsi="Times New Roman" w:cs="Times New Roman"/>
                <w:sz w:val="20"/>
                <w:szCs w:val="24"/>
              </w:rPr>
            </w:pPr>
            <w:r>
              <w:rPr>
                <w:rFonts w:eastAsia="Calibri" w:cs="Times New Roman" w:ascii="Times New Roman" w:hAnsi="Times New Roman"/>
                <w:kern w:val="0"/>
                <w:sz w:val="20"/>
                <w:szCs w:val="24"/>
                <w:lang w:val="ru-RU" w:eastAsia="en-US" w:bidi="ar-SA"/>
              </w:rPr>
              <w:t>1</w:t>
            </w:r>
          </w:p>
        </w:tc>
        <w:tc>
          <w:tcPr>
            <w:tcW w:w="1598" w:type="dxa"/>
            <w:tcBorders/>
            <w:vAlign w:val="center"/>
          </w:tcPr>
          <w:p>
            <w:pPr>
              <w:pStyle w:val="Normal"/>
              <w:widowControl/>
              <w:spacing w:lineRule="auto" w:line="240" w:before="0" w:after="0"/>
              <w:jc w:val="center"/>
              <w:rPr>
                <w:rFonts w:ascii="Times New Roman" w:hAnsi="Times New Roman" w:cs="Times New Roman"/>
                <w:sz w:val="20"/>
                <w:szCs w:val="24"/>
              </w:rPr>
            </w:pPr>
            <w:r>
              <w:rPr>
                <w:rFonts w:eastAsia="Calibri" w:cs="Times New Roman" w:ascii="Times New Roman" w:hAnsi="Times New Roman"/>
                <w:kern w:val="0"/>
                <w:sz w:val="20"/>
                <w:szCs w:val="24"/>
                <w:lang w:val="ru-RU" w:eastAsia="en-US" w:bidi="ar-SA"/>
              </w:rPr>
              <w:t>2</w:t>
            </w:r>
          </w:p>
        </w:tc>
        <w:tc>
          <w:tcPr>
            <w:tcW w:w="1986" w:type="dxa"/>
            <w:tcBorders/>
            <w:vAlign w:val="center"/>
          </w:tcPr>
          <w:p>
            <w:pPr>
              <w:pStyle w:val="Normal"/>
              <w:widowControl/>
              <w:spacing w:lineRule="auto" w:line="240" w:before="0" w:after="0"/>
              <w:jc w:val="center"/>
              <w:rPr>
                <w:rFonts w:ascii="Times New Roman" w:hAnsi="Times New Roman" w:cs="Times New Roman"/>
                <w:sz w:val="20"/>
                <w:szCs w:val="24"/>
              </w:rPr>
            </w:pPr>
            <w:r>
              <w:rPr>
                <w:rFonts w:eastAsia="Calibri" w:cs="Times New Roman" w:ascii="Times New Roman" w:hAnsi="Times New Roman"/>
                <w:kern w:val="0"/>
                <w:sz w:val="20"/>
                <w:szCs w:val="24"/>
                <w:lang w:val="ru-RU" w:eastAsia="en-US" w:bidi="ar-SA"/>
              </w:rPr>
              <w:t>3</w:t>
            </w:r>
          </w:p>
        </w:tc>
        <w:tc>
          <w:tcPr>
            <w:tcW w:w="2229" w:type="dxa"/>
            <w:tcBorders/>
            <w:vAlign w:val="center"/>
          </w:tcPr>
          <w:p>
            <w:pPr>
              <w:pStyle w:val="Normal"/>
              <w:widowControl/>
              <w:spacing w:lineRule="auto" w:line="240" w:before="0" w:after="0"/>
              <w:jc w:val="center"/>
              <w:rPr>
                <w:rFonts w:ascii="Times New Roman" w:hAnsi="Times New Roman" w:cs="Times New Roman"/>
                <w:sz w:val="20"/>
                <w:szCs w:val="24"/>
              </w:rPr>
            </w:pPr>
            <w:r>
              <w:rPr>
                <w:rFonts w:eastAsia="Calibri" w:cs="Times New Roman" w:ascii="Times New Roman" w:hAnsi="Times New Roman"/>
                <w:kern w:val="0"/>
                <w:sz w:val="20"/>
                <w:szCs w:val="24"/>
                <w:lang w:val="ru-RU" w:eastAsia="en-US" w:bidi="ar-SA"/>
              </w:rPr>
              <w:t>4</w:t>
            </w:r>
          </w:p>
        </w:tc>
        <w:tc>
          <w:tcPr>
            <w:tcW w:w="1035" w:type="dxa"/>
            <w:tcBorders/>
            <w:vAlign w:val="center"/>
          </w:tcPr>
          <w:p>
            <w:pPr>
              <w:pStyle w:val="Normal"/>
              <w:widowControl/>
              <w:spacing w:lineRule="auto" w:line="240" w:before="0" w:after="0"/>
              <w:jc w:val="center"/>
              <w:rPr>
                <w:rFonts w:ascii="Times New Roman" w:hAnsi="Times New Roman" w:cs="Times New Roman"/>
                <w:sz w:val="20"/>
                <w:szCs w:val="24"/>
              </w:rPr>
            </w:pPr>
            <w:r>
              <w:rPr>
                <w:rFonts w:eastAsia="Calibri" w:cs="Times New Roman" w:ascii="Times New Roman" w:hAnsi="Times New Roman"/>
                <w:kern w:val="0"/>
                <w:sz w:val="20"/>
                <w:szCs w:val="24"/>
                <w:lang w:val="ru-RU" w:eastAsia="en-US" w:bidi="ar-SA"/>
              </w:rPr>
              <w:t>5</w:t>
            </w:r>
          </w:p>
        </w:tc>
        <w:tc>
          <w:tcPr>
            <w:tcW w:w="3435" w:type="dxa"/>
            <w:tcBorders/>
            <w:vAlign w:val="center"/>
          </w:tcPr>
          <w:p>
            <w:pPr>
              <w:pStyle w:val="Normal"/>
              <w:widowControl/>
              <w:spacing w:lineRule="auto" w:line="240" w:before="0" w:after="0"/>
              <w:jc w:val="center"/>
              <w:rPr>
                <w:rFonts w:ascii="Times New Roman" w:hAnsi="Times New Roman" w:cs="Times New Roman"/>
                <w:sz w:val="20"/>
                <w:szCs w:val="24"/>
              </w:rPr>
            </w:pPr>
            <w:r>
              <w:rPr>
                <w:rFonts w:eastAsia="Calibri" w:cs="Times New Roman" w:ascii="Times New Roman" w:hAnsi="Times New Roman"/>
                <w:kern w:val="0"/>
                <w:sz w:val="20"/>
                <w:szCs w:val="24"/>
                <w:lang w:val="ru-RU" w:eastAsia="en-US" w:bidi="ar-SA"/>
              </w:rPr>
              <w:t>6</w:t>
            </w:r>
          </w:p>
        </w:tc>
        <w:tc>
          <w:tcPr>
            <w:tcW w:w="1898" w:type="dxa"/>
            <w:tcBorders/>
            <w:vAlign w:val="center"/>
          </w:tcPr>
          <w:p>
            <w:pPr>
              <w:pStyle w:val="Normal"/>
              <w:widowControl/>
              <w:spacing w:lineRule="auto" w:line="240" w:before="0" w:after="0"/>
              <w:jc w:val="center"/>
              <w:rPr>
                <w:rFonts w:ascii="Times New Roman" w:hAnsi="Times New Roman" w:cs="Times New Roman"/>
                <w:sz w:val="20"/>
                <w:szCs w:val="24"/>
              </w:rPr>
            </w:pPr>
            <w:r>
              <w:rPr>
                <w:rFonts w:eastAsia="Calibri" w:cs="Times New Roman" w:ascii="Times New Roman" w:hAnsi="Times New Roman"/>
                <w:kern w:val="0"/>
                <w:sz w:val="20"/>
                <w:szCs w:val="24"/>
                <w:lang w:val="ru-RU" w:eastAsia="en-US" w:bidi="ar-SA"/>
              </w:rPr>
              <w:t>7</w:t>
            </w:r>
          </w:p>
        </w:tc>
        <w:tc>
          <w:tcPr>
            <w:tcW w:w="2381" w:type="dxa"/>
            <w:tcBorders/>
            <w:vAlign w:val="center"/>
          </w:tcPr>
          <w:p>
            <w:pPr>
              <w:pStyle w:val="Normal"/>
              <w:widowControl/>
              <w:spacing w:lineRule="auto" w:line="240" w:before="0" w:after="0"/>
              <w:jc w:val="center"/>
              <w:rPr>
                <w:rFonts w:ascii="Times New Roman" w:hAnsi="Times New Roman" w:cs="Times New Roman"/>
                <w:sz w:val="20"/>
                <w:szCs w:val="24"/>
              </w:rPr>
            </w:pPr>
            <w:r>
              <w:rPr>
                <w:rFonts w:eastAsia="Calibri" w:cs="Times New Roman" w:ascii="Times New Roman" w:hAnsi="Times New Roman"/>
                <w:kern w:val="0"/>
                <w:sz w:val="20"/>
                <w:szCs w:val="24"/>
                <w:lang w:val="ru-RU" w:eastAsia="en-US" w:bidi="ar-SA"/>
              </w:rPr>
              <w:t>7</w:t>
            </w:r>
          </w:p>
        </w:tc>
      </w:tr>
      <w:tr>
        <w:trPr>
          <w:trHeight w:val="113" w:hRule="atLeast"/>
        </w:trPr>
        <w:tc>
          <w:tcPr>
            <w:tcW w:w="1311"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Общественное здание</w:t>
            </w:r>
          </w:p>
        </w:tc>
        <w:tc>
          <w:tcPr>
            <w:tcW w:w="1598"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Торговая,9</w:t>
            </w:r>
          </w:p>
        </w:tc>
        <w:tc>
          <w:tcPr>
            <w:tcW w:w="1986"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37:01:010110</w:t>
            </w:r>
          </w:p>
        </w:tc>
        <w:tc>
          <w:tcPr>
            <w:tcW w:w="2229"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котельная №1</w:t>
            </w:r>
          </w:p>
        </w:tc>
        <w:tc>
          <w:tcPr>
            <w:tcW w:w="1035"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н/д</w:t>
            </w:r>
          </w:p>
        </w:tc>
        <w:tc>
          <w:tcPr>
            <w:tcW w:w="3435"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0,0371</w:t>
            </w:r>
          </w:p>
        </w:tc>
        <w:tc>
          <w:tcPr>
            <w:tcW w:w="1898"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w:t>
            </w:r>
          </w:p>
        </w:tc>
        <w:tc>
          <w:tcPr>
            <w:tcW w:w="2381"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0,0371</w:t>
            </w:r>
          </w:p>
        </w:tc>
      </w:tr>
      <w:tr>
        <w:trPr>
          <w:trHeight w:val="113" w:hRule="atLeast"/>
        </w:trPr>
        <w:tc>
          <w:tcPr>
            <w:tcW w:w="1311"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Общественное здание</w:t>
            </w:r>
          </w:p>
        </w:tc>
        <w:tc>
          <w:tcPr>
            <w:tcW w:w="1598"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Восточная,33</w:t>
            </w:r>
          </w:p>
        </w:tc>
        <w:tc>
          <w:tcPr>
            <w:tcW w:w="1986"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37:01:010110</w:t>
            </w:r>
          </w:p>
        </w:tc>
        <w:tc>
          <w:tcPr>
            <w:tcW w:w="2229"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котельная №2</w:t>
            </w:r>
          </w:p>
        </w:tc>
        <w:tc>
          <w:tcPr>
            <w:tcW w:w="1035"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н/д</w:t>
            </w:r>
          </w:p>
        </w:tc>
        <w:tc>
          <w:tcPr>
            <w:tcW w:w="3435"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0,026</w:t>
            </w:r>
          </w:p>
        </w:tc>
        <w:tc>
          <w:tcPr>
            <w:tcW w:w="1898"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w:t>
            </w:r>
          </w:p>
        </w:tc>
        <w:tc>
          <w:tcPr>
            <w:tcW w:w="2381"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0,026</w:t>
            </w:r>
          </w:p>
        </w:tc>
      </w:tr>
      <w:tr>
        <w:trPr>
          <w:trHeight w:val="113" w:hRule="atLeast"/>
        </w:trPr>
        <w:tc>
          <w:tcPr>
            <w:tcW w:w="1311"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Общественное здание</w:t>
            </w:r>
          </w:p>
        </w:tc>
        <w:tc>
          <w:tcPr>
            <w:tcW w:w="1598"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Восточная,42</w:t>
            </w:r>
          </w:p>
        </w:tc>
        <w:tc>
          <w:tcPr>
            <w:tcW w:w="1986"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37:01:010110</w:t>
            </w:r>
          </w:p>
        </w:tc>
        <w:tc>
          <w:tcPr>
            <w:tcW w:w="2229"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котельная №3</w:t>
            </w:r>
          </w:p>
        </w:tc>
        <w:tc>
          <w:tcPr>
            <w:tcW w:w="1035"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н/д</w:t>
            </w:r>
          </w:p>
        </w:tc>
        <w:tc>
          <w:tcPr>
            <w:tcW w:w="3435"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0,025</w:t>
            </w:r>
          </w:p>
        </w:tc>
        <w:tc>
          <w:tcPr>
            <w:tcW w:w="1898"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w:t>
            </w:r>
          </w:p>
        </w:tc>
        <w:tc>
          <w:tcPr>
            <w:tcW w:w="2381"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0,025</w:t>
            </w:r>
          </w:p>
        </w:tc>
      </w:tr>
      <w:tr>
        <w:trPr>
          <w:trHeight w:val="113" w:hRule="atLeast"/>
        </w:trPr>
        <w:tc>
          <w:tcPr>
            <w:tcW w:w="1311"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Общественное здание</w:t>
            </w:r>
          </w:p>
        </w:tc>
        <w:tc>
          <w:tcPr>
            <w:tcW w:w="1598"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Восточная,76</w:t>
            </w:r>
          </w:p>
        </w:tc>
        <w:tc>
          <w:tcPr>
            <w:tcW w:w="1986"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37:01:010110</w:t>
            </w:r>
          </w:p>
        </w:tc>
        <w:tc>
          <w:tcPr>
            <w:tcW w:w="2229"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котельная №4</w:t>
            </w:r>
          </w:p>
        </w:tc>
        <w:tc>
          <w:tcPr>
            <w:tcW w:w="1035"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н/д</w:t>
            </w:r>
          </w:p>
        </w:tc>
        <w:tc>
          <w:tcPr>
            <w:tcW w:w="3435"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0,0144</w:t>
            </w:r>
          </w:p>
        </w:tc>
        <w:tc>
          <w:tcPr>
            <w:tcW w:w="1898"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w:t>
            </w:r>
          </w:p>
        </w:tc>
        <w:tc>
          <w:tcPr>
            <w:tcW w:w="2381"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0,0144</w:t>
            </w:r>
          </w:p>
        </w:tc>
      </w:tr>
      <w:tr>
        <w:trPr>
          <w:trHeight w:val="113" w:hRule="atLeast"/>
        </w:trPr>
        <w:tc>
          <w:tcPr>
            <w:tcW w:w="1311"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Жилое здание</w:t>
            </w:r>
          </w:p>
        </w:tc>
        <w:tc>
          <w:tcPr>
            <w:tcW w:w="1598"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Садовая,1</w:t>
            </w:r>
          </w:p>
        </w:tc>
        <w:tc>
          <w:tcPr>
            <w:tcW w:w="1986"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37:01:010110</w:t>
            </w:r>
          </w:p>
        </w:tc>
        <w:tc>
          <w:tcPr>
            <w:tcW w:w="2229"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котельная №4</w:t>
            </w:r>
          </w:p>
        </w:tc>
        <w:tc>
          <w:tcPr>
            <w:tcW w:w="1035"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н/д</w:t>
            </w:r>
          </w:p>
        </w:tc>
        <w:tc>
          <w:tcPr>
            <w:tcW w:w="3435"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0,018</w:t>
            </w:r>
          </w:p>
        </w:tc>
        <w:tc>
          <w:tcPr>
            <w:tcW w:w="1898"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w:t>
            </w:r>
          </w:p>
        </w:tc>
        <w:tc>
          <w:tcPr>
            <w:tcW w:w="2381"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0,018</w:t>
            </w:r>
          </w:p>
        </w:tc>
      </w:tr>
      <w:tr>
        <w:trPr>
          <w:trHeight w:val="113" w:hRule="atLeast"/>
        </w:trPr>
        <w:tc>
          <w:tcPr>
            <w:tcW w:w="1311"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Общественное здание</w:t>
            </w:r>
          </w:p>
        </w:tc>
        <w:tc>
          <w:tcPr>
            <w:tcW w:w="1598"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Садовая,26</w:t>
            </w:r>
          </w:p>
        </w:tc>
        <w:tc>
          <w:tcPr>
            <w:tcW w:w="1986"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37:01:010110</w:t>
            </w:r>
          </w:p>
        </w:tc>
        <w:tc>
          <w:tcPr>
            <w:tcW w:w="2229"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котельная №4</w:t>
            </w:r>
          </w:p>
        </w:tc>
        <w:tc>
          <w:tcPr>
            <w:tcW w:w="1035"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н/д</w:t>
            </w:r>
          </w:p>
        </w:tc>
        <w:tc>
          <w:tcPr>
            <w:tcW w:w="3435"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0,2269</w:t>
            </w:r>
          </w:p>
        </w:tc>
        <w:tc>
          <w:tcPr>
            <w:tcW w:w="1898"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w:t>
            </w:r>
          </w:p>
        </w:tc>
        <w:tc>
          <w:tcPr>
            <w:tcW w:w="2381"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0,2269</w:t>
            </w:r>
          </w:p>
        </w:tc>
      </w:tr>
      <w:tr>
        <w:trPr>
          <w:trHeight w:val="113" w:hRule="atLeast"/>
        </w:trPr>
        <w:tc>
          <w:tcPr>
            <w:tcW w:w="8159" w:type="dxa"/>
            <w:gridSpan w:val="5"/>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Всего за период актуализации</w:t>
            </w:r>
          </w:p>
        </w:tc>
        <w:tc>
          <w:tcPr>
            <w:tcW w:w="5333" w:type="dxa"/>
            <w:gridSpan w:val="2"/>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2"/>
                <w:szCs w:val="22"/>
                <w:lang w:val="ru-RU" w:eastAsia="en-US" w:bidi="ar-SA"/>
              </w:rPr>
            </w:r>
          </w:p>
        </w:tc>
        <w:tc>
          <w:tcPr>
            <w:tcW w:w="2381" w:type="dxa"/>
            <w:tcBorders/>
            <w:vAlign w:val="center"/>
          </w:tcPr>
          <w:p>
            <w:pPr>
              <w:pStyle w:val="Normal"/>
              <w:widowControl/>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0,3474</w:t>
            </w:r>
          </w:p>
        </w:tc>
      </w:tr>
    </w:tbl>
    <w:p>
      <w:pPr>
        <w:sectPr>
          <w:headerReference w:type="default" r:id="rId53"/>
          <w:footerReference w:type="default" r:id="rId54"/>
          <w:type w:val="nextPage"/>
          <w:pgSz w:orient="landscape" w:w="16838" w:h="11906"/>
          <w:pgMar w:left="567" w:right="396" w:header="709" w:top="1701" w:footer="409" w:bottom="994" w:gutter="0"/>
          <w:pgNumType w:fmt="decimal"/>
          <w:formProt w:val="false"/>
          <w:textDirection w:val="lrTb"/>
          <w:docGrid w:type="default" w:linePitch="360" w:charSpace="4096"/>
        </w:sectPr>
      </w:pPr>
    </w:p>
    <w:p>
      <w:pPr>
        <w:pStyle w:val="Normal"/>
        <w:shd w:val="clear" w:color="auto" w:fill="FFFFFF"/>
        <w:spacing w:lineRule="auto" w:line="360" w:before="0" w:after="0"/>
        <w:ind w:firstLine="709"/>
        <w:contextualSpacing/>
        <w:jc w:val="both"/>
        <w:rPr>
          <w:rFonts w:ascii="Times New Roman" w:hAnsi="Times New Roman"/>
          <w:b/>
          <w:b/>
          <w:sz w:val="28"/>
          <w:szCs w:val="28"/>
        </w:rPr>
      </w:pPr>
      <w:r>
        <w:rPr>
          <w:rFonts w:ascii="Times New Roman" w:hAnsi="Times New Roman"/>
          <w:b/>
          <w:sz w:val="28"/>
          <w:szCs w:val="28"/>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Приросты объемов потребления тепловой энергии отсутствуют.</w:t>
      </w:r>
    </w:p>
    <w:p>
      <w:pPr>
        <w:pStyle w:val="Normal"/>
        <w:shd w:val="clear" w:color="auto" w:fill="FFFFFF"/>
        <w:spacing w:lineRule="auto" w:line="360" w:before="0" w:after="0"/>
        <w:ind w:firstLine="709"/>
        <w:contextualSpacing/>
        <w:jc w:val="both"/>
        <w:rPr>
          <w:rFonts w:ascii="Times New Roman" w:hAnsi="Times New Roman"/>
          <w:b/>
          <w:b/>
          <w:sz w:val="28"/>
          <w:szCs w:val="28"/>
        </w:rPr>
      </w:pPr>
      <w:r>
        <w:rPr>
          <w:rFonts w:ascii="Times New Roman" w:hAnsi="Times New Roman"/>
          <w:b/>
          <w:sz w:val="28"/>
          <w:szCs w:val="28"/>
        </w:rPr>
        <w:t>Прогнозы приростов объемов потребления тепловой энергии (мощности)и теплоносителя объектами, расположенными в производственных зонах, приусловии возможных изменений производственных зон и ихперепрофилирования и приростов объемов потребления тепловой энергии(мощности) производственными объектами с разделением по видамтеплопотребления и по видам теплоносителя (горячая вода и пар) в зонедействия каждого из существующих или предлагаемых для строительстваисточников тепловой энергии на каждом этапе</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Приросты объемов потребления тепловой энергии отсутствуют.</w:t>
      </w:r>
    </w:p>
    <w:p>
      <w:pPr>
        <w:sectPr>
          <w:headerReference w:type="default" r:id="rId55"/>
          <w:footerReference w:type="default" r:id="rId56"/>
          <w:type w:val="nextPage"/>
          <w:pgSz w:w="11906" w:h="16838"/>
          <w:pgMar w:left="1134" w:right="566" w:header="426" w:top="1418" w:footer="409" w:bottom="1134" w:gutter="0"/>
          <w:pgNumType w:fmt="decimal"/>
          <w:formProt w:val="false"/>
          <w:textDirection w:val="lrTb"/>
          <w:docGrid w:type="default" w:linePitch="360" w:charSpace="4096"/>
        </w:sect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r>
    </w:p>
    <w:p>
      <w:pPr>
        <w:pStyle w:val="Heading1"/>
        <w:spacing w:lineRule="auto" w:line="360" w:before="0" w:after="0"/>
        <w:contextualSpacing/>
        <w:jc w:val="both"/>
        <w:rPr>
          <w:rFonts w:ascii="Times New Roman" w:hAnsi="Times New Roman" w:cs="Times New Roman"/>
          <w:sz w:val="28"/>
          <w:szCs w:val="28"/>
        </w:rPr>
      </w:pPr>
      <w:bookmarkStart w:id="28" w:name="_Toc13825537"/>
      <w:r>
        <w:rPr>
          <w:rFonts w:cs="Times New Roman" w:ascii="Times New Roman" w:hAnsi="Times New Roman"/>
          <w:sz w:val="28"/>
          <w:szCs w:val="28"/>
        </w:rPr>
        <w:t>Глава 3. Электронная модель схемы теплоснабжения</w:t>
      </w:r>
      <w:bookmarkEnd w:id="28"/>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 xml:space="preserve">Согласно требованиям Постановления Правительства РФ от 22 февраля 2012 г. № 154 «О требованиях к схемам теплоснабжения, порядку их разработки и утверждения» (с изменениями на 16 марта 2019 года)  «…при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 </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Подпункт «в» пункта 23, пункты 55-56 - глава 3. «Электронная модель системы теплоснабжения».</w:t>
      </w:r>
    </w:p>
    <w:p>
      <w:pPr>
        <w:pStyle w:val="Normal"/>
        <w:shd w:val="clear" w:color="auto" w:fill="FFFFFF"/>
        <w:spacing w:lineRule="auto" w:line="360" w:before="0" w:after="0"/>
        <w:ind w:firstLine="709"/>
        <w:contextualSpacing/>
        <w:jc w:val="both"/>
        <w:rPr>
          <w:rFonts w:ascii="Times New Roman" w:hAnsi="Times New Roman"/>
          <w:b/>
          <w:b/>
          <w:sz w:val="28"/>
          <w:szCs w:val="28"/>
        </w:rPr>
      </w:pPr>
      <w:r>
        <w:rPr>
          <w:rFonts w:ascii="Times New Roman" w:hAnsi="Times New Roman"/>
          <w:b/>
          <w:sz w:val="28"/>
          <w:szCs w:val="28"/>
        </w:rPr>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 xml:space="preserve">Программный комплекс “ТеплоЭксперт” создан таким образом, что он совместил в себе построение визуальной (графической) модели тепловой сети и ведение паспортизации каждого объекта. При этом осуществляется привязка объекта на графической схеме к его паспорту. </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Система теплоснабжения представляет собой совокупность взаимосвязанных источников тепловой энергии, тепловых сетей и систем теплопотребления (комплекс теплопотребляющих установок с соединительными трубопроводами или тепловыми сетями).</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ГИРК «Теплоэксперт» является инструментом для отображения фактического и перспективного состояния тепловых и гидравлических режимов систем теплоснабжения, образованных на базе различных источников тепловой энергии.</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ГИРК «Теплоэксперт» дает возможность моделирования различных вариантов работы системы теплоснабжения, переключения потребителей на различные источники тепловой энергии, подключение потенциальных потребителей и т.д.</w:t>
      </w:r>
    </w:p>
    <w:p>
      <w:pPr>
        <w:pStyle w:val="Normal"/>
        <w:rPr>
          <w:rFonts w:ascii="Times New Roman" w:hAnsi="Times New Roman"/>
          <w:b/>
          <w:b/>
          <w:sz w:val="28"/>
          <w:szCs w:val="28"/>
        </w:rPr>
      </w:pPr>
      <w:r>
        <w:rPr>
          <w:rFonts w:ascii="Times New Roman" w:hAnsi="Times New Roman"/>
          <w:b/>
          <w:sz w:val="28"/>
          <w:szCs w:val="28"/>
        </w:rPr>
      </w:r>
      <w:bookmarkStart w:id="29" w:name="_Toc532287761"/>
      <w:bookmarkStart w:id="30" w:name="_Toc419816150"/>
      <w:bookmarkStart w:id="31" w:name="_Toc346611493"/>
      <w:bookmarkStart w:id="32" w:name="_Toc532287761"/>
      <w:bookmarkStart w:id="33" w:name="_Toc419816150"/>
      <w:bookmarkStart w:id="34" w:name="_Toc346611493"/>
      <w:r>
        <w:br w:type="page"/>
      </w:r>
    </w:p>
    <w:p>
      <w:pPr>
        <w:pStyle w:val="Normal"/>
        <w:shd w:val="clear" w:color="auto" w:fill="FFFFFF"/>
        <w:spacing w:lineRule="auto" w:line="360" w:before="0" w:after="0"/>
        <w:ind w:firstLine="709"/>
        <w:contextualSpacing/>
        <w:jc w:val="both"/>
        <w:rPr>
          <w:rFonts w:ascii="Times New Roman" w:hAnsi="Times New Roman"/>
          <w:b/>
          <w:b/>
          <w:sz w:val="28"/>
          <w:szCs w:val="28"/>
        </w:rPr>
      </w:pPr>
      <w:bookmarkStart w:id="35" w:name="_Toc532287761"/>
      <w:bookmarkStart w:id="36" w:name="_Toc419816150"/>
      <w:bookmarkStart w:id="37" w:name="_Toc346611493"/>
      <w:r>
        <w:rPr>
          <w:rFonts w:ascii="Times New Roman" w:hAnsi="Times New Roman"/>
          <w:b/>
          <w:sz w:val="28"/>
          <w:szCs w:val="28"/>
        </w:rPr>
        <w:t>Паспортизация объектов системы теплоснабжения</w:t>
      </w:r>
      <w:bookmarkEnd w:id="35"/>
      <w:bookmarkEnd w:id="36"/>
      <w:bookmarkEnd w:id="37"/>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В ГИРК «Теплоэксперт» есть функция паспортизации каждого объекта системы теплоснабжения.</w:t>
      </w:r>
    </w:p>
    <w:p>
      <w:pPr>
        <w:pStyle w:val="Normal"/>
        <w:jc w:val="center"/>
        <w:rPr>
          <w:rFonts w:ascii="Times New Roman" w:hAnsi="Times New Roman"/>
          <w:i/>
          <w:i/>
          <w:sz w:val="28"/>
          <w:szCs w:val="28"/>
        </w:rPr>
      </w:pPr>
      <w:r>
        <w:rPr>
          <w:rFonts w:ascii="Times New Roman" w:hAnsi="Times New Roman"/>
          <w:i/>
          <w:sz w:val="28"/>
          <w:szCs w:val="28"/>
        </w:rPr>
        <w:t>СТРОЕНИЕ - все типы сетей</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 xml:space="preserve">Паспорт элемента «Строение» содержит общую информацию: </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 xml:space="preserve">- Назначение, </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 xml:space="preserve">- Год постройки, </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 xml:space="preserve">- Объем, </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 xml:space="preserve">- Общую площадь, </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 xml:space="preserve">- Дату включения, </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 xml:space="preserve">- Номер договора, </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 xml:space="preserve">- Количество человек, </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 xml:space="preserve">- Принадлежность, </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 xml:space="preserve">- Кадастровый участок, </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 xml:space="preserve">- Дополнительную информацию. </w:t>
      </w:r>
    </w:p>
    <w:p>
      <w:pPr>
        <w:pStyle w:val="ListParagraph"/>
        <w:numPr>
          <w:ilvl w:val="0"/>
          <w:numId w:val="4"/>
        </w:numPr>
        <w:spacing w:lineRule="auto" w:line="360" w:before="0" w:after="0"/>
        <w:contextualSpacing/>
        <w:jc w:val="right"/>
        <w:rPr>
          <w:rFonts w:ascii="Times New Roman" w:hAnsi="Times New Roman"/>
          <w:sz w:val="28"/>
          <w:szCs w:val="28"/>
        </w:rPr>
      </w:pPr>
      <w:r>
        <w:rPr/>
      </w:r>
    </w:p>
    <w:p>
      <w:pPr>
        <w:pStyle w:val="Normal"/>
        <w:jc w:val="center"/>
        <w:rPr>
          <w:rFonts w:ascii="Times New Roman" w:hAnsi="Times New Roman"/>
          <w:i/>
          <w:i/>
          <w:sz w:val="28"/>
          <w:szCs w:val="28"/>
        </w:rPr>
      </w:pPr>
      <w:r>
        <w:rPr/>
        <w:drawing>
          <wp:inline distT="0" distB="0" distL="0" distR="0">
            <wp:extent cx="2339340" cy="3535680"/>
            <wp:effectExtent l="0" t="0" r="0" b="0"/>
            <wp:docPr id="21"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5" descr=""/>
                    <pic:cNvPicPr>
                      <a:picLocks noChangeAspect="1" noChangeArrowheads="1"/>
                    </pic:cNvPicPr>
                  </pic:nvPicPr>
                  <pic:blipFill>
                    <a:blip r:embed="rId57"/>
                    <a:stretch>
                      <a:fillRect/>
                    </a:stretch>
                  </pic:blipFill>
                  <pic:spPr bwMode="auto">
                    <a:xfrm>
                      <a:off x="0" y="0"/>
                      <a:ext cx="2339340" cy="3535680"/>
                    </a:xfrm>
                    <a:prstGeom prst="rect">
                      <a:avLst/>
                    </a:prstGeom>
                  </pic:spPr>
                </pic:pic>
              </a:graphicData>
            </a:graphic>
          </wp:inline>
        </w:drawing>
      </w:r>
    </w:p>
    <w:p>
      <w:pPr>
        <w:pStyle w:val="Normal"/>
        <w:jc w:val="center"/>
        <w:rPr>
          <w:rFonts w:ascii="Times New Roman" w:hAnsi="Times New Roman"/>
          <w:i/>
          <w:i/>
          <w:sz w:val="28"/>
          <w:szCs w:val="28"/>
        </w:rPr>
      </w:pPr>
      <w:r>
        <w:rPr>
          <w:rFonts w:ascii="Times New Roman" w:hAnsi="Times New Roman"/>
          <w:i/>
          <w:sz w:val="28"/>
          <w:szCs w:val="28"/>
        </w:rPr>
        <w:t>Паспортизация потребителя тепловой энергии</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Вкладки: Строение, Арендаторы, С приборов, Документация, Пользовательские - доступны только при назначенном адресе, так как они содержат информацию по всему строению, который расположен по данному адресу.</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 xml:space="preserve">Вкладка «Ввод» является основной, она содержит информацию по системам теплопотребления, которая является индивидуальной для данного ввода и позволяет смоделировать любую схему одновременного включения у потребителя разнородных абонентов теплопотребления в одном узле. Для этого в нижней части на страницы присутствуют списки типам подключения систем отопления, опции подключения систем вентиляции с забором наружного и внутреннего воздуха, а также выпадающий список с различными системами ГВС. После установки какой-либо системы в верхней части будет изображена её схема, щелчок на которой позволит вам открыть паспорт системы. В паспорте потребителя тепловой энергии отражается следующая информация: наименование, адрес, геодезическая отметка, характеристика системы теплоснабжения (отопление, ГВС, вентиляция), нагрузки на систему теплоснабжения (отопление, ГВС, вентиляция) и т.д. </w:t>
      </w:r>
    </w:p>
    <w:p>
      <w:pPr>
        <w:pStyle w:val="ListParagraph"/>
        <w:numPr>
          <w:ilvl w:val="0"/>
          <w:numId w:val="4"/>
        </w:numPr>
        <w:spacing w:lineRule="auto" w:line="360" w:before="0" w:after="0"/>
        <w:contextualSpacing/>
        <w:jc w:val="right"/>
        <w:rPr>
          <w:rFonts w:ascii="Times New Roman" w:hAnsi="Times New Roman"/>
          <w:sz w:val="28"/>
          <w:szCs w:val="28"/>
        </w:rPr>
      </w:pPr>
      <w:r>
        <w:rPr/>
      </w:r>
    </w:p>
    <w:p>
      <w:pPr>
        <w:pStyle w:val="Normal"/>
        <w:jc w:val="center"/>
        <w:rPr>
          <w:rFonts w:ascii="Times New Roman" w:hAnsi="Times New Roman"/>
          <w:sz w:val="28"/>
          <w:szCs w:val="28"/>
        </w:rPr>
      </w:pPr>
      <w:r>
        <w:rPr/>
        <w:drawing>
          <wp:inline distT="0" distB="0" distL="0" distR="0">
            <wp:extent cx="2541270" cy="4059555"/>
            <wp:effectExtent l="0" t="0" r="0" b="0"/>
            <wp:docPr id="22"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8" descr=""/>
                    <pic:cNvPicPr>
                      <a:picLocks noChangeAspect="1" noChangeArrowheads="1"/>
                    </pic:cNvPicPr>
                  </pic:nvPicPr>
                  <pic:blipFill>
                    <a:blip r:embed="rId58"/>
                    <a:stretch>
                      <a:fillRect/>
                    </a:stretch>
                  </pic:blipFill>
                  <pic:spPr bwMode="auto">
                    <a:xfrm>
                      <a:off x="0" y="0"/>
                      <a:ext cx="2541270" cy="4059555"/>
                    </a:xfrm>
                    <a:prstGeom prst="rect">
                      <a:avLst/>
                    </a:prstGeom>
                  </pic:spPr>
                </pic:pic>
              </a:graphicData>
            </a:graphic>
          </wp:inline>
        </w:drawing>
      </w:r>
    </w:p>
    <w:p>
      <w:pPr>
        <w:pStyle w:val="ListParagraph"/>
        <w:numPr>
          <w:ilvl w:val="0"/>
          <w:numId w:val="4"/>
        </w:numPr>
        <w:spacing w:lineRule="auto" w:line="360" w:before="0" w:after="0"/>
        <w:contextualSpacing/>
        <w:jc w:val="right"/>
        <w:rPr>
          <w:rFonts w:ascii="Times New Roman" w:hAnsi="Times New Roman"/>
          <w:sz w:val="28"/>
          <w:szCs w:val="28"/>
        </w:rPr>
      </w:pPr>
      <w:r>
        <w:rPr/>
      </w:r>
    </w:p>
    <w:p>
      <w:pPr>
        <w:pStyle w:val="Normal"/>
        <w:jc w:val="center"/>
        <w:rPr>
          <w:rFonts w:ascii="Times New Roman" w:hAnsi="Times New Roman"/>
          <w:i/>
          <w:i/>
          <w:sz w:val="28"/>
          <w:szCs w:val="28"/>
        </w:rPr>
      </w:pPr>
      <w:r>
        <w:rPr/>
        <w:drawing>
          <wp:inline distT="0" distB="0" distL="0" distR="0">
            <wp:extent cx="5831205" cy="3143250"/>
            <wp:effectExtent l="0" t="0" r="0" b="0"/>
            <wp:docPr id="23"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9" descr=""/>
                    <pic:cNvPicPr>
                      <a:picLocks noChangeAspect="1" noChangeArrowheads="1"/>
                    </pic:cNvPicPr>
                  </pic:nvPicPr>
                  <pic:blipFill>
                    <a:blip r:embed="rId59"/>
                    <a:stretch>
                      <a:fillRect/>
                    </a:stretch>
                  </pic:blipFill>
                  <pic:spPr bwMode="auto">
                    <a:xfrm>
                      <a:off x="0" y="0"/>
                      <a:ext cx="5831205" cy="3143250"/>
                    </a:xfrm>
                    <a:prstGeom prst="rect">
                      <a:avLst/>
                    </a:prstGeom>
                  </pic:spPr>
                </pic:pic>
              </a:graphicData>
            </a:graphic>
          </wp:inline>
        </w:drawing>
      </w:r>
      <w:r>
        <w:rPr>
          <w:rFonts w:ascii="Times New Roman" w:hAnsi="Times New Roman"/>
          <w:i/>
          <w:sz w:val="28"/>
          <w:szCs w:val="28"/>
        </w:rPr>
        <w:t>Паспортизация участка тепловой сети тепловой энергии</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Трубопровод - элемент для слоев отопления, ГВС, водоснабжение и канализация. Отображается графически на схеме и имеет параметры (диаметр, длина, шероховатость, скмс и т.п.). Используется не только для отображения связей между строениями и камерами, но и с помощью данного элемента можно отображать внутреннюю разводку по подвалам строений до тепловых узлов потребителей.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Форма паспорта “Трубопровод” содержит четыре закладки - формы: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«Параметры»,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«Тепловые потери»,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«Документация»,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«Пользовательские».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Каждая из форм содержит определенный объем информации по трубопроводу. По каждому трубопроводу указывается: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Диаметр,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Длина,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Шероховатость,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СКМС (Сумма коэффициентов местных сопротивлений),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Доля потерь.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Наличие регулятора расхода,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Адрес,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Принадлежность,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Ответственный,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Дата ввода,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Дата последнего ремонта,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Режим работы,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Дренаж,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Период действия.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Вызов формы с информацией по авариям и ремонтам дает возможность вести всю статистику (дату, описание и т.д.) по каждой аварии на текущем трубопроводе. </w:t>
      </w:r>
    </w:p>
    <w:p>
      <w:pPr>
        <w:pStyle w:val="ListParagraph"/>
        <w:numPr>
          <w:ilvl w:val="0"/>
          <w:numId w:val="4"/>
        </w:numPr>
        <w:spacing w:lineRule="auto" w:line="360" w:before="0" w:after="0"/>
        <w:contextualSpacing/>
        <w:jc w:val="right"/>
        <w:rPr>
          <w:rFonts w:ascii="Times New Roman" w:hAnsi="Times New Roman"/>
          <w:sz w:val="28"/>
          <w:szCs w:val="28"/>
        </w:rPr>
      </w:pPr>
      <w:r>
        <w:rPr/>
      </w:r>
    </w:p>
    <w:p>
      <w:pPr>
        <w:pStyle w:val="Normal"/>
        <w:jc w:val="center"/>
        <w:rPr>
          <w:rFonts w:ascii="Times New Roman" w:hAnsi="Times New Roman"/>
          <w:sz w:val="28"/>
          <w:szCs w:val="28"/>
        </w:rPr>
      </w:pPr>
      <w:r>
        <w:rPr/>
        <w:drawing>
          <wp:inline distT="0" distB="0" distL="0" distR="0">
            <wp:extent cx="4714875" cy="4051935"/>
            <wp:effectExtent l="0" t="0" r="0" b="0"/>
            <wp:docPr id="24"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7" descr=""/>
                    <pic:cNvPicPr>
                      <a:picLocks noChangeAspect="1" noChangeArrowheads="1"/>
                    </pic:cNvPicPr>
                  </pic:nvPicPr>
                  <pic:blipFill>
                    <a:blip r:embed="rId60"/>
                    <a:stretch>
                      <a:fillRect/>
                    </a:stretch>
                  </pic:blipFill>
                  <pic:spPr bwMode="auto">
                    <a:xfrm>
                      <a:off x="0" y="0"/>
                      <a:ext cx="4714875" cy="4051935"/>
                    </a:xfrm>
                    <a:prstGeom prst="rect">
                      <a:avLst/>
                    </a:prstGeom>
                  </pic:spPr>
                </pic:pic>
              </a:graphicData>
            </a:graphic>
          </wp:inline>
        </w:drawing>
      </w:r>
    </w:p>
    <w:p>
      <w:pPr>
        <w:pStyle w:val="Normal"/>
        <w:tabs>
          <w:tab w:val="clear" w:pos="709"/>
          <w:tab w:val="center" w:pos="5103" w:leader="none"/>
        </w:tabs>
        <w:rPr>
          <w:rFonts w:ascii="Times New Roman" w:hAnsi="Times New Roman"/>
          <w:i/>
          <w:i/>
          <w:sz w:val="28"/>
          <w:szCs w:val="28"/>
        </w:rPr>
      </w:pPr>
      <w:r>
        <w:rPr>
          <w:rFonts w:ascii="Times New Roman" w:hAnsi="Times New Roman"/>
          <w:i/>
          <w:sz w:val="28"/>
          <w:szCs w:val="28"/>
        </w:rPr>
        <w:tab/>
        <w:t>Паспортизация источника тепловой сети тепловой энергии</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Паспорт состоит из 4-х закладок: Параметры, Доп. Информация, Котлы и хозяйство. Последние три закладки предназначены для внесения дополнительной информации.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В паспорте источника тепловой энергии следующая информация: наименование, геодезическая отметка, адрес, напор в подающей линии, напор в обратной линии, потери тепловой энергии в подающем и обратном трубопроводе и т.д. </w:t>
      </w:r>
    </w:p>
    <w:p>
      <w:pPr>
        <w:pStyle w:val="ListParagraph"/>
        <w:numPr>
          <w:ilvl w:val="0"/>
          <w:numId w:val="4"/>
        </w:numPr>
        <w:spacing w:lineRule="auto" w:line="360" w:before="0" w:after="0"/>
        <w:contextualSpacing/>
        <w:jc w:val="right"/>
        <w:rPr>
          <w:rFonts w:ascii="Times New Roman" w:hAnsi="Times New Roman"/>
          <w:sz w:val="28"/>
          <w:szCs w:val="28"/>
        </w:rPr>
      </w:pPr>
      <w:r>
        <w:rPr/>
      </w:r>
    </w:p>
    <w:p>
      <w:pPr>
        <w:pStyle w:val="Normal"/>
        <w:jc w:val="center"/>
        <w:rPr>
          <w:rFonts w:ascii="Times New Roman" w:hAnsi="Times New Roman"/>
          <w:sz w:val="28"/>
          <w:szCs w:val="28"/>
        </w:rPr>
      </w:pPr>
      <w:r>
        <w:rPr/>
        <w:drawing>
          <wp:inline distT="0" distB="0" distL="0" distR="0">
            <wp:extent cx="3942715" cy="3491865"/>
            <wp:effectExtent l="0" t="0" r="0" b="0"/>
            <wp:docPr id="25"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0" descr=""/>
                    <pic:cNvPicPr>
                      <a:picLocks noChangeAspect="1" noChangeArrowheads="1"/>
                    </pic:cNvPicPr>
                  </pic:nvPicPr>
                  <pic:blipFill>
                    <a:blip r:embed="rId61"/>
                    <a:stretch>
                      <a:fillRect/>
                    </a:stretch>
                  </pic:blipFill>
                  <pic:spPr bwMode="auto">
                    <a:xfrm>
                      <a:off x="0" y="0"/>
                      <a:ext cx="3942715" cy="3491865"/>
                    </a:xfrm>
                    <a:prstGeom prst="rect">
                      <a:avLst/>
                    </a:prstGeom>
                  </pic:spPr>
                </pic:pic>
              </a:graphicData>
            </a:graphic>
          </wp:inline>
        </w:drawing>
      </w:r>
    </w:p>
    <w:p>
      <w:pPr>
        <w:pStyle w:val="Normal"/>
        <w:shd w:val="clear" w:color="auto" w:fill="FFFFFF"/>
        <w:spacing w:lineRule="auto" w:line="360" w:before="0" w:after="0"/>
        <w:ind w:firstLine="709"/>
        <w:contextualSpacing/>
        <w:jc w:val="both"/>
        <w:rPr>
          <w:rFonts w:ascii="Times New Roman" w:hAnsi="Times New Roman"/>
          <w:b/>
          <w:b/>
          <w:sz w:val="28"/>
          <w:szCs w:val="28"/>
        </w:rPr>
      </w:pPr>
      <w:bookmarkStart w:id="38" w:name="_Toc532287762"/>
      <w:bookmarkStart w:id="39" w:name="_Toc419816151"/>
      <w:bookmarkStart w:id="40" w:name="_Toc346611494"/>
      <w:r>
        <w:rPr>
          <w:rFonts w:ascii="Times New Roman" w:hAnsi="Times New Roman"/>
          <w:b/>
          <w:sz w:val="28"/>
          <w:szCs w:val="28"/>
        </w:rPr>
        <w:t>Гидравлический расчет тепловых сетей любой степени закольцованнойсти, в том числе гидравлический расчет при совместной работе нескольких источников тепловой энергии на единую тепловую сеть</w:t>
      </w:r>
      <w:bookmarkEnd w:id="38"/>
      <w:bookmarkEnd w:id="39"/>
      <w:bookmarkEnd w:id="40"/>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Гидравлические характеристики тепловой сети устанавливают взаимосвязь между расходами и давлениями (или напорами) воды во всех точках системы.</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Падение давления и потери напора или располагаемый перепад давлений и располагаемый напор (разность напоров) на любом участке или в узлах сети связаны между собой следующим соотношением:</w:t>
      </w:r>
    </w:p>
    <w:tbl>
      <w:tblPr>
        <w:tblW w:w="9854" w:type="dxa"/>
        <w:jc w:val="center"/>
        <w:tblInd w:w="0" w:type="dxa"/>
        <w:tblLayout w:type="fixed"/>
        <w:tblCellMar>
          <w:top w:w="0" w:type="dxa"/>
          <w:left w:w="108" w:type="dxa"/>
          <w:bottom w:w="0" w:type="dxa"/>
          <w:right w:w="108" w:type="dxa"/>
        </w:tblCellMar>
        <w:tblLook w:val="00a0"/>
      </w:tblPr>
      <w:tblGrid>
        <w:gridCol w:w="9039"/>
        <w:gridCol w:w="814"/>
      </w:tblGrid>
      <w:tr>
        <w:trPr/>
        <w:tc>
          <w:tcPr>
            <w:tcW w:w="9039" w:type="dxa"/>
            <w:tcBorders/>
          </w:tcPr>
          <w:p>
            <w:pPr>
              <w:pStyle w:val="Normal"/>
              <w:widowControl w:val="false"/>
              <w:spacing w:before="0" w:after="200"/>
              <w:jc w:val="center"/>
              <w:rPr>
                <w:rFonts w:ascii="Times New Roman" w:hAnsi="Times New Roman"/>
                <w:sz w:val="28"/>
                <w:szCs w:val="28"/>
              </w:rPr>
            </w:pPr>
            <w:r>
              <w:rPr/>
            </w:r>
            <m:oMath xmlns:m="http://schemas.openxmlformats.org/officeDocument/2006/math">
              <m:r>
                <w:rPr>
                  <w:rFonts w:ascii="Cambria Math" w:hAnsi="Cambria Math"/>
                </w:rPr>
                <m:t xml:space="preserve">Δh</m:t>
              </m:r>
              <m:r>
                <w:rPr>
                  <w:rFonts w:ascii="Cambria Math" w:hAnsi="Cambria Math"/>
                </w:rPr>
                <m:t xml:space="preserve">=</m:t>
              </m:r>
              <m:f>
                <m:num>
                  <m:r>
                    <w:rPr>
                      <w:rFonts w:ascii="Cambria Math" w:hAnsi="Cambria Math"/>
                    </w:rPr>
                    <m:t xml:space="preserve">Δp</m:t>
                  </m:r>
                </m:num>
                <m:den>
                  <m:r>
                    <w:rPr>
                      <w:rFonts w:ascii="Cambria Math" w:hAnsi="Cambria Math"/>
                    </w:rPr>
                    <m:t xml:space="preserve">ρg</m:t>
                  </m:r>
                </m:den>
              </m:f>
            </m:oMath>
            <w:r>
              <w:rPr/>
              <w:t>,</w:t>
            </w:r>
          </w:p>
        </w:tc>
        <w:tc>
          <w:tcPr>
            <w:tcW w:w="814" w:type="dxa"/>
            <w:tcBorders/>
          </w:tcPr>
          <w:p>
            <w:pPr>
              <w:pStyle w:val="Normal"/>
              <w:widowControl w:val="false"/>
              <w:spacing w:before="0" w:after="200"/>
              <w:rPr>
                <w:rFonts w:ascii="Times New Roman" w:hAnsi="Times New Roman"/>
                <w:sz w:val="28"/>
                <w:szCs w:val="28"/>
              </w:rPr>
            </w:pPr>
            <w:r>
              <w:rPr/>
            </w:r>
          </w:p>
        </w:tc>
      </w:tr>
    </w:tbl>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где </w:t>
      </w:r>
      <w:r>
        <w:rPr/>
      </w:r>
      <m:oMath xmlns:m="http://schemas.openxmlformats.org/officeDocument/2006/math">
        <m:r>
          <w:rPr>
            <w:rFonts w:ascii="Cambria Math" w:hAnsi="Cambria Math"/>
          </w:rPr>
          <m:t xml:space="preserve">Δh</m:t>
        </m:r>
      </m:oMath>
      <w:r>
        <w:rPr>
          <w:rFonts w:cs="Times New Roman" w:ascii="Times New Roman" w:hAnsi="Times New Roman"/>
          <w:color w:val="000000"/>
          <w:sz w:val="28"/>
          <w:szCs w:val="28"/>
        </w:rPr>
        <w:t xml:space="preserve"> - потери напора или располагаемый напор, м;  </w:t>
      </w:r>
    </w:p>
    <w:p>
      <w:pPr>
        <w:pStyle w:val="Normal"/>
        <w:spacing w:lineRule="auto" w:line="360" w:before="0" w:after="0"/>
        <w:ind w:firstLine="709"/>
        <w:jc w:val="both"/>
        <w:rPr>
          <w:rFonts w:ascii="Times New Roman" w:hAnsi="Times New Roman" w:cs="Times New Roman"/>
          <w:color w:val="000000"/>
          <w:sz w:val="28"/>
          <w:szCs w:val="28"/>
        </w:rPr>
      </w:pPr>
      <w:r>
        <w:rPr/>
      </w:r>
      <m:oMath xmlns:m="http://schemas.openxmlformats.org/officeDocument/2006/math">
        <m:r>
          <w:rPr>
            <w:rFonts w:ascii="Cambria Math" w:hAnsi="Cambria Math"/>
          </w:rPr>
          <m:t xml:space="preserve">Δp</m:t>
        </m:r>
      </m:oMath>
      <w:r>
        <w:rPr>
          <w:rFonts w:cs="Times New Roman" w:ascii="Times New Roman" w:hAnsi="Times New Roman"/>
          <w:color w:val="000000"/>
          <w:sz w:val="28"/>
          <w:szCs w:val="28"/>
        </w:rPr>
        <w:t>- падение давления или располагаемый перепад давлений, Па; </w:t>
      </w:r>
    </w:p>
    <w:p>
      <w:pPr>
        <w:pStyle w:val="Normal"/>
        <w:spacing w:lineRule="auto" w:line="360" w:before="0" w:after="0"/>
        <w:ind w:firstLine="709"/>
        <w:jc w:val="both"/>
        <w:rPr>
          <w:rFonts w:ascii="Times New Roman" w:hAnsi="Times New Roman" w:cs="Times New Roman"/>
          <w:color w:val="000000"/>
          <w:sz w:val="28"/>
          <w:szCs w:val="28"/>
        </w:rPr>
      </w:pPr>
      <w:r>
        <w:rPr/>
      </w:r>
      <m:oMath xmlns:m="http://schemas.openxmlformats.org/officeDocument/2006/math">
        <m:r>
          <w:rPr>
            <w:rFonts w:ascii="Cambria Math" w:hAnsi="Cambria Math"/>
          </w:rPr>
          <m:t xml:space="preserve">ρ</m:t>
        </m:r>
      </m:oMath>
      <w:r>
        <w:rPr>
          <w:rFonts w:cs="Times New Roman" w:ascii="Times New Roman" w:hAnsi="Times New Roman"/>
          <w:color w:val="000000"/>
          <w:sz w:val="28"/>
          <w:szCs w:val="28"/>
        </w:rPr>
        <w:t xml:space="preserve">- плотность теплоносителя (сетевой воды), кг/м3; </w:t>
      </w:r>
    </w:p>
    <w:p>
      <w:pPr>
        <w:pStyle w:val="Normal"/>
        <w:spacing w:lineRule="auto" w:line="360" w:before="0" w:after="0"/>
        <w:ind w:firstLine="709"/>
        <w:jc w:val="both"/>
        <w:rPr>
          <w:rFonts w:ascii="Times New Roman" w:hAnsi="Times New Roman" w:cs="Times New Roman"/>
          <w:color w:val="000000"/>
          <w:sz w:val="28"/>
          <w:szCs w:val="28"/>
        </w:rPr>
      </w:pPr>
      <w:r>
        <w:rPr/>
      </w:r>
      <m:oMath xmlns:m="http://schemas.openxmlformats.org/officeDocument/2006/math">
        <m:r>
          <w:rPr>
            <w:rFonts w:ascii="Cambria Math" w:hAnsi="Cambria Math"/>
          </w:rPr>
          <m:t xml:space="preserve">g</m:t>
        </m:r>
      </m:oMath>
      <w:r>
        <w:rPr>
          <w:rFonts w:cs="Times New Roman" w:ascii="Times New Roman" w:hAnsi="Times New Roman"/>
          <w:color w:val="000000"/>
          <w:sz w:val="28"/>
          <w:szCs w:val="28"/>
        </w:rPr>
        <w:t>- ускорение свободного падения, м/c2.</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Падение давления в трубопроводе может быть представлено как сумма двух слагаемых: линейного падения и падения в местных сопротивлениях:</w:t>
      </w:r>
    </w:p>
    <w:tbl>
      <w:tblPr>
        <w:tblW w:w="9854" w:type="dxa"/>
        <w:jc w:val="left"/>
        <w:tblInd w:w="0" w:type="dxa"/>
        <w:tblLayout w:type="fixed"/>
        <w:tblCellMar>
          <w:top w:w="0" w:type="dxa"/>
          <w:left w:w="108" w:type="dxa"/>
          <w:bottom w:w="0" w:type="dxa"/>
          <w:right w:w="108" w:type="dxa"/>
        </w:tblCellMar>
        <w:tblLook w:val="00a0"/>
      </w:tblPr>
      <w:tblGrid>
        <w:gridCol w:w="9039"/>
        <w:gridCol w:w="814"/>
      </w:tblGrid>
      <w:tr>
        <w:trPr/>
        <w:tc>
          <w:tcPr>
            <w:tcW w:w="9039" w:type="dxa"/>
            <w:tcBorders/>
          </w:tcPr>
          <w:p>
            <w:pPr>
              <w:pStyle w:val="Normal"/>
              <w:widowControl w:val="false"/>
              <w:spacing w:before="0" w:after="200"/>
              <w:jc w:val="center"/>
              <w:rPr>
                <w:rFonts w:ascii="Times New Roman" w:hAnsi="Times New Roman"/>
                <w:sz w:val="28"/>
                <w:szCs w:val="28"/>
              </w:rPr>
            </w:pPr>
            <w:r>
              <w:rPr/>
            </w:r>
            <m:oMath xmlns:m="http://schemas.openxmlformats.org/officeDocument/2006/math">
              <m:r>
                <w:rPr>
                  <w:rFonts w:ascii="Cambria Math" w:hAnsi="Cambria Math"/>
                </w:rPr>
                <m:t xml:space="preserve">Δp</m:t>
              </m:r>
              <m:r>
                <w:rPr>
                  <w:rFonts w:ascii="Cambria Math" w:hAnsi="Cambria Math"/>
                </w:rPr>
                <m:t xml:space="preserve">=</m:t>
              </m:r>
              <m:sSub>
                <m:e>
                  <m:r>
                    <w:rPr>
                      <w:rFonts w:ascii="Cambria Math" w:hAnsi="Cambria Math"/>
                    </w:rPr>
                    <m:t xml:space="preserve">Δp</m:t>
                  </m:r>
                </m:e>
                <m:sub>
                  <m:r>
                    <w:rPr>
                      <w:rFonts w:ascii="Cambria Math" w:hAnsi="Cambria Math"/>
                    </w:rPr>
                    <m:t xml:space="preserve">о</m:t>
                  </m:r>
                </m:sub>
              </m:sSub>
              <m:r>
                <w:rPr>
                  <w:rFonts w:ascii="Cambria Math" w:hAnsi="Cambria Math"/>
                </w:rPr>
                <m:t xml:space="preserve">+</m:t>
              </m:r>
              <m:sSub>
                <m:e>
                  <m:r>
                    <w:rPr>
                      <w:rFonts w:ascii="Cambria Math" w:hAnsi="Cambria Math"/>
                    </w:rPr>
                    <m:t xml:space="preserve">Δp</m:t>
                  </m:r>
                </m:e>
                <m:sub>
                  <m:r>
                    <w:rPr>
                      <w:rFonts w:ascii="Cambria Math" w:hAnsi="Cambria Math"/>
                    </w:rPr>
                    <m:t xml:space="preserve">М</m:t>
                  </m:r>
                </m:sub>
              </m:sSub>
            </m:oMath>
            <w:r>
              <w:rPr/>
              <w:t>,</w:t>
            </w:r>
          </w:p>
        </w:tc>
        <w:tc>
          <w:tcPr>
            <w:tcW w:w="814" w:type="dxa"/>
            <w:tcBorders/>
          </w:tcPr>
          <w:p>
            <w:pPr>
              <w:pStyle w:val="Normal"/>
              <w:widowControl w:val="false"/>
              <w:spacing w:before="0" w:after="200"/>
              <w:rPr>
                <w:rFonts w:ascii="Times New Roman" w:hAnsi="Times New Roman"/>
                <w:sz w:val="28"/>
                <w:szCs w:val="28"/>
              </w:rPr>
            </w:pPr>
            <w:r>
              <w:rPr/>
            </w:r>
          </w:p>
        </w:tc>
      </w:tr>
    </w:tbl>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где </w:t>
      </w:r>
      <w:r>
        <w:rPr/>
      </w:r>
      <m:oMath xmlns:m="http://schemas.openxmlformats.org/officeDocument/2006/math">
        <m:sSub>
          <m:e>
            <m:r>
              <w:rPr>
                <w:rFonts w:ascii="Cambria Math" w:hAnsi="Cambria Math"/>
              </w:rPr>
              <m:t xml:space="preserve">Δp</m:t>
            </m:r>
          </m:e>
          <m:sub>
            <m:r>
              <w:rPr>
                <w:rFonts w:ascii="Cambria Math" w:hAnsi="Cambria Math"/>
              </w:rPr>
              <m:t xml:space="preserve">о</m:t>
            </m:r>
          </m:sub>
        </m:sSub>
      </m:oMath>
      <w:r>
        <w:rPr>
          <w:rFonts w:cs="Times New Roman" w:ascii="Times New Roman" w:hAnsi="Times New Roman"/>
          <w:color w:val="000000"/>
          <w:sz w:val="28"/>
          <w:szCs w:val="28"/>
        </w:rPr>
        <w:t xml:space="preserve">- линейное падение давления, Па; </w:t>
      </w:r>
    </w:p>
    <w:p>
      <w:pPr>
        <w:pStyle w:val="Normal"/>
        <w:spacing w:lineRule="auto" w:line="360" w:before="0" w:after="0"/>
        <w:ind w:firstLine="709"/>
        <w:jc w:val="both"/>
        <w:rPr>
          <w:rFonts w:ascii="Times New Roman" w:hAnsi="Times New Roman" w:cs="Times New Roman"/>
          <w:color w:val="000000"/>
          <w:sz w:val="28"/>
          <w:szCs w:val="28"/>
        </w:rPr>
      </w:pPr>
      <w:r>
        <w:rPr/>
      </w:r>
      <m:oMath xmlns:m="http://schemas.openxmlformats.org/officeDocument/2006/math">
        <m:sSub>
          <m:e>
            <m:r>
              <w:rPr>
                <w:rFonts w:ascii="Cambria Math" w:hAnsi="Cambria Math"/>
              </w:rPr>
              <m:t xml:space="preserve">Δp</m:t>
            </m:r>
          </m:e>
          <m:sub>
            <m:r>
              <w:rPr>
                <w:rFonts w:ascii="Cambria Math" w:hAnsi="Cambria Math"/>
              </w:rPr>
              <m:t xml:space="preserve">М</m:t>
            </m:r>
          </m:sub>
        </m:sSub>
      </m:oMath>
      <w:r>
        <w:rPr>
          <w:rFonts w:cs="Times New Roman" w:ascii="Times New Roman" w:hAnsi="Times New Roman"/>
          <w:color w:val="000000"/>
          <w:sz w:val="28"/>
          <w:szCs w:val="28"/>
        </w:rPr>
        <w:t>- падение давления в местных сопротивлениях, Па.</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В трубопроводах, транспортирующих жидкости или газы,</w:t>
      </w:r>
    </w:p>
    <w:tbl>
      <w:tblPr>
        <w:tblW w:w="9854" w:type="dxa"/>
        <w:jc w:val="left"/>
        <w:tblInd w:w="0" w:type="dxa"/>
        <w:tblLayout w:type="fixed"/>
        <w:tblCellMar>
          <w:top w:w="0" w:type="dxa"/>
          <w:left w:w="108" w:type="dxa"/>
          <w:bottom w:w="0" w:type="dxa"/>
          <w:right w:w="108" w:type="dxa"/>
        </w:tblCellMar>
        <w:tblLook w:val="00a0"/>
      </w:tblPr>
      <w:tblGrid>
        <w:gridCol w:w="9039"/>
        <w:gridCol w:w="814"/>
      </w:tblGrid>
      <w:tr>
        <w:trPr/>
        <w:tc>
          <w:tcPr>
            <w:tcW w:w="9039" w:type="dxa"/>
            <w:tcBorders/>
          </w:tcPr>
          <w:p>
            <w:pPr>
              <w:pStyle w:val="Normal"/>
              <w:widowControl w:val="false"/>
              <w:spacing w:before="0" w:after="200"/>
              <w:jc w:val="center"/>
              <w:rPr>
                <w:rFonts w:ascii="Times New Roman" w:hAnsi="Times New Roman"/>
                <w:sz w:val="28"/>
                <w:szCs w:val="28"/>
              </w:rPr>
            </w:pPr>
            <w:r>
              <w:rPr/>
            </w:r>
            <m:oMath xmlns:m="http://schemas.openxmlformats.org/officeDocument/2006/math">
              <m:sSub>
                <m:e>
                  <m:r>
                    <w:rPr>
                      <w:rFonts w:ascii="Cambria Math" w:hAnsi="Cambria Math"/>
                    </w:rPr>
                    <m:t xml:space="preserve">Δp</m:t>
                  </m:r>
                </m:e>
                <m:sub>
                  <m:r>
                    <w:rPr>
                      <w:rFonts w:ascii="Cambria Math" w:hAnsi="Cambria Math"/>
                    </w:rPr>
                    <m:t xml:space="preserve">о</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о</m:t>
                  </m:r>
                </m:sub>
              </m:sSub>
              <m:r>
                <w:rPr>
                  <w:rFonts w:ascii="Cambria Math" w:hAnsi="Cambria Math"/>
                </w:rPr>
                <m:t xml:space="preserve">L</m:t>
              </m:r>
            </m:oMath>
            <w:r>
              <w:rPr/>
              <w:t>,</w:t>
            </w:r>
          </w:p>
        </w:tc>
        <w:tc>
          <w:tcPr>
            <w:tcW w:w="814" w:type="dxa"/>
            <w:tcBorders/>
          </w:tcPr>
          <w:p>
            <w:pPr>
              <w:pStyle w:val="Normal"/>
              <w:widowControl w:val="false"/>
              <w:spacing w:before="0" w:after="200"/>
              <w:rPr>
                <w:rFonts w:ascii="Times New Roman" w:hAnsi="Times New Roman"/>
                <w:sz w:val="28"/>
                <w:szCs w:val="28"/>
              </w:rPr>
            </w:pPr>
            <w:r>
              <w:rPr/>
            </w:r>
          </w:p>
        </w:tc>
      </w:tr>
    </w:tbl>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причем </w:t>
      </w:r>
      <w:r>
        <w:rPr/>
      </w:r>
      <m:oMath xmlns:m="http://schemas.openxmlformats.org/officeDocument/2006/math">
        <m:sSub>
          <m:e>
            <m:r>
              <w:rPr>
                <w:rFonts w:ascii="Cambria Math" w:hAnsi="Cambria Math"/>
              </w:rPr>
              <m:t xml:space="preserve">R</m:t>
            </m:r>
          </m:e>
          <m:sub>
            <m:r>
              <w:rPr>
                <w:rFonts w:ascii="Cambria Math" w:hAnsi="Cambria Math"/>
              </w:rPr>
              <m:t xml:space="preserve">о</m:t>
            </m:r>
          </m:sub>
        </m:sSub>
      </m:oMath>
      <w:r>
        <w:rPr>
          <w:rFonts w:cs="Times New Roman" w:ascii="Times New Roman" w:hAnsi="Times New Roman"/>
          <w:color w:val="000000"/>
          <w:sz w:val="28"/>
          <w:szCs w:val="28"/>
        </w:rPr>
        <w:t>- удельное падение давления, отнесенное к единице длины трубопровода, Па/м;  L - длина трубопровода, м.</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Исходными зависимостями для определения удельного линейного падения давления в трубопроводе являются уравнения:</w:t>
      </w:r>
    </w:p>
    <w:tbl>
      <w:tblPr>
        <w:tblW w:w="9854" w:type="dxa"/>
        <w:jc w:val="left"/>
        <w:tblInd w:w="0" w:type="dxa"/>
        <w:tblLayout w:type="fixed"/>
        <w:tblCellMar>
          <w:top w:w="0" w:type="dxa"/>
          <w:left w:w="108" w:type="dxa"/>
          <w:bottom w:w="0" w:type="dxa"/>
          <w:right w:w="108" w:type="dxa"/>
        </w:tblCellMar>
        <w:tblLook w:val="00a0"/>
      </w:tblPr>
      <w:tblGrid>
        <w:gridCol w:w="9039"/>
        <w:gridCol w:w="814"/>
      </w:tblGrid>
      <w:tr>
        <w:trPr/>
        <w:tc>
          <w:tcPr>
            <w:tcW w:w="9039" w:type="dxa"/>
            <w:tcBorders/>
          </w:tcPr>
          <w:p>
            <w:pPr>
              <w:pStyle w:val="Normal"/>
              <w:widowControl w:val="false"/>
              <w:spacing w:before="0" w:after="200"/>
              <w:jc w:val="center"/>
              <w:rPr>
                <w:rFonts w:ascii="Times New Roman" w:hAnsi="Times New Roman"/>
                <w:sz w:val="28"/>
                <w:szCs w:val="28"/>
              </w:rPr>
            </w:pPr>
            <w:r>
              <w:rPr/>
            </w:r>
            <m:oMath xmlns:m="http://schemas.openxmlformats.org/officeDocument/2006/math">
              <m:sSub>
                <m:e>
                  <m:r>
                    <w:rPr>
                      <w:rFonts w:ascii="Cambria Math" w:hAnsi="Cambria Math"/>
                    </w:rPr>
                    <m:t xml:space="preserve">R</m:t>
                  </m:r>
                </m:e>
                <m:sub>
                  <m:r>
                    <w:rPr>
                      <w:rFonts w:ascii="Cambria Math" w:hAnsi="Cambria Math"/>
                    </w:rPr>
                    <m:t xml:space="preserve">о</m:t>
                  </m:r>
                </m:sub>
              </m:sSub>
              <m:r>
                <w:rPr>
                  <w:rFonts w:ascii="Cambria Math" w:hAnsi="Cambria Math"/>
                </w:rPr>
                <m:t xml:space="preserve">=</m:t>
              </m:r>
              <m:sSup>
                <m:e>
                  <m:r>
                    <w:rPr>
                      <w:rFonts w:ascii="Cambria Math" w:hAnsi="Cambria Math"/>
                    </w:rPr>
                    <m:t xml:space="preserve">λv</m:t>
                  </m:r>
                </m:e>
                <m:sup>
                  <m:r>
                    <w:rPr>
                      <w:rFonts w:ascii="Cambria Math" w:hAnsi="Cambria Math"/>
                    </w:rPr>
                    <m:t xml:space="preserve">2</m:t>
                  </m:r>
                </m:sup>
              </m:sSup>
              <m:f>
                <m:num>
                  <m:r>
                    <w:rPr>
                      <w:rFonts w:ascii="Cambria Math" w:hAnsi="Cambria Math"/>
                    </w:rPr>
                    <m:t xml:space="preserve">ρ</m:t>
                  </m:r>
                </m:num>
                <m:den>
                  <m:r>
                    <w:rPr>
                      <w:rFonts w:ascii="Cambria Math" w:hAnsi="Cambria Math"/>
                    </w:rPr>
                    <m:t xml:space="preserve">2</m:t>
                  </m:r>
                  <m:r>
                    <w:rPr>
                      <w:rFonts w:ascii="Cambria Math" w:hAnsi="Cambria Math"/>
                    </w:rPr>
                    <m:t xml:space="preserve">d</m:t>
                  </m:r>
                </m:den>
              </m:f>
              <m:r>
                <w:rPr>
                  <w:rFonts w:ascii="Cambria Math" w:hAnsi="Cambria Math"/>
                </w:rPr>
                <m:t xml:space="preserve">=</m:t>
              </m:r>
              <m:r>
                <w:rPr>
                  <w:rFonts w:ascii="Cambria Math" w:hAnsi="Cambria Math"/>
                </w:rPr>
                <m:t xml:space="preserve">0</m:t>
              </m:r>
              <m:r>
                <m:rPr>
                  <m:lit/>
                  <m:nor/>
                </m:rPr>
                <w:rPr>
                  <w:rFonts w:ascii="Cambria Math" w:hAnsi="Cambria Math"/>
                </w:rPr>
                <m:t xml:space="preserve">.</m:t>
              </m:r>
              <m:r>
                <m:rPr>
                  <m:lit/>
                  <m:nor/>
                </m:rPr>
                <w:rPr>
                  <w:rFonts w:ascii="Cambria Math" w:hAnsi="Cambria Math"/>
                </w:rPr>
                <m:t xml:space="preserve">812</m:t>
              </m:r>
              <m:sSup>
                <m:e>
                  <m:r>
                    <w:rPr>
                      <w:rFonts w:ascii="Cambria Math" w:hAnsi="Cambria Math"/>
                    </w:rPr>
                    <m:t xml:space="preserve">λG</m:t>
                  </m:r>
                </m:e>
                <m:sup>
                  <m:r>
                    <w:rPr>
                      <w:rFonts w:ascii="Cambria Math" w:hAnsi="Cambria Math"/>
                    </w:rPr>
                    <m:t xml:space="preserve">2</m:t>
                  </m:r>
                </m:sup>
              </m:sSup>
              <m:f>
                <m:num>
                  <m:r>
                    <w:rPr>
                      <w:rFonts w:ascii="Cambria Math" w:hAnsi="Cambria Math"/>
                    </w:rPr>
                    <m:t xml:space="preserve">1</m:t>
                  </m:r>
                </m:num>
                <m:den>
                  <m:r>
                    <w:rPr>
                      <w:rFonts w:ascii="Cambria Math" w:hAnsi="Cambria Math"/>
                    </w:rPr>
                    <m:t xml:space="preserve">ρ</m:t>
                  </m:r>
                </m:den>
              </m:f>
              <m:sSup>
                <m:e>
                  <m:r>
                    <w:rPr>
                      <w:rFonts w:ascii="Cambria Math" w:hAnsi="Cambria Math"/>
                    </w:rPr>
                    <m:t xml:space="preserve">d</m:t>
                  </m:r>
                </m:e>
                <m:sup>
                  <m:r>
                    <w:rPr>
                      <w:rFonts w:ascii="Cambria Math" w:hAnsi="Cambria Math"/>
                    </w:rPr>
                    <m:t xml:space="preserve">−</m:t>
                  </m:r>
                  <m:r>
                    <w:rPr>
                      <w:rFonts w:ascii="Cambria Math" w:hAnsi="Cambria Math"/>
                    </w:rPr>
                    <m:t xml:space="preserve">5</m:t>
                  </m:r>
                </m:sup>
              </m:sSup>
            </m:oMath>
            <w:r>
              <w:rPr>
                <w:lang w:val="en-US"/>
              </w:rPr>
              <w:t>;</w:t>
            </w:r>
          </w:p>
        </w:tc>
        <w:tc>
          <w:tcPr>
            <w:tcW w:w="814" w:type="dxa"/>
            <w:tcBorders/>
          </w:tcPr>
          <w:p>
            <w:pPr>
              <w:pStyle w:val="Normal"/>
              <w:widowControl w:val="false"/>
              <w:spacing w:before="0" w:after="200"/>
              <w:rPr>
                <w:rFonts w:ascii="Times New Roman" w:hAnsi="Times New Roman"/>
                <w:sz w:val="28"/>
                <w:szCs w:val="28"/>
              </w:rPr>
            </w:pPr>
            <w:r>
              <w:rPr/>
            </w:r>
          </w:p>
        </w:tc>
      </w:tr>
      <w:tr>
        <w:trPr/>
        <w:tc>
          <w:tcPr>
            <w:tcW w:w="9039" w:type="dxa"/>
            <w:tcBorders/>
          </w:tcPr>
          <w:p>
            <w:pPr>
              <w:pStyle w:val="Normal"/>
              <w:widowControl w:val="false"/>
              <w:spacing w:before="0" w:after="200"/>
              <w:jc w:val="center"/>
              <w:rPr>
                <w:rFonts w:ascii="Times New Roman" w:hAnsi="Times New Roman"/>
                <w:sz w:val="28"/>
                <w:szCs w:val="28"/>
              </w:rPr>
            </w:pPr>
            <w:r>
              <w:rPr/>
            </w:r>
            <m:oMath xmlns:m="http://schemas.openxmlformats.org/officeDocument/2006/math">
              <m:r>
                <w:rPr>
                  <w:rFonts w:ascii="Cambria Math" w:hAnsi="Cambria Math"/>
                </w:rPr>
                <m:t xml:space="preserve">λ</m:t>
              </m:r>
              <m:r>
                <w:rPr>
                  <w:rFonts w:ascii="Cambria Math" w:hAnsi="Cambria Math"/>
                </w:rPr>
                <m:t xml:space="preserve">=</m:t>
              </m:r>
              <m:r>
                <w:rPr>
                  <w:rFonts w:ascii="Cambria Math" w:hAnsi="Cambria Math"/>
                </w:rPr>
                <m:t xml:space="preserve">0</m:t>
              </m:r>
              <m:r>
                <m:rPr>
                  <m:lit/>
                  <m:nor/>
                </m:rPr>
                <w:rPr>
                  <w:rFonts w:ascii="Cambria Math" w:hAnsi="Cambria Math"/>
                </w:rPr>
                <m:t xml:space="preserve">.</m:t>
              </m:r>
              <m:r>
                <m:rPr>
                  <m:lit/>
                  <m:nor/>
                </m:rPr>
                <w:rPr>
                  <w:rFonts w:ascii="Cambria Math" w:hAnsi="Cambria Math"/>
                </w:rPr>
                <m:t xml:space="preserve">11</m:t>
              </m:r>
              <m:sSup>
                <m:e>
                  <m:d>
                    <m:dPr>
                      <m:begChr m:val="("/>
                      <m:endChr m:val=")"/>
                    </m:dPr>
                    <m:e>
                      <m:f>
                        <m:num>
                          <m:r>
                            <m:rPr>
                              <m:lit/>
                              <m:nor/>
                            </m:rPr>
                            <w:rPr>
                              <w:rFonts w:ascii="Cambria Math" w:hAnsi="Cambria Math"/>
                            </w:rPr>
                            <m:t xml:space="preserve">68</m:t>
                          </m:r>
                        </m:num>
                        <m:den>
                          <m:r>
                            <m:rPr>
                              <m:lit/>
                              <m:nor/>
                            </m:rPr>
                            <w:rPr>
                              <w:rFonts w:ascii="Cambria Math" w:hAnsi="Cambria Math"/>
                            </w:rPr>
                            <m:t xml:space="preserve">Re</m:t>
                          </m:r>
                        </m:den>
                      </m:f>
                      <m:r>
                        <w:rPr>
                          <w:rFonts w:ascii="Cambria Math" w:hAnsi="Cambria Math"/>
                        </w:rPr>
                        <m:t xml:space="preserve">+</m:t>
                      </m:r>
                      <m:f>
                        <m:num>
                          <m:sSub>
                            <m:e>
                              <m:r>
                                <w:rPr>
                                  <w:rFonts w:ascii="Cambria Math" w:hAnsi="Cambria Math"/>
                                </w:rPr>
                                <m:t xml:space="preserve">k</m:t>
                              </m:r>
                            </m:e>
                            <m:sub>
                              <m:r>
                                <w:rPr>
                                  <w:rFonts w:ascii="Cambria Math" w:hAnsi="Cambria Math"/>
                                </w:rPr>
                                <m:t xml:space="preserve">Э</m:t>
                              </m:r>
                            </m:sub>
                          </m:sSub>
                        </m:num>
                        <m:den>
                          <m:r>
                            <w:rPr>
                              <w:rFonts w:ascii="Cambria Math" w:hAnsi="Cambria Math"/>
                            </w:rPr>
                            <m:t xml:space="preserve">d</m:t>
                          </m:r>
                        </m:den>
                      </m:f>
                    </m:e>
                  </m:d>
                </m:e>
                <m:sup>
                  <m:r>
                    <w:rPr>
                      <w:rFonts w:ascii="Cambria Math" w:hAnsi="Cambria Math"/>
                    </w:rPr>
                    <m:t xml:space="preserve">0</m:t>
                  </m:r>
                  <m:r>
                    <w:rPr>
                      <w:rFonts w:ascii="Cambria Math" w:hAnsi="Cambria Math"/>
                    </w:rPr>
                    <m:t xml:space="preserve">,</m:t>
                  </m:r>
                  <m:r>
                    <m:rPr>
                      <m:lit/>
                      <m:nor/>
                    </m:rPr>
                    <w:rPr>
                      <w:rFonts w:ascii="Cambria Math" w:hAnsi="Cambria Math"/>
                    </w:rPr>
                    <m:t xml:space="preserve">25</m:t>
                  </m:r>
                </m:sup>
              </m:sSup>
            </m:oMath>
            <w:r>
              <w:rPr/>
              <w:t>,</w:t>
            </w:r>
          </w:p>
        </w:tc>
        <w:tc>
          <w:tcPr>
            <w:tcW w:w="814" w:type="dxa"/>
            <w:tcBorders/>
          </w:tcPr>
          <w:p>
            <w:pPr>
              <w:pStyle w:val="Normal"/>
              <w:widowControl w:val="false"/>
              <w:spacing w:before="0" w:after="200"/>
              <w:rPr>
                <w:rFonts w:ascii="Times New Roman" w:hAnsi="Times New Roman"/>
                <w:sz w:val="28"/>
                <w:szCs w:val="28"/>
              </w:rPr>
            </w:pPr>
            <w:r>
              <w:rPr/>
            </w:r>
          </w:p>
        </w:tc>
      </w:tr>
    </w:tbl>
    <w:p>
      <w:pPr>
        <w:pStyle w:val="Normal"/>
        <w:rPr>
          <w:rFonts w:ascii="Times New Roman" w:hAnsi="Times New Roman"/>
          <w:sz w:val="28"/>
          <w:szCs w:val="28"/>
        </w:rPr>
      </w:pPr>
      <w:r>
        <w:rPr/>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где </w:t>
      </w:r>
      <w:r>
        <w:rPr/>
      </w:r>
      <m:oMath xmlns:m="http://schemas.openxmlformats.org/officeDocument/2006/math">
        <m:r>
          <w:rPr>
            <w:rFonts w:ascii="Cambria Math" w:hAnsi="Cambria Math"/>
          </w:rPr>
          <m:t xml:space="preserve">λ</m:t>
        </m:r>
      </m:oMath>
      <w:r>
        <w:rPr>
          <w:rFonts w:cs="Times New Roman" w:ascii="Times New Roman" w:hAnsi="Times New Roman"/>
          <w:color w:val="000000"/>
          <w:sz w:val="28"/>
          <w:szCs w:val="28"/>
        </w:rPr>
        <w:t xml:space="preserve">- коэффициент гидравлического трения (безразмерная величина); </w:t>
        <w:br/>
        <w:t xml:space="preserve">v - скорость среды, м/с;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d - внутренний диаметр трубопровода, м;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G - массовый расход, кг/с; </w:t>
      </w:r>
    </w:p>
    <w:p>
      <w:pPr>
        <w:pStyle w:val="Normal"/>
        <w:spacing w:lineRule="auto" w:line="360" w:before="0" w:after="0"/>
        <w:ind w:firstLine="709"/>
        <w:jc w:val="both"/>
        <w:rPr>
          <w:rFonts w:ascii="Times New Roman" w:hAnsi="Times New Roman" w:cs="Times New Roman"/>
          <w:color w:val="000000"/>
          <w:sz w:val="28"/>
          <w:szCs w:val="28"/>
        </w:rPr>
      </w:pPr>
      <w:r>
        <w:rPr/>
      </w:r>
      <m:oMath xmlns:m="http://schemas.openxmlformats.org/officeDocument/2006/math">
        <m:sSub>
          <m:e>
            <m:r>
              <w:rPr>
                <w:rFonts w:ascii="Cambria Math" w:hAnsi="Cambria Math"/>
              </w:rPr>
              <m:t xml:space="preserve">k</m:t>
            </m:r>
          </m:e>
          <m:sub>
            <m:r>
              <w:rPr>
                <w:rFonts w:ascii="Cambria Math" w:hAnsi="Cambria Math"/>
              </w:rPr>
              <m:t xml:space="preserve">Э</m:t>
            </m:r>
          </m:sub>
        </m:sSub>
      </m:oMath>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xml:space="preserve">- значение эквивалентной шероховатости трубопровода, м;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Re - критерий Рейнольдса.</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При наличии на участке трубопровода ряда местных сопротивлений суммарное падение давления во всех местных сопротивлениях определяется по формуле:</w:t>
      </w:r>
    </w:p>
    <w:tbl>
      <w:tblPr>
        <w:tblW w:w="9854" w:type="dxa"/>
        <w:jc w:val="left"/>
        <w:tblInd w:w="0" w:type="dxa"/>
        <w:tblLayout w:type="fixed"/>
        <w:tblCellMar>
          <w:top w:w="0" w:type="dxa"/>
          <w:left w:w="108" w:type="dxa"/>
          <w:bottom w:w="0" w:type="dxa"/>
          <w:right w:w="108" w:type="dxa"/>
        </w:tblCellMar>
        <w:tblLook w:val="00a0"/>
      </w:tblPr>
      <w:tblGrid>
        <w:gridCol w:w="9039"/>
        <w:gridCol w:w="814"/>
      </w:tblGrid>
      <w:tr>
        <w:trPr/>
        <w:tc>
          <w:tcPr>
            <w:tcW w:w="9039" w:type="dxa"/>
            <w:tcBorders/>
          </w:tcPr>
          <w:p>
            <w:pPr>
              <w:pStyle w:val="Normal"/>
              <w:widowControl w:val="false"/>
              <w:spacing w:before="0" w:after="200"/>
              <w:jc w:val="center"/>
              <w:rPr>
                <w:rFonts w:ascii="Times New Roman" w:hAnsi="Times New Roman"/>
                <w:sz w:val="28"/>
                <w:szCs w:val="28"/>
              </w:rPr>
            </w:pPr>
            <w:r>
              <w:rPr/>
            </w:r>
            <m:oMath xmlns:m="http://schemas.openxmlformats.org/officeDocument/2006/math">
              <m:sSub>
                <m:e>
                  <m:r>
                    <w:rPr>
                      <w:rFonts w:ascii="Cambria Math" w:hAnsi="Cambria Math"/>
                    </w:rPr>
                    <m:t xml:space="preserve">Δp</m:t>
                  </m:r>
                </m:e>
                <m:sub>
                  <m:r>
                    <w:rPr>
                      <w:rFonts w:ascii="Cambria Math" w:hAnsi="Cambria Math"/>
                    </w:rPr>
                    <m:t xml:space="preserve">М</m:t>
                  </m:r>
                </m:sub>
              </m:sSub>
              <m:r>
                <w:rPr>
                  <w:rFonts w:ascii="Cambria Math" w:hAnsi="Cambria Math"/>
                </w:rPr>
                <m:t xml:space="preserve">=</m:t>
              </m:r>
              <m:nary>
                <m:naryPr>
                  <m:chr m:val="∑"/>
                  <m:subHide m:val="1"/>
                  <m:supHide m:val="1"/>
                </m:naryPr>
                <m:sub/>
                <m:sup/>
                <m:e>
                  <m:sSup>
                    <m:e>
                      <m:r>
                        <w:rPr>
                          <w:rFonts w:ascii="Cambria Math" w:hAnsi="Cambria Math"/>
                        </w:rPr>
                        <m:t xml:space="preserve">ςv</m:t>
                      </m:r>
                    </m:e>
                    <m:sup>
                      <m:r>
                        <w:rPr>
                          <w:rFonts w:ascii="Cambria Math" w:hAnsi="Cambria Math"/>
                        </w:rPr>
                        <m:t xml:space="preserve">2</m:t>
                      </m:r>
                    </m:sup>
                  </m:sSup>
                  <m:f>
                    <m:num>
                      <m:r>
                        <w:rPr>
                          <w:rFonts w:ascii="Cambria Math" w:hAnsi="Cambria Math"/>
                        </w:rPr>
                        <m:t xml:space="preserve">ρ</m:t>
                      </m:r>
                    </m:num>
                    <m:den>
                      <m:r>
                        <w:rPr>
                          <w:rFonts w:ascii="Cambria Math" w:hAnsi="Cambria Math"/>
                        </w:rPr>
                        <m:t xml:space="preserve">2</m:t>
                      </m:r>
                    </m:den>
                  </m:f>
                  <m:r>
                    <w:rPr>
                      <w:rFonts w:ascii="Cambria Math" w:hAnsi="Cambria Math"/>
                    </w:rPr>
                    <m:t xml:space="preserve">=</m:t>
                  </m:r>
                  <m:r>
                    <w:rPr>
                      <w:rFonts w:ascii="Cambria Math" w:hAnsi="Cambria Math"/>
                    </w:rPr>
                    <m:t xml:space="preserve">0</m:t>
                  </m:r>
                  <m:r>
                    <m:rPr>
                      <m:lit/>
                      <m:nor/>
                    </m:rPr>
                    <w:rPr>
                      <w:rFonts w:ascii="Cambria Math" w:hAnsi="Cambria Math"/>
                    </w:rPr>
                    <m:t xml:space="preserve">.</m:t>
                  </m:r>
                  <m:r>
                    <m:rPr>
                      <m:lit/>
                      <m:nor/>
                    </m:rPr>
                    <w:rPr>
                      <w:rFonts w:ascii="Cambria Math" w:hAnsi="Cambria Math"/>
                    </w:rPr>
                    <m:t xml:space="preserve">812</m:t>
                  </m:r>
                  <m:nary>
                    <m:naryPr>
                      <m:chr m:val="∑"/>
                      <m:subHide m:val="1"/>
                      <m:supHide m:val="1"/>
                    </m:naryPr>
                    <m:sub/>
                    <m:sup/>
                    <m:e>
                      <m:sSup>
                        <m:e>
                          <m:r>
                            <w:rPr>
                              <w:rFonts w:ascii="Cambria Math" w:hAnsi="Cambria Math"/>
                            </w:rPr>
                            <m:t xml:space="preserve">ςG</m:t>
                          </m:r>
                        </m:e>
                        <m:sup>
                          <m:r>
                            <w:rPr>
                              <w:rFonts w:ascii="Cambria Math" w:hAnsi="Cambria Math"/>
                            </w:rPr>
                            <m:t xml:space="preserve">2</m:t>
                          </m:r>
                        </m:sup>
                      </m:sSup>
                      <m:f>
                        <m:num>
                          <m:r>
                            <w:rPr>
                              <w:rFonts w:ascii="Cambria Math" w:hAnsi="Cambria Math"/>
                            </w:rPr>
                            <m:t xml:space="preserve">1</m:t>
                          </m:r>
                        </m:num>
                        <m:den>
                          <m:r>
                            <w:rPr>
                              <w:rFonts w:ascii="Cambria Math" w:hAnsi="Cambria Math"/>
                            </w:rPr>
                            <m:t xml:space="preserve">ρ</m:t>
                          </m:r>
                        </m:den>
                      </m:f>
                      <m:sSup>
                        <m:e>
                          <m:r>
                            <w:rPr>
                              <w:rFonts w:ascii="Cambria Math" w:hAnsi="Cambria Math"/>
                            </w:rPr>
                            <m:t xml:space="preserve">d</m:t>
                          </m:r>
                        </m:e>
                        <m:sup>
                          <m:r>
                            <w:rPr>
                              <w:rFonts w:ascii="Cambria Math" w:hAnsi="Cambria Math"/>
                            </w:rPr>
                            <m:t xml:space="preserve">−</m:t>
                          </m:r>
                          <m:r>
                            <w:rPr>
                              <w:rFonts w:ascii="Cambria Math" w:hAnsi="Cambria Math"/>
                            </w:rPr>
                            <m:t xml:space="preserve">4</m:t>
                          </m:r>
                        </m:sup>
                      </m:sSup>
                    </m:e>
                  </m:nary>
                </m:e>
              </m:nary>
            </m:oMath>
            <w:r>
              <w:rPr/>
              <w:t>,</w:t>
            </w:r>
          </w:p>
        </w:tc>
        <w:tc>
          <w:tcPr>
            <w:tcW w:w="814" w:type="dxa"/>
            <w:tcBorders/>
          </w:tcPr>
          <w:p>
            <w:pPr>
              <w:pStyle w:val="Normal"/>
              <w:widowControl w:val="false"/>
              <w:spacing w:before="0" w:after="200"/>
              <w:rPr>
                <w:rFonts w:ascii="Times New Roman" w:hAnsi="Times New Roman"/>
                <w:sz w:val="28"/>
                <w:szCs w:val="28"/>
              </w:rPr>
            </w:pPr>
            <w:r>
              <w:rPr/>
            </w:r>
          </w:p>
        </w:tc>
      </w:tr>
    </w:tbl>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w:t>
      </w:r>
      <w:r>
        <w:rPr>
          <w:rFonts w:cs="Times New Roman" w:ascii="Times New Roman" w:hAnsi="Times New Roman"/>
          <w:color w:val="000000"/>
          <w:sz w:val="28"/>
          <w:szCs w:val="28"/>
        </w:rPr>
        <w:t xml:space="preserve">где </w:t>
      </w:r>
      <w:r>
        <w:rPr/>
      </w:r>
      <m:oMath xmlns:m="http://schemas.openxmlformats.org/officeDocument/2006/math">
        <m:nary>
          <m:naryPr>
            <m:chr m:val="∑"/>
            <m:subHide m:val="1"/>
            <m:supHide m:val="1"/>
          </m:naryPr>
          <m:sub/>
          <m:sup/>
          <m:e>
            <m:r>
              <w:rPr>
                <w:rFonts w:ascii="Cambria Math" w:hAnsi="Cambria Math"/>
              </w:rPr>
              <m:t xml:space="preserve">ς</m:t>
            </m:r>
          </m:e>
        </m:nary>
      </m:oMath>
      <w:r>
        <w:rPr>
          <w:rFonts w:cs="Times New Roman" w:ascii="Times New Roman" w:hAnsi="Times New Roman"/>
          <w:color w:val="000000"/>
          <w:sz w:val="28"/>
          <w:szCs w:val="28"/>
        </w:rPr>
        <w:t>- сумма коэффициентов местных сопротивлений, установленных на участке;</w:t>
      </w:r>
    </w:p>
    <w:p>
      <w:pPr>
        <w:pStyle w:val="Normal"/>
        <w:spacing w:lineRule="auto" w:line="360" w:before="0" w:after="0"/>
        <w:ind w:firstLine="709"/>
        <w:jc w:val="both"/>
        <w:rPr>
          <w:rFonts w:ascii="Times New Roman" w:hAnsi="Times New Roman" w:cs="Times New Roman"/>
          <w:color w:val="000000"/>
          <w:sz w:val="28"/>
          <w:szCs w:val="28"/>
        </w:rPr>
      </w:pPr>
      <w:r>
        <w:rPr/>
      </w:r>
      <m:oMath xmlns:m="http://schemas.openxmlformats.org/officeDocument/2006/math">
        <m:r>
          <w:rPr>
            <w:rFonts w:ascii="Cambria Math" w:hAnsi="Cambria Math"/>
          </w:rPr>
          <m:t xml:space="preserve">ς</m:t>
        </m:r>
      </m:oMath>
      <w:r>
        <w:rPr>
          <w:rFonts w:cs="Times New Roman" w:ascii="Times New Roman" w:hAnsi="Times New Roman"/>
          <w:color w:val="000000"/>
          <w:sz w:val="28"/>
          <w:szCs w:val="28"/>
        </w:rPr>
        <w:t>- безразмерная величина, зависящая от характера сопротивления.</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Коэффициенты местных сопротивлений арматуры и фасонных частей приведены в справочной литературе. Сопротивления муфтовых, фланцевых и сварных соединений трубопроводов при правильном выполнении и монтаже незначительны, поэтому их надо рассматривать в совокупности с линейными сопротивлениями.</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Так как потери в тепловых сетях, как правило, подчиняются квадратичному закону, то гидравлическая характеристика любого i-го участка тепловой сети представляет собой квадратичную параболу, описываемую уравнением:</w:t>
      </w:r>
    </w:p>
    <w:tbl>
      <w:tblPr>
        <w:tblW w:w="9854" w:type="dxa"/>
        <w:jc w:val="left"/>
        <w:tblInd w:w="0" w:type="dxa"/>
        <w:tblLayout w:type="fixed"/>
        <w:tblCellMar>
          <w:top w:w="0" w:type="dxa"/>
          <w:left w:w="108" w:type="dxa"/>
          <w:bottom w:w="0" w:type="dxa"/>
          <w:right w:w="108" w:type="dxa"/>
        </w:tblCellMar>
        <w:tblLook w:val="00a0"/>
      </w:tblPr>
      <w:tblGrid>
        <w:gridCol w:w="8897"/>
        <w:gridCol w:w="956"/>
      </w:tblGrid>
      <w:tr>
        <w:trPr/>
        <w:tc>
          <w:tcPr>
            <w:tcW w:w="8897" w:type="dxa"/>
            <w:tcBorders/>
          </w:tcPr>
          <w:p>
            <w:pPr>
              <w:pStyle w:val="Normal"/>
              <w:widowControl w:val="false"/>
              <w:spacing w:before="0" w:after="200"/>
              <w:jc w:val="center"/>
              <w:rPr>
                <w:rFonts w:ascii="Times New Roman" w:hAnsi="Times New Roman"/>
                <w:sz w:val="28"/>
                <w:szCs w:val="28"/>
              </w:rPr>
            </w:pPr>
            <w:r>
              <w:rPr/>
            </w:r>
            <m:oMath xmlns:m="http://schemas.openxmlformats.org/officeDocument/2006/math">
              <m:r>
                <w:rPr>
                  <w:rFonts w:ascii="Cambria Math" w:hAnsi="Cambria Math"/>
                </w:rPr>
                <m:t xml:space="preserve">Δh</m:t>
              </m:r>
              <m:r>
                <w:rPr>
                  <w:rFonts w:ascii="Cambria Math" w:hAnsi="Cambria Math"/>
                </w:rPr>
                <m:t xml:space="preserve">=</m:t>
              </m:r>
              <m:sSup>
                <m:e>
                  <m:r>
                    <m:rPr>
                      <m:lit/>
                      <m:nor/>
                    </m:rPr>
                    <w:rPr>
                      <w:rFonts w:ascii="Cambria Math" w:hAnsi="Cambria Math"/>
                    </w:rPr>
                    <m:t xml:space="preserve">SG</m:t>
                  </m:r>
                </m:e>
                <m:sup>
                  <m:r>
                    <w:rPr>
                      <w:rFonts w:ascii="Cambria Math" w:hAnsi="Cambria Math"/>
                    </w:rPr>
                    <m:t xml:space="preserve">2</m:t>
                  </m:r>
                </m:sup>
              </m:sSup>
            </m:oMath>
            <w:r>
              <w:rPr/>
              <w:t>,</w:t>
            </w:r>
          </w:p>
        </w:tc>
        <w:tc>
          <w:tcPr>
            <w:tcW w:w="956" w:type="dxa"/>
            <w:tcBorders/>
          </w:tcPr>
          <w:p>
            <w:pPr>
              <w:pStyle w:val="Normal"/>
              <w:widowControl w:val="false"/>
              <w:spacing w:before="0" w:after="200"/>
              <w:rPr>
                <w:rFonts w:ascii="Times New Roman" w:hAnsi="Times New Roman"/>
                <w:sz w:val="28"/>
                <w:szCs w:val="28"/>
              </w:rPr>
            </w:pPr>
            <w:r>
              <w:rPr/>
            </w:r>
          </w:p>
        </w:tc>
      </w:tr>
    </w:tbl>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где </w:t>
      </w:r>
      <w:r>
        <w:rPr/>
      </w:r>
      <m:oMath xmlns:m="http://schemas.openxmlformats.org/officeDocument/2006/math">
        <m:r>
          <w:rPr>
            <w:rFonts w:ascii="Cambria Math" w:hAnsi="Cambria Math"/>
          </w:rPr>
          <m:t xml:space="preserve">Δh</m:t>
        </m:r>
      </m:oMath>
      <w:r>
        <w:rPr>
          <w:rFonts w:cs="Times New Roman" w:ascii="Times New Roman" w:hAnsi="Times New Roman"/>
          <w:color w:val="000000"/>
          <w:sz w:val="28"/>
          <w:szCs w:val="28"/>
        </w:rPr>
        <w:t xml:space="preserve">- потери напора, м;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S - полное сопротивление участка сети, м</w:t>
      </w:r>
      <w:r>
        <w:rPr>
          <w:rFonts w:eastAsia="Symbol" w:cs="Symbol" w:ascii="Symbol" w:hAnsi="Symbol"/>
          <w:color w:val="000000"/>
          <w:sz w:val="28"/>
          <w:szCs w:val="28"/>
        </w:rPr>
        <w:t></w:t>
      </w:r>
      <w:r>
        <w:rPr>
          <w:rFonts w:cs="Times New Roman" w:ascii="Times New Roman" w:hAnsi="Times New Roman"/>
          <w:color w:val="000000"/>
          <w:sz w:val="28"/>
          <w:szCs w:val="28"/>
        </w:rPr>
        <w:t xml:space="preserve">ч2/т2;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G - расход теплоносителя на участке, т/ч.</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В свою очередь, полное сопротивление участка сети можно представить в виде:</w:t>
      </w:r>
    </w:p>
    <w:tbl>
      <w:tblPr>
        <w:tblW w:w="9854" w:type="dxa"/>
        <w:jc w:val="left"/>
        <w:tblInd w:w="0" w:type="dxa"/>
        <w:tblLayout w:type="fixed"/>
        <w:tblCellMar>
          <w:top w:w="0" w:type="dxa"/>
          <w:left w:w="108" w:type="dxa"/>
          <w:bottom w:w="0" w:type="dxa"/>
          <w:right w:w="108" w:type="dxa"/>
        </w:tblCellMar>
        <w:tblLook w:val="00a0"/>
      </w:tblPr>
      <w:tblGrid>
        <w:gridCol w:w="8897"/>
        <w:gridCol w:w="956"/>
      </w:tblGrid>
      <w:tr>
        <w:trPr/>
        <w:tc>
          <w:tcPr>
            <w:tcW w:w="8897" w:type="dxa"/>
            <w:tcBorders/>
          </w:tcPr>
          <w:p>
            <w:pPr>
              <w:pStyle w:val="Normal"/>
              <w:widowControl w:val="false"/>
              <w:spacing w:before="0" w:after="200"/>
              <w:jc w:val="center"/>
              <w:rPr>
                <w:rFonts w:ascii="Times New Roman" w:hAnsi="Times New Roman"/>
                <w:sz w:val="28"/>
                <w:szCs w:val="28"/>
              </w:rPr>
            </w:pPr>
            <w:r>
              <w:rPr/>
            </w:r>
            <m:oMath xmlns:m="http://schemas.openxmlformats.org/officeDocument/2006/math">
              <m:r>
                <w:rPr>
                  <w:rFonts w:ascii="Cambria Math" w:hAnsi="Cambria Math"/>
                </w:rPr>
                <m:t xml:space="preserve">S</m:t>
              </m:r>
              <m:r>
                <w:rPr>
                  <w:rFonts w:ascii="Cambria Math" w:hAnsi="Cambria Math"/>
                </w:rPr>
                <m:t xml:space="preserve">=</m:t>
              </m:r>
              <m:sSub>
                <m:e>
                  <m:r>
                    <w:rPr>
                      <w:rFonts w:ascii="Cambria Math" w:hAnsi="Cambria Math"/>
                    </w:rPr>
                    <m:t xml:space="preserve">s</m:t>
                  </m:r>
                </m:e>
                <m:sub>
                  <m:r>
                    <m:rPr>
                      <m:lit/>
                      <m:nor/>
                    </m:rPr>
                    <w:rPr>
                      <w:rFonts w:ascii="Cambria Math" w:hAnsi="Cambria Math"/>
                    </w:rPr>
                    <m:t xml:space="preserve">УЂ</m:t>
                  </m:r>
                </m:sub>
              </m:sSub>
              <m:d>
                <m:dPr>
                  <m:begChr m:val="("/>
                  <m:endChr m:val=")"/>
                </m:dPr>
                <m:e>
                  <m:r>
                    <w:rPr>
                      <w:rFonts w:ascii="Cambria Math" w:hAnsi="Cambria Math"/>
                    </w:rPr>
                    <m:t xml:space="preserve">L</m:t>
                  </m:r>
                  <m:r>
                    <w:rPr>
                      <w:rFonts w:ascii="Cambria Math" w:hAnsi="Cambria Math"/>
                    </w:rPr>
                    <m:t xml:space="preserve">+</m:t>
                  </m:r>
                  <m:sSub>
                    <m:e>
                      <m:r>
                        <w:rPr>
                          <w:rFonts w:ascii="Cambria Math" w:hAnsi="Cambria Math"/>
                        </w:rPr>
                        <m:t xml:space="preserve">L</m:t>
                      </m:r>
                    </m:e>
                    <m:sub>
                      <m:r>
                        <w:rPr>
                          <w:rFonts w:ascii="Cambria Math" w:hAnsi="Cambria Math"/>
                        </w:rPr>
                        <m:t xml:space="preserve">Э</m:t>
                      </m:r>
                    </m:sub>
                  </m:sSub>
                </m:e>
              </m:d>
            </m:oMath>
            <w:r>
              <w:rPr/>
              <w:t>,</w:t>
            </w:r>
          </w:p>
        </w:tc>
        <w:tc>
          <w:tcPr>
            <w:tcW w:w="956" w:type="dxa"/>
            <w:tcBorders/>
          </w:tcPr>
          <w:p>
            <w:pPr>
              <w:pStyle w:val="Normal"/>
              <w:widowControl w:val="false"/>
              <w:spacing w:before="0" w:after="200"/>
              <w:rPr>
                <w:rFonts w:ascii="Times New Roman" w:hAnsi="Times New Roman"/>
                <w:sz w:val="28"/>
                <w:szCs w:val="28"/>
              </w:rPr>
            </w:pPr>
            <w:r>
              <w:rPr/>
            </w:r>
          </w:p>
        </w:tc>
      </w:tr>
    </w:tbl>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где </w:t>
      </w:r>
      <w:r>
        <w:rPr/>
      </w:r>
      <m:oMath xmlns:m="http://schemas.openxmlformats.org/officeDocument/2006/math">
        <m:sSub>
          <m:e>
            <m:r>
              <w:rPr>
                <w:rFonts w:ascii="Cambria Math" w:hAnsi="Cambria Math"/>
              </w:rPr>
              <m:t xml:space="preserve">s</m:t>
            </m:r>
          </m:e>
          <m:sub>
            <m:r>
              <m:rPr>
                <m:lit/>
                <m:nor/>
              </m:rPr>
              <w:rPr>
                <w:rFonts w:ascii="Cambria Math" w:hAnsi="Cambria Math"/>
              </w:rPr>
              <m:t xml:space="preserve">УЂ</m:t>
            </m:r>
          </m:sub>
        </m:sSub>
      </m:oMath>
      <w:r>
        <w:rPr>
          <w:rFonts w:cs="Times New Roman" w:ascii="Times New Roman" w:hAnsi="Times New Roman"/>
          <w:color w:val="000000"/>
          <w:sz w:val="28"/>
          <w:szCs w:val="28"/>
        </w:rPr>
        <w:t>- величина удельного сопротивления, м</w:t>
      </w:r>
      <w:r>
        <w:rPr>
          <w:rFonts w:eastAsia="Symbol" w:cs="Symbol" w:ascii="Symbol" w:hAnsi="Symbol"/>
          <w:color w:val="000000"/>
          <w:sz w:val="28"/>
          <w:szCs w:val="28"/>
        </w:rPr>
        <w:t></w:t>
      </w:r>
      <w:r>
        <w:rPr>
          <w:rFonts w:cs="Times New Roman" w:ascii="Times New Roman" w:hAnsi="Times New Roman"/>
          <w:color w:val="000000"/>
          <w:sz w:val="28"/>
          <w:szCs w:val="28"/>
        </w:rPr>
        <w:t>ч2/(т2</w:t>
      </w:r>
      <w:r>
        <w:rPr>
          <w:rFonts w:eastAsia="Symbol" w:cs="Symbol" w:ascii="Symbol" w:hAnsi="Symbol"/>
          <w:color w:val="000000"/>
          <w:sz w:val="28"/>
          <w:szCs w:val="28"/>
        </w:rPr>
        <w:t></w:t>
      </w:r>
      <w:r>
        <w:rPr>
          <w:rFonts w:cs="Times New Roman" w:ascii="Times New Roman" w:hAnsi="Times New Roman"/>
          <w:color w:val="000000"/>
          <w:sz w:val="28"/>
          <w:szCs w:val="28"/>
        </w:rPr>
        <w:t>м), которая вычисляется по формуле:</w:t>
      </w:r>
    </w:p>
    <w:tbl>
      <w:tblPr>
        <w:tblW w:w="9854" w:type="dxa"/>
        <w:jc w:val="left"/>
        <w:tblInd w:w="0" w:type="dxa"/>
        <w:tblLayout w:type="fixed"/>
        <w:tblCellMar>
          <w:top w:w="0" w:type="dxa"/>
          <w:left w:w="108" w:type="dxa"/>
          <w:bottom w:w="0" w:type="dxa"/>
          <w:right w:w="108" w:type="dxa"/>
        </w:tblCellMar>
        <w:tblLook w:val="00a0"/>
      </w:tblPr>
      <w:tblGrid>
        <w:gridCol w:w="8897"/>
        <w:gridCol w:w="956"/>
      </w:tblGrid>
      <w:tr>
        <w:trPr/>
        <w:tc>
          <w:tcPr>
            <w:tcW w:w="8897" w:type="dxa"/>
            <w:tcBorders/>
          </w:tcPr>
          <w:p>
            <w:pPr>
              <w:pStyle w:val="Normal"/>
              <w:widowControl w:val="false"/>
              <w:spacing w:before="0" w:after="200"/>
              <w:jc w:val="center"/>
              <w:rPr>
                <w:rFonts w:ascii="Times New Roman" w:hAnsi="Times New Roman"/>
                <w:sz w:val="28"/>
                <w:szCs w:val="28"/>
              </w:rPr>
            </w:pPr>
            <w:r>
              <w:rPr/>
            </w:r>
            <m:oMath xmlns:m="http://schemas.openxmlformats.org/officeDocument/2006/math">
              <m:sSub>
                <m:e>
                  <m:r>
                    <w:rPr>
                      <w:rFonts w:ascii="Cambria Math" w:hAnsi="Cambria Math"/>
                    </w:rPr>
                    <m:t xml:space="preserve">s</m:t>
                  </m:r>
                </m:e>
                <m:sub>
                  <m:r>
                    <m:rPr>
                      <m:lit/>
                      <m:nor/>
                    </m:rPr>
                    <w:rPr>
                      <w:rFonts w:ascii="Cambria Math" w:hAnsi="Cambria Math"/>
                    </w:rPr>
                    <m:t xml:space="preserve">УЂ</m:t>
                  </m:r>
                </m:sub>
              </m:sSub>
              <m:r>
                <w:rPr>
                  <w:rFonts w:ascii="Cambria Math" w:hAnsi="Cambria Math"/>
                </w:rPr>
                <m:t xml:space="preserve">=</m:t>
              </m:r>
              <m:f>
                <m:num>
                  <m:sSup>
                    <m:e>
                      <m:d>
                        <m:dPr>
                          <m:begChr m:val="["/>
                          <m:endChr m:val="]"/>
                        </m:dPr>
                        <m:e>
                          <m:r>
                            <w:rPr>
                              <w:rFonts w:ascii="Cambria Math" w:hAnsi="Cambria Math"/>
                            </w:rPr>
                            <m:t xml:space="preserve">1</m:t>
                          </m:r>
                          <m:r>
                            <w:rPr>
                              <w:rFonts w:ascii="Cambria Math" w:hAnsi="Cambria Math"/>
                            </w:rPr>
                            <m:t xml:space="preserve">,</m:t>
                          </m:r>
                          <m:r>
                            <m:rPr>
                              <m:lit/>
                              <m:nor/>
                            </m:rPr>
                            <w:rPr>
                              <w:rFonts w:ascii="Cambria Math" w:hAnsi="Cambria Math"/>
                            </w:rPr>
                            <m:t xml:space="preserve">14</m:t>
                          </m:r>
                          <m:r>
                            <w:rPr>
                              <w:rFonts w:ascii="Cambria Math" w:hAnsi="Cambria Math"/>
                            </w:rPr>
                            <m:t xml:space="preserve">+</m:t>
                          </m:r>
                          <m:r>
                            <w:rPr>
                              <w:rFonts w:ascii="Cambria Math" w:hAnsi="Cambria Math"/>
                            </w:rPr>
                            <m:t xml:space="preserve">2</m:t>
                          </m:r>
                          <m:r>
                            <m:rPr>
                              <m:lit/>
                              <m:nor/>
                            </m:rPr>
                            <w:rPr>
                              <w:rFonts w:ascii="Cambria Math" w:hAnsi="Cambria Math"/>
                            </w:rPr>
                            <m:t xml:space="preserve">lg</m:t>
                          </m:r>
                          <m:d>
                            <m:dPr>
                              <m:begChr m:val="("/>
                              <m:endChr m:val=")"/>
                            </m:dPr>
                            <m:e>
                              <m:f>
                                <m:fPr>
                                  <m:type m:val="lin"/>
                                </m:fPr>
                                <m:num>
                                  <m:r>
                                    <w:rPr>
                                      <w:rFonts w:ascii="Cambria Math" w:hAnsi="Cambria Math"/>
                                    </w:rPr>
                                    <m:t xml:space="preserve">d</m:t>
                                  </m:r>
                                </m:num>
                                <m:den>
                                  <m:sSub>
                                    <m:e>
                                      <m:r>
                                        <w:rPr>
                                          <w:rFonts w:ascii="Cambria Math" w:hAnsi="Cambria Math"/>
                                        </w:rPr>
                                        <m:t xml:space="preserve">k</m:t>
                                      </m:r>
                                    </m:e>
                                    <m:sub>
                                      <m:r>
                                        <w:rPr>
                                          <w:rFonts w:ascii="Cambria Math" w:hAnsi="Cambria Math"/>
                                        </w:rPr>
                                        <m:t xml:space="preserve">Э</m:t>
                                      </m:r>
                                    </m:sub>
                                  </m:sSub>
                                </m:den>
                              </m:f>
                            </m:e>
                          </m:d>
                        </m:e>
                      </m:d>
                    </m:e>
                    <m:sup>
                      <m:r>
                        <w:rPr>
                          <w:rFonts w:ascii="Cambria Math" w:hAnsi="Cambria Math"/>
                        </w:rPr>
                        <m:t xml:space="preserve">−</m:t>
                      </m:r>
                      <m:r>
                        <w:rPr>
                          <w:rFonts w:ascii="Cambria Math" w:hAnsi="Cambria Math"/>
                        </w:rPr>
                        <m:t xml:space="preserve">2</m:t>
                      </m:r>
                    </m:sup>
                  </m:sSup>
                </m:num>
                <m:den>
                  <m:r>
                    <m:rPr>
                      <m:lit/>
                      <m:nor/>
                    </m:rPr>
                    <w:rPr>
                      <w:rFonts w:ascii="Cambria Math" w:hAnsi="Cambria Math"/>
                    </w:rPr>
                    <m:t xml:space="preserve">156</m:t>
                  </m:r>
                  <m:r>
                    <w:rPr>
                      <w:rFonts w:ascii="Cambria Math" w:hAnsi="Cambria Math"/>
                    </w:rPr>
                    <m:t xml:space="preserve">,</m:t>
                  </m:r>
                  <m:r>
                    <m:rPr>
                      <m:lit/>
                      <m:nor/>
                    </m:rPr>
                    <w:rPr>
                      <w:rFonts w:ascii="Cambria Math" w:hAnsi="Cambria Math"/>
                    </w:rPr>
                    <m:t xml:space="preserve">86</m:t>
                  </m:r>
                </m:den>
              </m:f>
              <m:sSup>
                <m:e>
                  <m:r>
                    <w:rPr>
                      <w:rFonts w:ascii="Cambria Math" w:hAnsi="Cambria Math"/>
                    </w:rPr>
                    <m:t xml:space="preserve">d</m:t>
                  </m:r>
                </m:e>
                <m:sup>
                  <m:r>
                    <w:rPr>
                      <w:rFonts w:ascii="Cambria Math" w:hAnsi="Cambria Math"/>
                    </w:rPr>
                    <m:t xml:space="preserve">−</m:t>
                  </m:r>
                  <m:r>
                    <w:rPr>
                      <w:rFonts w:ascii="Cambria Math" w:hAnsi="Cambria Math"/>
                    </w:rPr>
                    <m:t xml:space="preserve">5</m:t>
                  </m:r>
                </m:sup>
              </m:sSup>
              <m:sSup>
                <m:e>
                  <m:r>
                    <w:rPr>
                      <w:rFonts w:ascii="Cambria Math" w:hAnsi="Cambria Math"/>
                    </w:rPr>
                    <m:t xml:space="preserve">ρ</m:t>
                  </m:r>
                </m:e>
                <m:sup>
                  <m:r>
                    <w:rPr>
                      <w:rFonts w:ascii="Cambria Math" w:hAnsi="Cambria Math"/>
                    </w:rPr>
                    <m:t xml:space="preserve">−</m:t>
                  </m:r>
                  <m:r>
                    <w:rPr>
                      <w:rFonts w:ascii="Cambria Math" w:hAnsi="Cambria Math"/>
                    </w:rPr>
                    <m:t xml:space="preserve">2</m:t>
                  </m:r>
                </m:sup>
              </m:sSup>
            </m:oMath>
            <w:r>
              <w:rPr/>
              <w:t>,</w:t>
            </w:r>
          </w:p>
        </w:tc>
        <w:tc>
          <w:tcPr>
            <w:tcW w:w="956" w:type="dxa"/>
            <w:tcBorders/>
          </w:tcPr>
          <w:p>
            <w:pPr>
              <w:pStyle w:val="Normal"/>
              <w:widowControl w:val="false"/>
              <w:spacing w:before="0" w:after="200"/>
              <w:rPr>
                <w:rFonts w:ascii="Times New Roman" w:hAnsi="Times New Roman"/>
                <w:sz w:val="28"/>
                <w:szCs w:val="28"/>
              </w:rPr>
            </w:pPr>
            <w:r>
              <w:rPr/>
            </w:r>
          </w:p>
        </w:tc>
      </w:tr>
    </w:tbl>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а </w:t>
      </w:r>
      <w:r>
        <w:rPr/>
      </w:r>
      <m:oMath xmlns:m="http://schemas.openxmlformats.org/officeDocument/2006/math">
        <m:sSub>
          <m:e>
            <m:r>
              <w:rPr>
                <w:rFonts w:ascii="Cambria Math" w:hAnsi="Cambria Math"/>
              </w:rPr>
              <m:t xml:space="preserve">L</m:t>
            </m:r>
          </m:e>
          <m:sub>
            <m:r>
              <w:rPr>
                <w:rFonts w:ascii="Cambria Math" w:hAnsi="Cambria Math"/>
              </w:rPr>
              <m:t xml:space="preserve">Э</m:t>
            </m:r>
          </m:sub>
        </m:sSub>
      </m:oMath>
      <w:r>
        <w:rPr>
          <w:rFonts w:cs="Times New Roman" w:ascii="Times New Roman" w:hAnsi="Times New Roman"/>
          <w:color w:val="000000"/>
          <w:sz w:val="28"/>
          <w:szCs w:val="28"/>
        </w:rPr>
        <w:t>- эквивалентная длина местных  сопротивлений, величину которой можно определить:</w:t>
      </w:r>
    </w:p>
    <w:tbl>
      <w:tblPr>
        <w:tblW w:w="9854" w:type="dxa"/>
        <w:jc w:val="left"/>
        <w:tblInd w:w="0" w:type="dxa"/>
        <w:tblLayout w:type="fixed"/>
        <w:tblCellMar>
          <w:top w:w="0" w:type="dxa"/>
          <w:left w:w="108" w:type="dxa"/>
          <w:bottom w:w="0" w:type="dxa"/>
          <w:right w:w="108" w:type="dxa"/>
        </w:tblCellMar>
        <w:tblLook w:val="00a0"/>
      </w:tblPr>
      <w:tblGrid>
        <w:gridCol w:w="8897"/>
        <w:gridCol w:w="956"/>
      </w:tblGrid>
      <w:tr>
        <w:trPr/>
        <w:tc>
          <w:tcPr>
            <w:tcW w:w="8897" w:type="dxa"/>
            <w:tcBorders/>
          </w:tcPr>
          <w:p>
            <w:pPr>
              <w:pStyle w:val="Normal"/>
              <w:widowControl w:val="false"/>
              <w:spacing w:before="0" w:after="200"/>
              <w:jc w:val="center"/>
              <w:rPr>
                <w:rFonts w:ascii="Times New Roman" w:hAnsi="Times New Roman"/>
                <w:sz w:val="28"/>
                <w:szCs w:val="28"/>
              </w:rPr>
            </w:pPr>
            <w:r>
              <w:rPr/>
            </w:r>
            <m:oMath xmlns:m="http://schemas.openxmlformats.org/officeDocument/2006/math">
              <m:sSub>
                <m:e>
                  <m:r>
                    <w:rPr>
                      <w:rFonts w:ascii="Cambria Math" w:hAnsi="Cambria Math"/>
                    </w:rPr>
                    <m:t xml:space="preserve">L</m:t>
                  </m:r>
                </m:e>
                <m:sub>
                  <m:r>
                    <w:rPr>
                      <w:rFonts w:ascii="Cambria Math" w:hAnsi="Cambria Math"/>
                    </w:rPr>
                    <m:t xml:space="preserve">Э</m:t>
                  </m:r>
                </m:sub>
              </m:sSub>
              <m:r>
                <w:rPr>
                  <w:rFonts w:ascii="Cambria Math" w:hAnsi="Cambria Math"/>
                </w:rPr>
                <m:t xml:space="preserve">=</m:t>
              </m:r>
              <m:sSubSup>
                <m:e>
                  <m:r>
                    <m:rPr>
                      <m:lit/>
                      <m:nor/>
                    </m:rPr>
                    <w:rPr>
                      <w:rFonts w:ascii="Cambria Math" w:hAnsi="Cambria Math"/>
                    </w:rPr>
                    <m:t xml:space="preserve">gk</m:t>
                  </m:r>
                </m:e>
                <m:sub>
                  <m:r>
                    <w:rPr>
                      <w:rFonts w:ascii="Cambria Math" w:hAnsi="Cambria Math"/>
                    </w:rPr>
                    <m:t xml:space="preserve">Э</m:t>
                  </m:r>
                </m:sub>
                <m:sup>
                  <m:sSup>
                    <m:e/>
                    <m:sup>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25</m:t>
                      </m:r>
                    </m:sup>
                  </m:sSup>
                </m:sup>
              </m:sSubSup>
              <m:nary>
                <m:naryPr>
                  <m:chr m:val="∑"/>
                  <m:subHide m:val="1"/>
                  <m:supHide m:val="1"/>
                </m:naryPr>
                <m:sub/>
                <m:sup/>
                <m:e>
                  <m:sSup>
                    <m:e>
                      <m:r>
                        <w:rPr>
                          <w:rFonts w:ascii="Cambria Math" w:hAnsi="Cambria Math"/>
                        </w:rPr>
                        <m:t xml:space="preserve">ςd</m:t>
                      </m:r>
                    </m:e>
                    <m:sup>
                      <m:r>
                        <w:rPr>
                          <w:rFonts w:ascii="Cambria Math" w:hAnsi="Cambria Math"/>
                        </w:rPr>
                        <m:t xml:space="preserve">1</m:t>
                      </m:r>
                      <m:r>
                        <w:rPr>
                          <w:rFonts w:ascii="Cambria Math" w:hAnsi="Cambria Math"/>
                        </w:rPr>
                        <m:t xml:space="preserve">,</m:t>
                      </m:r>
                      <m:r>
                        <m:rPr>
                          <m:lit/>
                          <m:nor/>
                        </m:rPr>
                        <w:rPr>
                          <w:rFonts w:ascii="Cambria Math" w:hAnsi="Cambria Math"/>
                        </w:rPr>
                        <m:t xml:space="preserve">25</m:t>
                      </m:r>
                    </m:sup>
                  </m:sSup>
                </m:e>
              </m:nary>
            </m:oMath>
            <w:r>
              <w:rPr/>
              <w:t>.</w:t>
            </w:r>
          </w:p>
        </w:tc>
        <w:tc>
          <w:tcPr>
            <w:tcW w:w="956" w:type="dxa"/>
            <w:tcBorders/>
          </w:tcPr>
          <w:p>
            <w:pPr>
              <w:pStyle w:val="Normal"/>
              <w:widowControl w:val="false"/>
              <w:spacing w:before="0" w:after="200"/>
              <w:rPr>
                <w:rFonts w:ascii="Times New Roman" w:hAnsi="Times New Roman"/>
                <w:sz w:val="28"/>
                <w:szCs w:val="28"/>
              </w:rPr>
            </w:pPr>
            <w:r>
              <w:rPr/>
            </w:r>
          </w:p>
        </w:tc>
      </w:tr>
    </w:tbl>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Для установления гидравлического режима всей сети производится суммирование гидравлических характеристик всех её участков.</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Удельные потери напора на участках тепловой сети в этом случае можно определить, как:</w:t>
      </w:r>
    </w:p>
    <w:tbl>
      <w:tblPr>
        <w:tblW w:w="9854" w:type="dxa"/>
        <w:jc w:val="left"/>
        <w:tblInd w:w="0" w:type="dxa"/>
        <w:tblLayout w:type="fixed"/>
        <w:tblCellMar>
          <w:top w:w="0" w:type="dxa"/>
          <w:left w:w="108" w:type="dxa"/>
          <w:bottom w:w="0" w:type="dxa"/>
          <w:right w:w="108" w:type="dxa"/>
        </w:tblCellMar>
        <w:tblLook w:val="00a0"/>
      </w:tblPr>
      <w:tblGrid>
        <w:gridCol w:w="8897"/>
        <w:gridCol w:w="956"/>
      </w:tblGrid>
      <w:tr>
        <w:trPr/>
        <w:tc>
          <w:tcPr>
            <w:tcW w:w="8897" w:type="dxa"/>
            <w:tcBorders/>
          </w:tcPr>
          <w:p>
            <w:pPr>
              <w:pStyle w:val="Normal"/>
              <w:widowControl w:val="false"/>
              <w:spacing w:before="0" w:after="200"/>
              <w:jc w:val="center"/>
              <w:rPr>
                <w:rFonts w:ascii="Times New Roman" w:hAnsi="Times New Roman"/>
                <w:sz w:val="28"/>
                <w:szCs w:val="28"/>
              </w:rPr>
            </w:pPr>
            <w:r>
              <w:rPr/>
            </w:r>
            <m:oMathPara xmlns:m="http://schemas.openxmlformats.org/officeDocument/2006/math">
              <m:oMathParaPr>
                <m:jc m:val="center"/>
              </m:oMathParaPr>
              <m:oMath>
                <m:sSub>
                  <m:e>
                    <m:r>
                      <w:rPr>
                        <w:rFonts w:ascii="Cambria Math" w:hAnsi="Cambria Math"/>
                      </w:rPr>
                      <m:t xml:space="preserve">δh</m:t>
                    </m:r>
                  </m:e>
                  <m:sub>
                    <m:r>
                      <m:rPr>
                        <m:lit/>
                        <m:nor/>
                      </m:rPr>
                      <w:rPr>
                        <w:rFonts w:ascii="Cambria Math" w:hAnsi="Cambria Math"/>
                      </w:rPr>
                      <m:t xml:space="preserve">УЂ</m:t>
                    </m:r>
                  </m:sub>
                </m:sSub>
                <m:r>
                  <w:rPr>
                    <w:rFonts w:ascii="Cambria Math" w:hAnsi="Cambria Math"/>
                  </w:rPr>
                  <m:t xml:space="preserve">=</m:t>
                </m:r>
                <m:f>
                  <m:num>
                    <m:r>
                      <w:rPr>
                        <w:rFonts w:ascii="Cambria Math" w:hAnsi="Cambria Math"/>
                      </w:rPr>
                      <m:t xml:space="preserve">Δh</m:t>
                    </m:r>
                  </m:num>
                  <m:den>
                    <m:r>
                      <w:rPr>
                        <w:rFonts w:ascii="Cambria Math" w:hAnsi="Cambria Math"/>
                      </w:rPr>
                      <m:t xml:space="preserve">L</m:t>
                    </m:r>
                  </m:den>
                </m:f>
              </m:oMath>
            </m:oMathPara>
          </w:p>
        </w:tc>
        <w:tc>
          <w:tcPr>
            <w:tcW w:w="956" w:type="dxa"/>
            <w:tcBorders/>
          </w:tcPr>
          <w:p>
            <w:pPr>
              <w:pStyle w:val="Normal"/>
              <w:widowControl w:val="false"/>
              <w:spacing w:before="0" w:after="200"/>
              <w:rPr>
                <w:rFonts w:ascii="Times New Roman" w:hAnsi="Times New Roman"/>
                <w:sz w:val="28"/>
                <w:szCs w:val="28"/>
              </w:rPr>
            </w:pPr>
            <w:r>
              <w:rPr/>
            </w:r>
          </w:p>
        </w:tc>
      </w:tr>
    </w:tbl>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Максимальная величина перепада напоров в сети </w:t>
      </w:r>
      <w:r>
        <w:rPr/>
      </w:r>
      <m:oMath xmlns:m="http://schemas.openxmlformats.org/officeDocument/2006/math">
        <m:sSub>
          <m:e>
            <m:r>
              <w:rPr>
                <w:rFonts w:ascii="Cambria Math" w:hAnsi="Cambria Math"/>
              </w:rPr>
              <m:t xml:space="preserve">ΔH</m:t>
            </m:r>
          </m:e>
          <m:sub>
            <m:r>
              <w:rPr>
                <w:rFonts w:ascii="Cambria Math" w:hAnsi="Cambria Math"/>
              </w:rPr>
              <m:t xml:space="preserve">–</m:t>
            </m:r>
          </m:sub>
        </m:sSub>
      </m:oMath>
      <w:r>
        <w:rPr>
          <w:rFonts w:cs="Times New Roman" w:ascii="Times New Roman" w:hAnsi="Times New Roman"/>
          <w:color w:val="000000"/>
          <w:sz w:val="28"/>
          <w:szCs w:val="28"/>
        </w:rPr>
        <w:t xml:space="preserve"> имеет место на подающем и обратном коллекторах источника:</w:t>
      </w:r>
    </w:p>
    <w:tbl>
      <w:tblPr>
        <w:tblW w:w="9854" w:type="dxa"/>
        <w:jc w:val="left"/>
        <w:tblInd w:w="0" w:type="dxa"/>
        <w:tblLayout w:type="fixed"/>
        <w:tblCellMar>
          <w:top w:w="0" w:type="dxa"/>
          <w:left w:w="108" w:type="dxa"/>
          <w:bottom w:w="0" w:type="dxa"/>
          <w:right w:w="108" w:type="dxa"/>
        </w:tblCellMar>
        <w:tblLook w:val="00a0"/>
      </w:tblPr>
      <w:tblGrid>
        <w:gridCol w:w="8897"/>
        <w:gridCol w:w="956"/>
      </w:tblGrid>
      <w:tr>
        <w:trPr/>
        <w:tc>
          <w:tcPr>
            <w:tcW w:w="8897" w:type="dxa"/>
            <w:tcBorders/>
          </w:tcPr>
          <w:p>
            <w:pPr>
              <w:pStyle w:val="Normal"/>
              <w:widowControl w:val="false"/>
              <w:spacing w:before="0" w:after="200"/>
              <w:jc w:val="center"/>
              <w:rPr>
                <w:rFonts w:ascii="Times New Roman" w:hAnsi="Times New Roman"/>
                <w:sz w:val="28"/>
                <w:szCs w:val="28"/>
              </w:rPr>
            </w:pPr>
            <w:r>
              <w:rPr/>
            </w:r>
            <m:oMath xmlns:m="http://schemas.openxmlformats.org/officeDocument/2006/math">
              <m:sSub>
                <m:e>
                  <m:r>
                    <w:rPr>
                      <w:rFonts w:ascii="Cambria Math" w:hAnsi="Cambria Math"/>
                    </w:rPr>
                    <m:t xml:space="preserve">ΔH</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H</m:t>
                  </m:r>
                </m:e>
                <m:sub>
                  <m:r>
                    <m:rPr>
                      <m:lit/>
                      <m:nor/>
                    </m:rPr>
                    <w:rPr>
                      <w:rFonts w:ascii="Cambria Math" w:hAnsi="Cambria Math"/>
                    </w:rPr>
                    <m:t xml:space="preserve">пмЂ</m:t>
                  </m:r>
                  <m:r>
                    <m:rPr>
                      <m:lit/>
                      <m:nor/>
                    </m:rPr>
                    <w:rPr>
                      <w:rFonts w:ascii="Cambria Math" w:hAnsi="Cambria Math"/>
                    </w:rPr>
                    <m:t xml:space="preserve">.</m:t>
                  </m:r>
                  <m:r>
                    <w:rPr>
                      <w:rFonts w:ascii="Cambria Math" w:hAnsi="Cambria Math"/>
                    </w:rPr>
                    <m:t xml:space="preserve">ж</m:t>
                  </m:r>
                </m:sub>
              </m:sSub>
              <m:r>
                <w:rPr>
                  <w:rFonts w:ascii="Cambria Math" w:hAnsi="Cambria Math"/>
                </w:rPr>
                <m:t xml:space="preserve">−</m:t>
              </m:r>
              <m:sSub>
                <m:e>
                  <m:r>
                    <w:rPr>
                      <w:rFonts w:ascii="Cambria Math" w:hAnsi="Cambria Math"/>
                    </w:rPr>
                    <m:t xml:space="preserve">H</m:t>
                  </m:r>
                </m:e>
                <m:sub>
                  <m:r>
                    <m:rPr>
                      <m:lit/>
                      <m:nor/>
                    </m:rPr>
                    <w:rPr>
                      <w:rFonts w:ascii="Cambria Math" w:hAnsi="Cambria Math"/>
                    </w:rPr>
                    <m:t xml:space="preserve">мзт</m:t>
                  </m:r>
                  <m:r>
                    <m:rPr>
                      <m:lit/>
                      <m:nor/>
                    </m:rPr>
                    <w:rPr>
                      <w:rFonts w:ascii="Cambria Math" w:hAnsi="Cambria Math"/>
                    </w:rPr>
                    <m:t xml:space="preserve">.</m:t>
                  </m:r>
                  <m:r>
                    <w:rPr>
                      <w:rFonts w:ascii="Cambria Math" w:hAnsi="Cambria Math"/>
                    </w:rPr>
                    <m:t xml:space="preserve">ж</m:t>
                  </m:r>
                </m:sub>
              </m:sSub>
            </m:oMath>
            <w:r>
              <w:rPr/>
              <w:t>.</w:t>
            </w:r>
          </w:p>
        </w:tc>
        <w:tc>
          <w:tcPr>
            <w:tcW w:w="956" w:type="dxa"/>
            <w:tcBorders/>
          </w:tcPr>
          <w:p>
            <w:pPr>
              <w:pStyle w:val="Normal"/>
              <w:widowControl w:val="false"/>
              <w:spacing w:before="0" w:after="200"/>
              <w:rPr>
                <w:rFonts w:ascii="Times New Roman" w:hAnsi="Times New Roman"/>
                <w:sz w:val="28"/>
                <w:szCs w:val="28"/>
              </w:rPr>
            </w:pPr>
            <w:r>
              <w:rPr/>
            </w:r>
          </w:p>
        </w:tc>
      </w:tr>
    </w:tbl>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Суммарная величина  сопротивления всей сети </w:t>
      </w:r>
      <w:r>
        <w:rPr/>
      </w:r>
      <m:oMath xmlns:m="http://schemas.openxmlformats.org/officeDocument/2006/math">
        <m:nary>
          <m:naryPr>
            <m:chr m:val="∑"/>
            <m:subHide m:val="1"/>
            <m:supHide m:val="1"/>
          </m:naryPr>
          <m:sub/>
          <m:sup/>
          <m:e>
            <m:sSub>
              <m:e>
                <m:r>
                  <w:rPr>
                    <w:rFonts w:ascii="Cambria Math" w:hAnsi="Cambria Math"/>
                  </w:rPr>
                  <m:t xml:space="preserve">S</m:t>
                </m:r>
              </m:e>
              <m:sub>
                <m:r>
                  <w:rPr>
                    <w:rFonts w:ascii="Cambria Math" w:hAnsi="Cambria Math"/>
                  </w:rPr>
                  <m:t xml:space="preserve">C</m:t>
                </m:r>
              </m:sub>
            </m:sSub>
          </m:e>
        </m:nary>
      </m:oMath>
      <w:r>
        <w:rPr>
          <w:rFonts w:cs="Times New Roman" w:ascii="Times New Roman" w:hAnsi="Times New Roman"/>
          <w:color w:val="000000"/>
          <w:sz w:val="28"/>
          <w:szCs w:val="28"/>
        </w:rPr>
        <w:t xml:space="preserve"> является результирующей функцией всех последовательно и параллельно соединенных между собой сопротивлений участков i, потребителей j и подкачивающих магистральных насосных станций k:</w:t>
      </w:r>
    </w:p>
    <w:tbl>
      <w:tblPr>
        <w:tblW w:w="9854" w:type="dxa"/>
        <w:jc w:val="left"/>
        <w:tblInd w:w="0" w:type="dxa"/>
        <w:tblLayout w:type="fixed"/>
        <w:tblCellMar>
          <w:top w:w="0" w:type="dxa"/>
          <w:left w:w="108" w:type="dxa"/>
          <w:bottom w:w="0" w:type="dxa"/>
          <w:right w:w="108" w:type="dxa"/>
        </w:tblCellMar>
        <w:tblLook w:val="00a0"/>
      </w:tblPr>
      <w:tblGrid>
        <w:gridCol w:w="8897"/>
        <w:gridCol w:w="956"/>
      </w:tblGrid>
      <w:tr>
        <w:trPr/>
        <w:tc>
          <w:tcPr>
            <w:tcW w:w="8897" w:type="dxa"/>
            <w:tcBorders/>
          </w:tcPr>
          <w:p>
            <w:pPr>
              <w:pStyle w:val="Normal"/>
              <w:widowControl w:val="false"/>
              <w:spacing w:before="0" w:after="200"/>
              <w:jc w:val="center"/>
              <w:rPr>
                <w:rFonts w:ascii="Times New Roman" w:hAnsi="Times New Roman"/>
                <w:sz w:val="28"/>
                <w:szCs w:val="28"/>
              </w:rPr>
            </w:pPr>
            <w:r>
              <w:rPr/>
            </w:r>
            <m:oMath xmlns:m="http://schemas.openxmlformats.org/officeDocument/2006/math">
              <m:nary>
                <m:naryPr>
                  <m:chr m:val="∑"/>
                  <m:subHide m:val="1"/>
                  <m:supHide m:val="1"/>
                </m:naryPr>
                <m:sub/>
                <m:sup/>
                <m:e>
                  <m:sSub>
                    <m:e>
                      <m:r>
                        <w:rPr>
                          <w:rFonts w:ascii="Cambria Math" w:hAnsi="Cambria Math"/>
                        </w:rPr>
                        <m:t xml:space="preserve">S</m:t>
                      </m:r>
                    </m:e>
                    <m:sub>
                      <m:r>
                        <w:rPr>
                          <w:rFonts w:ascii="Cambria Math" w:hAnsi="Cambria Math"/>
                        </w:rPr>
                        <m:t xml:space="preserve">C</m:t>
                      </m:r>
                    </m:sub>
                  </m:sSub>
                  <m:r>
                    <w:rPr>
                      <w:rFonts w:ascii="Cambria Math" w:hAnsi="Cambria Math"/>
                    </w:rPr>
                    <m:t xml:space="preserve">=</m:t>
                  </m:r>
                  <m:r>
                    <w:rPr>
                      <w:rFonts w:ascii="Cambria Math" w:hAnsi="Cambria Math"/>
                    </w:rPr>
                    <m:t xml:space="preserve">F</m:t>
                  </m:r>
                  <m:d>
                    <m:dPr>
                      <m:begChr m:val="{"/>
                      <m:endChr m:val="}"/>
                    </m:dPr>
                    <m:e>
                      <m:nary>
                        <m:naryPr>
                          <m:chr m:val="∑"/>
                          <m:subHide m:val="1"/>
                          <m:supHide m:val="1"/>
                        </m:naryPr>
                        <m:sub/>
                        <m:sup/>
                        <m:e>
                          <m:d>
                            <m:dPr>
                              <m:begChr m:val="("/>
                              <m:endChr m:val=")"/>
                            </m:dPr>
                            <m:e>
                              <m:sSub>
                                <m:e>
                                  <m:r>
                                    <w:rPr>
                                      <w:rFonts w:ascii="Cambria Math" w:hAnsi="Cambria Math"/>
                                    </w:rPr>
                                    <m:t xml:space="preserve">S</m:t>
                                  </m:r>
                                </m:e>
                                <m:sub>
                                  <m:r>
                                    <w:rPr>
                                      <w:rFonts w:ascii="Cambria Math" w:hAnsi="Cambria Math"/>
                                    </w:rPr>
                                    <m:t xml:space="preserve">У</m:t>
                                  </m:r>
                                  <m:sSub>
                                    <m:e>
                                      <m:r>
                                        <w:rPr>
                                          <w:rFonts w:ascii="Cambria Math" w:hAnsi="Cambria Math"/>
                                        </w:rPr>
                                        <m:t xml:space="preserve">4</m:t>
                                      </m:r>
                                    </m:e>
                                    <m:sub>
                                      <m:r>
                                        <w:rPr>
                                          <w:rFonts w:ascii="Cambria Math" w:hAnsi="Cambria Math"/>
                                        </w:rPr>
                                        <m:t xml:space="preserve">(</m:t>
                                      </m:r>
                                      <m:r>
                                        <w:rPr>
                                          <w:rFonts w:ascii="Cambria Math" w:hAnsi="Cambria Math"/>
                                        </w:rPr>
                                        <m:t xml:space="preserve">1</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i</m:t>
                                      </m:r>
                                      <m:r>
                                        <w:rPr>
                                          <w:rFonts w:ascii="Cambria Math" w:hAnsi="Cambria Math"/>
                                        </w:rPr>
                                        <m:t xml:space="preserve">)</m:t>
                                      </m:r>
                                    </m:sub>
                                  </m:sSub>
                                </m:sub>
                              </m:sSub>
                              <m:r>
                                <w:rPr>
                                  <w:rFonts w:ascii="Cambria Math" w:hAnsi="Cambria Math"/>
                                </w:rPr>
                                <m:t xml:space="preserve">,</m:t>
                              </m:r>
                              <m:r>
                                <m:t xml:space="preserve"> </m:t>
                              </m:r>
                              <m:sSub>
                                <m:e>
                                  <m:r>
                                    <w:rPr>
                                      <w:rFonts w:ascii="Cambria Math" w:hAnsi="Cambria Math"/>
                                    </w:rPr>
                                    <m:t xml:space="preserve">S</m:t>
                                  </m:r>
                                </m:e>
                                <m:sub>
                                  <m:sSub>
                                    <m:e>
                                      <m:r>
                                        <m:rPr>
                                          <m:lit/>
                                          <m:nor/>
                                        </m:rPr>
                                        <w:rPr>
                                          <w:rFonts w:ascii="Cambria Math" w:hAnsi="Cambria Math"/>
                                        </w:rPr>
                                        <m:t xml:space="preserve">пмТ</m:t>
                                      </m:r>
                                    </m:e>
                                    <m:sub>
                                      <m:r>
                                        <w:rPr>
                                          <w:rFonts w:ascii="Cambria Math" w:hAnsi="Cambria Math"/>
                                        </w:rPr>
                                        <m:t xml:space="preserve">(</m:t>
                                      </m:r>
                                      <m:r>
                                        <w:rPr>
                                          <w:rFonts w:ascii="Cambria Math" w:hAnsi="Cambria Math"/>
                                        </w:rPr>
                                        <m:t xml:space="preserve">1</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j</m:t>
                                      </m:r>
                                      <m:r>
                                        <w:rPr>
                                          <w:rFonts w:ascii="Cambria Math" w:hAnsi="Cambria Math"/>
                                        </w:rPr>
                                        <m:t xml:space="preserve">)</m:t>
                                      </m:r>
                                    </m:sub>
                                  </m:sSub>
                                </m:sub>
                              </m:sSub>
                              <m:r>
                                <w:rPr>
                                  <w:rFonts w:ascii="Cambria Math" w:hAnsi="Cambria Math"/>
                                </w:rPr>
                                <m:t xml:space="preserve">,</m:t>
                              </m:r>
                              <m:r>
                                <m:t xml:space="preserve"> </m:t>
                              </m:r>
                              <m:sSub>
                                <m:e>
                                  <m:r>
                                    <w:rPr>
                                      <w:rFonts w:ascii="Cambria Math" w:hAnsi="Cambria Math"/>
                                    </w:rPr>
                                    <m:t xml:space="preserve">S</m:t>
                                  </m:r>
                                </m:e>
                                <m:sub>
                                  <m:r>
                                    <w:rPr>
                                      <w:rFonts w:ascii="Cambria Math" w:hAnsi="Cambria Math"/>
                                    </w:rPr>
                                    <m:t xml:space="preserve">п</m:t>
                                  </m:r>
                                  <m:r>
                                    <m:rPr>
                                      <m:lit/>
                                      <m:nor/>
                                    </m:rPr>
                                    <w:rPr>
                                      <w:rFonts w:ascii="Cambria Math" w:hAnsi="Cambria Math"/>
                                    </w:rPr>
                                    <m:t xml:space="preserve">.</m:t>
                                  </m:r>
                                  <m:sSub>
                                    <m:e>
                                      <m:r>
                                        <m:rPr>
                                          <m:lit/>
                                          <m:nor/>
                                        </m:rPr>
                                        <w:rPr>
                                          <w:rFonts w:ascii="Cambria Math" w:hAnsi="Cambria Math"/>
                                        </w:rPr>
                                        <m:t xml:space="preserve">нА„</m:t>
                                      </m:r>
                                    </m:e>
                                    <m:sub>
                                      <m:r>
                                        <w:rPr>
                                          <w:rFonts w:ascii="Cambria Math" w:hAnsi="Cambria Math"/>
                                        </w:rPr>
                                        <m:t xml:space="preserve">(</m:t>
                                      </m:r>
                                      <m:r>
                                        <w:rPr>
                                          <w:rFonts w:ascii="Cambria Math" w:hAnsi="Cambria Math"/>
                                        </w:rPr>
                                        <m:t xml:space="preserve">1</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k</m:t>
                                      </m:r>
                                      <m:r>
                                        <w:rPr>
                                          <w:rFonts w:ascii="Cambria Math" w:hAnsi="Cambria Math"/>
                                        </w:rPr>
                                        <m:t xml:space="preserve">)</m:t>
                                      </m:r>
                                    </m:sub>
                                  </m:sSub>
                                </m:sub>
                              </m:sSub>
                            </m:e>
                          </m:d>
                        </m:e>
                      </m:nary>
                    </m:e>
                  </m:d>
                </m:e>
              </m:nary>
            </m:oMath>
            <w:r>
              <w:rPr/>
              <w:t>.</w:t>
            </w:r>
          </w:p>
        </w:tc>
        <w:tc>
          <w:tcPr>
            <w:tcW w:w="956" w:type="dxa"/>
            <w:tcBorders/>
          </w:tcPr>
          <w:p>
            <w:pPr>
              <w:pStyle w:val="Normal"/>
              <w:widowControl w:val="false"/>
              <w:spacing w:before="0" w:after="200"/>
              <w:rPr>
                <w:rFonts w:ascii="Times New Roman" w:hAnsi="Times New Roman"/>
                <w:sz w:val="28"/>
                <w:szCs w:val="28"/>
              </w:rPr>
            </w:pPr>
            <w:r>
              <w:rPr/>
            </w:r>
          </w:p>
        </w:tc>
      </w:tr>
    </w:tbl>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Сопротивления совместно включенных групп разнородных потребителейтакже представляют собой результирующие функцию их последовательного и (или) параллельного соединения между собой:</w:t>
      </w:r>
    </w:p>
    <w:tbl>
      <w:tblPr>
        <w:tblW w:w="9854" w:type="dxa"/>
        <w:jc w:val="left"/>
        <w:tblInd w:w="0" w:type="dxa"/>
        <w:tblLayout w:type="fixed"/>
        <w:tblCellMar>
          <w:top w:w="0" w:type="dxa"/>
          <w:left w:w="108" w:type="dxa"/>
          <w:bottom w:w="0" w:type="dxa"/>
          <w:right w:w="108" w:type="dxa"/>
        </w:tblCellMar>
        <w:tblLook w:val="00a0"/>
      </w:tblPr>
      <w:tblGrid>
        <w:gridCol w:w="8897"/>
        <w:gridCol w:w="956"/>
      </w:tblGrid>
      <w:tr>
        <w:trPr/>
        <w:tc>
          <w:tcPr>
            <w:tcW w:w="8897" w:type="dxa"/>
            <w:tcBorders/>
          </w:tcPr>
          <w:p>
            <w:pPr>
              <w:pStyle w:val="Normal"/>
              <w:widowControl w:val="false"/>
              <w:spacing w:before="0" w:after="200"/>
              <w:jc w:val="center"/>
              <w:rPr>
                <w:rFonts w:ascii="Times New Roman" w:hAnsi="Times New Roman"/>
                <w:sz w:val="28"/>
                <w:szCs w:val="28"/>
              </w:rPr>
            </w:pPr>
            <w:r>
              <w:rPr/>
            </w:r>
            <m:oMath xmlns:m="http://schemas.openxmlformats.org/officeDocument/2006/math">
              <m:sSub>
                <m:e>
                  <m:r>
                    <w:rPr>
                      <w:rFonts w:ascii="Cambria Math" w:hAnsi="Cambria Math"/>
                    </w:rPr>
                    <m:t xml:space="preserve">S</m:t>
                  </m:r>
                </m:e>
                <m:sub>
                  <m:sSub>
                    <m:e>
                      <m:r>
                        <m:rPr>
                          <m:lit/>
                          <m:nor/>
                        </m:rPr>
                        <w:rPr>
                          <w:rFonts w:ascii="Cambria Math" w:hAnsi="Cambria Math"/>
                        </w:rPr>
                        <m:t xml:space="preserve">пмТ</m:t>
                      </m:r>
                    </m:e>
                    <m:sub>
                      <m:r>
                        <w:rPr>
                          <w:rFonts w:ascii="Cambria Math" w:hAnsi="Cambria Math"/>
                        </w:rPr>
                        <m:t xml:space="preserve">(</m:t>
                      </m:r>
                      <m:r>
                        <w:rPr>
                          <w:rFonts w:ascii="Cambria Math" w:hAnsi="Cambria Math"/>
                        </w:rPr>
                        <m:t xml:space="preserve">1</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j</m:t>
                      </m:r>
                      <m:r>
                        <w:rPr>
                          <w:rFonts w:ascii="Cambria Math" w:hAnsi="Cambria Math"/>
                        </w:rPr>
                        <m:t xml:space="preserve">)</m:t>
                      </m:r>
                    </m:sub>
                  </m:sSub>
                </m:sub>
              </m:sSub>
              <m:r>
                <w:rPr>
                  <w:rFonts w:ascii="Cambria Math" w:hAnsi="Cambria Math"/>
                </w:rPr>
                <m:t xml:space="preserve">=</m:t>
              </m:r>
              <m:r>
                <w:rPr>
                  <w:rFonts w:ascii="Cambria Math" w:hAnsi="Cambria Math"/>
                </w:rPr>
                <m:t xml:space="preserve">f</m:t>
              </m:r>
              <m:d>
                <m:dPr>
                  <m:begChr m:val="{"/>
                  <m:endChr m:val="}"/>
                </m:dPr>
                <m:e>
                  <m:nary>
                    <m:naryPr>
                      <m:chr m:val="∑"/>
                      <m:subHide m:val="1"/>
                      <m:supHide m:val="1"/>
                    </m:naryPr>
                    <m:sub/>
                    <m:sup/>
                    <m:e>
                      <m:d>
                        <m:dPr>
                          <m:begChr m:val="("/>
                          <m:endChr m:val=")"/>
                        </m:dPr>
                        <m:e>
                          <m:sSub>
                            <m:e>
                              <m:r>
                                <w:rPr>
                                  <w:rFonts w:ascii="Cambria Math" w:hAnsi="Cambria Math"/>
                                </w:rPr>
                                <m:t xml:space="preserve">S</m:t>
                              </m:r>
                            </m:e>
                            <m:sub>
                              <m:r>
                                <m:rPr>
                                  <m:lit/>
                                  <m:nor/>
                                </m:rPr>
                                <w:rPr>
                                  <w:rFonts w:ascii="Cambria Math" w:hAnsi="Cambria Math"/>
                                </w:rPr>
                                <m:t xml:space="preserve">пмТ</m:t>
                              </m:r>
                              <m:r>
                                <m:rPr>
                                  <m:lit/>
                                  <m:nor/>
                                </m:rPr>
                                <w:rPr>
                                  <w:rFonts w:ascii="Cambria Math" w:hAnsi="Cambria Math"/>
                                </w:rPr>
                                <m:t xml:space="preserve">.</m:t>
                              </m:r>
                              <m:r>
                                <w:rPr>
                                  <w:rFonts w:ascii="Cambria Math" w:hAnsi="Cambria Math"/>
                                </w:rPr>
                                <m:t xml:space="preserve">м</m:t>
                              </m:r>
                            </m:sub>
                          </m:sSub>
                          <m:r>
                            <w:rPr>
                              <w:rFonts w:ascii="Cambria Math" w:hAnsi="Cambria Math"/>
                            </w:rPr>
                            <m:t xml:space="preserve">,</m:t>
                          </m:r>
                          <m:r>
                            <m:t xml:space="preserve"> </m:t>
                          </m:r>
                          <m:sSub>
                            <m:e>
                              <m:r>
                                <w:rPr>
                                  <w:rFonts w:ascii="Cambria Math" w:hAnsi="Cambria Math"/>
                                </w:rPr>
                                <m:t xml:space="preserve">S</m:t>
                              </m:r>
                            </m:e>
                            <m:sub>
                              <m:r>
                                <m:rPr>
                                  <m:lit/>
                                  <m:nor/>
                                </m:rPr>
                                <w:rPr>
                                  <w:rFonts w:ascii="Cambria Math" w:hAnsi="Cambria Math"/>
                                </w:rPr>
                                <m:t xml:space="preserve">пмТ</m:t>
                              </m:r>
                              <m:r>
                                <m:rPr>
                                  <m:lit/>
                                  <m:nor/>
                                </m:rPr>
                                <w:rPr>
                                  <w:rFonts w:ascii="Cambria Math" w:hAnsi="Cambria Math"/>
                                </w:rPr>
                                <m:t xml:space="preserve">.</m:t>
                              </m:r>
                              <m:r>
                                <w:rPr>
                                  <w:rFonts w:ascii="Cambria Math" w:hAnsi="Cambria Math"/>
                                </w:rPr>
                                <m:t xml:space="preserve">е</m:t>
                              </m:r>
                            </m:sub>
                          </m:sSub>
                          <m:r>
                            <w:rPr>
                              <w:rFonts w:ascii="Cambria Math" w:hAnsi="Cambria Math"/>
                            </w:rPr>
                            <m:t xml:space="preserve">,</m:t>
                          </m:r>
                          <m:r>
                            <m:t xml:space="preserve"> </m:t>
                          </m:r>
                          <m:sSub>
                            <m:e>
                              <m:r>
                                <w:rPr>
                                  <w:rFonts w:ascii="Cambria Math" w:hAnsi="Cambria Math"/>
                                </w:rPr>
                                <m:t xml:space="preserve">S</m:t>
                              </m:r>
                            </m:e>
                            <m:sub>
                              <m:r>
                                <m:rPr>
                                  <m:lit/>
                                  <m:nor/>
                                </m:rPr>
                                <w:rPr>
                                  <w:rFonts w:ascii="Cambria Math" w:hAnsi="Cambria Math"/>
                                </w:rPr>
                                <m:t xml:space="preserve">пмТ</m:t>
                              </m:r>
                              <m:r>
                                <m:rPr>
                                  <m:lit/>
                                  <m:nor/>
                                </m:rPr>
                                <w:rPr>
                                  <w:rFonts w:ascii="Cambria Math" w:hAnsi="Cambria Math"/>
                                </w:rPr>
                                <m:t xml:space="preserve">.</m:t>
                              </m:r>
                              <m:r>
                                <w:rPr>
                                  <w:rFonts w:ascii="Cambria Math" w:hAnsi="Cambria Math"/>
                                </w:rPr>
                                <m:t xml:space="preserve">д</m:t>
                              </m:r>
                            </m:sub>
                          </m:sSub>
                        </m:e>
                      </m:d>
                    </m:e>
                  </m:nary>
                </m:e>
              </m:d>
            </m:oMath>
            <w:r>
              <w:rPr/>
              <w:t>.</w:t>
            </w:r>
          </w:p>
        </w:tc>
        <w:tc>
          <w:tcPr>
            <w:tcW w:w="956" w:type="dxa"/>
            <w:tcBorders/>
          </w:tcPr>
          <w:p>
            <w:pPr>
              <w:pStyle w:val="Normal"/>
              <w:widowControl w:val="false"/>
              <w:spacing w:before="0" w:after="200"/>
              <w:rPr>
                <w:rFonts w:ascii="Times New Roman" w:hAnsi="Times New Roman"/>
                <w:sz w:val="28"/>
                <w:szCs w:val="28"/>
              </w:rPr>
            </w:pPr>
            <w:r>
              <w:rPr/>
            </w:r>
          </w:p>
        </w:tc>
      </w:tr>
    </w:tbl>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Гидравлическое сопротивление j-го потребителя рассчитывается в соответствии с уравнением:</w:t>
      </w:r>
    </w:p>
    <w:tbl>
      <w:tblPr>
        <w:tblW w:w="9854" w:type="dxa"/>
        <w:jc w:val="left"/>
        <w:tblInd w:w="0" w:type="dxa"/>
        <w:tblLayout w:type="fixed"/>
        <w:tblCellMar>
          <w:top w:w="0" w:type="dxa"/>
          <w:left w:w="108" w:type="dxa"/>
          <w:bottom w:w="0" w:type="dxa"/>
          <w:right w:w="108" w:type="dxa"/>
        </w:tblCellMar>
        <w:tblLook w:val="00a0"/>
      </w:tblPr>
      <w:tblGrid>
        <w:gridCol w:w="8897"/>
        <w:gridCol w:w="956"/>
      </w:tblGrid>
      <w:tr>
        <w:trPr/>
        <w:tc>
          <w:tcPr>
            <w:tcW w:w="8897" w:type="dxa"/>
            <w:tcBorders/>
          </w:tcPr>
          <w:p>
            <w:pPr>
              <w:pStyle w:val="Normal"/>
              <w:widowControl w:val="false"/>
              <w:spacing w:before="0" w:after="200"/>
              <w:jc w:val="center"/>
              <w:rPr>
                <w:rFonts w:ascii="Times New Roman" w:hAnsi="Times New Roman"/>
                <w:sz w:val="28"/>
                <w:szCs w:val="28"/>
              </w:rPr>
            </w:pPr>
            <w:r>
              <w:rPr/>
            </w:r>
            <m:oMath xmlns:m="http://schemas.openxmlformats.org/officeDocument/2006/math">
              <m:sSub>
                <m:e>
                  <m:r>
                    <w:rPr>
                      <w:rFonts w:ascii="Cambria Math" w:hAnsi="Cambria Math"/>
                    </w:rPr>
                    <m:t xml:space="preserve">S</m:t>
                  </m:r>
                </m:e>
                <m:sub>
                  <m:r>
                    <w:rPr>
                      <w:rFonts w:ascii="Cambria Math" w:hAnsi="Cambria Math"/>
                    </w:rPr>
                    <m:t xml:space="preserve">j</m:t>
                  </m:r>
                </m:sub>
              </m:sSub>
              <m:r>
                <w:rPr>
                  <w:rFonts w:ascii="Cambria Math" w:hAnsi="Cambria Math"/>
                </w:rPr>
                <m:t xml:space="preserve">=</m:t>
              </m:r>
              <m:f>
                <m:num>
                  <m:sSub>
                    <m:e>
                      <m:r>
                        <w:rPr>
                          <w:rFonts w:ascii="Cambria Math" w:hAnsi="Cambria Math"/>
                        </w:rPr>
                        <m:t xml:space="preserve">Δh</m:t>
                      </m:r>
                    </m:e>
                    <m:sub>
                      <m:r>
                        <w:rPr>
                          <w:rFonts w:ascii="Cambria Math" w:hAnsi="Cambria Math"/>
                        </w:rPr>
                        <m:t xml:space="preserve">j</m:t>
                      </m:r>
                    </m:sub>
                  </m:sSub>
                </m:num>
                <m:den>
                  <m:sSubSup>
                    <m:e>
                      <m:r>
                        <w:rPr>
                          <w:rFonts w:ascii="Cambria Math" w:hAnsi="Cambria Math"/>
                        </w:rPr>
                        <m:t xml:space="preserve">G</m:t>
                      </m:r>
                    </m:e>
                    <m:sub>
                      <m:r>
                        <w:rPr>
                          <w:rFonts w:ascii="Cambria Math" w:hAnsi="Cambria Math"/>
                        </w:rPr>
                        <m:t xml:space="preserve">j</m:t>
                      </m:r>
                    </m:sub>
                    <m:sup>
                      <m:r>
                        <w:rPr>
                          <w:rFonts w:ascii="Cambria Math" w:hAnsi="Cambria Math"/>
                        </w:rPr>
                        <m:t xml:space="preserve">2</m:t>
                      </m:r>
                    </m:sup>
                  </m:sSubSup>
                </m:den>
              </m:f>
            </m:oMath>
            <w:r>
              <w:rPr/>
              <w:t>,</w:t>
            </w:r>
          </w:p>
        </w:tc>
        <w:tc>
          <w:tcPr>
            <w:tcW w:w="956" w:type="dxa"/>
            <w:tcBorders/>
          </w:tcPr>
          <w:p>
            <w:pPr>
              <w:pStyle w:val="Normal"/>
              <w:widowControl w:val="false"/>
              <w:spacing w:before="0" w:after="200"/>
              <w:rPr>
                <w:rFonts w:ascii="Times New Roman" w:hAnsi="Times New Roman"/>
                <w:sz w:val="28"/>
                <w:szCs w:val="28"/>
              </w:rPr>
            </w:pPr>
            <w:r>
              <w:rPr/>
            </w:r>
          </w:p>
        </w:tc>
      </w:tr>
    </w:tbl>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где </w:t>
      </w:r>
      <w:r>
        <w:rPr/>
      </w:r>
      <m:oMath xmlns:m="http://schemas.openxmlformats.org/officeDocument/2006/math">
        <m:sSub>
          <m:e>
            <m:r>
              <w:rPr>
                <w:rFonts w:ascii="Cambria Math" w:hAnsi="Cambria Math"/>
              </w:rPr>
              <m:t xml:space="preserve">h</m:t>
            </m:r>
          </m:e>
          <m:sub>
            <m:r>
              <w:rPr>
                <w:rFonts w:ascii="Cambria Math" w:hAnsi="Cambria Math"/>
              </w:rPr>
              <m:t xml:space="preserve">j</m:t>
            </m:r>
          </m:sub>
        </m:sSub>
      </m:oMath>
      <w:r>
        <w:rPr>
          <w:rFonts w:cs="Times New Roman" w:ascii="Times New Roman" w:hAnsi="Times New Roman"/>
          <w:color w:val="000000"/>
          <w:sz w:val="28"/>
          <w:szCs w:val="28"/>
        </w:rPr>
        <w:t xml:space="preserve">- потери напора при проходе расчетного расхода теплоносителя </w:t>
      </w:r>
      <w:r>
        <w:rPr/>
      </w:r>
      <m:oMath xmlns:m="http://schemas.openxmlformats.org/officeDocument/2006/math">
        <m:sSub>
          <m:e>
            <m:r>
              <w:rPr>
                <w:rFonts w:ascii="Cambria Math" w:hAnsi="Cambria Math"/>
              </w:rPr>
              <m:t xml:space="preserve">G</m:t>
            </m:r>
          </m:e>
          <m:sub>
            <m:r>
              <w:rPr>
                <w:rFonts w:ascii="Cambria Math" w:hAnsi="Cambria Math"/>
              </w:rPr>
              <m:t xml:space="preserve">j</m:t>
            </m:r>
          </m:sub>
        </m:sSub>
      </m:oMath>
      <w:r>
        <w:rPr>
          <w:rFonts w:cs="Times New Roman" w:ascii="Times New Roman" w:hAnsi="Times New Roman"/>
          <w:color w:val="000000"/>
          <w:sz w:val="28"/>
          <w:szCs w:val="28"/>
        </w:rPr>
        <w:t xml:space="preserve">.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В частности,  для систем отопления жилых зданий потери напора по расчетному расходу в соответствии с нормативно-технической документацией должны составлять величину </w:t>
      </w:r>
      <w:r>
        <w:rPr/>
        <w:object>
          <v:shapetype id="shapetype_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shapetype_ole_rId62" style="width:64.45pt;height:21.75pt;mso-wrap-distance-right:0pt" filled="f" o:ole="">
            <v:imagedata r:id="rId63" o:title=""/>
          </v:shape>
          <o:OLEObject Type="Embed" ProgID="Equation.DSMT4" ShapeID="ole_rId62" DrawAspect="Content" ObjectID="_932370773" r:id="rId62"/>
        </w:object>
      </w:r>
      <w:r>
        <w:rPr>
          <w:rFonts w:cs="Times New Roman" w:ascii="Times New Roman" w:hAnsi="Times New Roman"/>
          <w:color w:val="000000"/>
          <w:sz w:val="28"/>
          <w:szCs w:val="28"/>
        </w:rPr>
        <w:t xml:space="preserve"> м. Удельные сопротивления подогревателей  горячей  воды  и вентиляционных систем приведены в справочной литературе.</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Отопительные системы жилых и общественных зданий присоединяются к водяным тепловым сетям, какправило, по зависимой схеме со смесительным устройством.  Объясняется это тем,  что по нормативно-технической документации температура теплоносителя,  подаваемая  в отопительные приборы, не должна превышать в расчетных условиях 95 </w:t>
      </w:r>
      <w:r>
        <w:rPr>
          <w:rFonts w:eastAsia="Symbol" w:cs="Symbol" w:ascii="Symbol" w:hAnsi="Symbol"/>
          <w:color w:val="000000"/>
          <w:sz w:val="28"/>
          <w:szCs w:val="28"/>
        </w:rPr>
        <w:t></w:t>
      </w:r>
      <w:r>
        <w:rPr>
          <w:rFonts w:cs="Times New Roman" w:ascii="Times New Roman" w:hAnsi="Times New Roman"/>
          <w:color w:val="000000"/>
          <w:sz w:val="28"/>
          <w:szCs w:val="28"/>
        </w:rPr>
        <w:t xml:space="preserve">С. В качестве смесительных устройств на абонентских вводах систем отопления применяются струйные насосы-элеваторы и центробежные насосы.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Характеристика водоструйных насосов (элеваторов) с цилиндрической камерой смешения описывается уравнением:</w:t>
      </w:r>
    </w:p>
    <w:tbl>
      <w:tblPr>
        <w:tblW w:w="9854" w:type="dxa"/>
        <w:jc w:val="left"/>
        <w:tblInd w:w="0" w:type="dxa"/>
        <w:tblLayout w:type="fixed"/>
        <w:tblCellMar>
          <w:top w:w="0" w:type="dxa"/>
          <w:left w:w="108" w:type="dxa"/>
          <w:bottom w:w="0" w:type="dxa"/>
          <w:right w:w="108" w:type="dxa"/>
        </w:tblCellMar>
        <w:tblLook w:val="00a0"/>
      </w:tblPr>
      <w:tblGrid>
        <w:gridCol w:w="8897"/>
        <w:gridCol w:w="956"/>
      </w:tblGrid>
      <w:tr>
        <w:trPr/>
        <w:tc>
          <w:tcPr>
            <w:tcW w:w="8897" w:type="dxa"/>
            <w:tcBorders/>
          </w:tcPr>
          <w:p>
            <w:pPr>
              <w:pStyle w:val="Normal"/>
              <w:widowControl w:val="false"/>
              <w:spacing w:before="0" w:after="200"/>
              <w:jc w:val="center"/>
              <w:rPr>
                <w:rFonts w:ascii="Times New Roman" w:hAnsi="Times New Roman"/>
                <w:sz w:val="28"/>
                <w:szCs w:val="28"/>
              </w:rPr>
            </w:pPr>
            <w:r>
              <w:rPr/>
            </w:r>
            <m:oMath xmlns:m="http://schemas.openxmlformats.org/officeDocument/2006/math">
              <m:f>
                <m:num>
                  <m:sSub>
                    <m:e>
                      <m:r>
                        <w:rPr>
                          <w:rFonts w:ascii="Cambria Math" w:hAnsi="Cambria Math"/>
                        </w:rPr>
                        <m:t xml:space="preserve">Δр</m:t>
                      </m:r>
                    </m:e>
                    <m:sub>
                      <m:r>
                        <w:rPr>
                          <w:rFonts w:ascii="Cambria Math" w:hAnsi="Cambria Math"/>
                        </w:rPr>
                        <m:t xml:space="preserve">с</m:t>
                      </m:r>
                    </m:sub>
                  </m:sSub>
                </m:num>
                <m:den>
                  <m:sSub>
                    <m:e>
                      <m:r>
                        <w:rPr>
                          <w:rFonts w:ascii="Cambria Math" w:hAnsi="Cambria Math"/>
                        </w:rPr>
                        <m:t xml:space="preserve">Δр</m:t>
                      </m:r>
                    </m:e>
                    <m:sub>
                      <m:r>
                        <w:rPr>
                          <w:rFonts w:ascii="Cambria Math" w:hAnsi="Cambria Math"/>
                        </w:rPr>
                        <m:t xml:space="preserve">р</m:t>
                      </m:r>
                    </m:sub>
                  </m:sSub>
                </m:den>
              </m:f>
              <m:r>
                <w:rPr>
                  <w:rFonts w:ascii="Cambria Math" w:hAnsi="Cambria Math"/>
                </w:rPr>
                <m:t xml:space="preserve">=</m:t>
              </m:r>
              <m:sSubSup>
                <m:e>
                  <m:r>
                    <w:rPr>
                      <w:rFonts w:ascii="Cambria Math" w:hAnsi="Cambria Math"/>
                    </w:rPr>
                    <m:t xml:space="preserve">ϕ</m:t>
                  </m:r>
                </m:e>
                <m:sub>
                  <m:r>
                    <w:rPr>
                      <w:rFonts w:ascii="Cambria Math" w:hAnsi="Cambria Math"/>
                    </w:rPr>
                    <m:t xml:space="preserve">1</m:t>
                  </m:r>
                </m:sub>
                <m:sup>
                  <m:r>
                    <w:rPr>
                      <w:rFonts w:ascii="Cambria Math" w:hAnsi="Cambria Math"/>
                    </w:rPr>
                    <m:t xml:space="preserve">2</m:t>
                  </m:r>
                </m:sup>
              </m:sSubSup>
              <m:f>
                <m:num>
                  <m:sSub>
                    <m:e>
                      <m:r>
                        <w:rPr>
                          <w:rFonts w:ascii="Cambria Math" w:hAnsi="Cambria Math"/>
                        </w:rPr>
                        <m:t xml:space="preserve">f</m:t>
                      </m:r>
                    </m:e>
                    <m:sub>
                      <m:r>
                        <w:rPr>
                          <w:rFonts w:ascii="Cambria Math" w:hAnsi="Cambria Math"/>
                        </w:rPr>
                        <m:t xml:space="preserve">1</m:t>
                      </m:r>
                    </m:sub>
                  </m:sSub>
                </m:num>
                <m:den>
                  <m:sSub>
                    <m:e>
                      <m:r>
                        <w:rPr>
                          <w:rFonts w:ascii="Cambria Math" w:hAnsi="Cambria Math"/>
                        </w:rPr>
                        <m:t xml:space="preserve">f</m:t>
                      </m:r>
                    </m:e>
                    <m:sub>
                      <m:r>
                        <w:rPr>
                          <w:rFonts w:ascii="Cambria Math" w:hAnsi="Cambria Math"/>
                        </w:rPr>
                        <m:t xml:space="preserve">3</m:t>
                      </m:r>
                    </m:sub>
                  </m:sSub>
                </m:den>
              </m:f>
              <m:d>
                <m:dPr>
                  <m:begChr m:val="["/>
                  <m:endChr m:val="]"/>
                </m:dPr>
                <m:e>
                  <m:r>
                    <w:rPr>
                      <w:rFonts w:ascii="Cambria Math" w:hAnsi="Cambria Math"/>
                    </w:rPr>
                    <m:t xml:space="preserve">2</m:t>
                  </m:r>
                  <m:sSub>
                    <m:e>
                      <m:r>
                        <w:rPr>
                          <w:rFonts w:ascii="Cambria Math" w:hAnsi="Cambria Math"/>
                        </w:rPr>
                        <m:t xml:space="preserve">ϕ</m:t>
                      </m:r>
                    </m:e>
                    <m:sub>
                      <m:r>
                        <w:rPr>
                          <w:rFonts w:ascii="Cambria Math" w:hAnsi="Cambria Math"/>
                        </w:rPr>
                        <m:t xml:space="preserve">2</m:t>
                      </m:r>
                    </m:sub>
                  </m:sSub>
                  <m:r>
                    <w:rPr>
                      <w:rFonts w:ascii="Cambria Math" w:hAnsi="Cambria Math"/>
                    </w:rPr>
                    <m:t xml:space="preserve">+</m:t>
                  </m:r>
                  <m:d>
                    <m:dPr>
                      <m:begChr m:val="("/>
                      <m:endChr m:val=")"/>
                    </m:dPr>
                    <m:e>
                      <m:r>
                        <w:rPr>
                          <w:rFonts w:ascii="Cambria Math" w:hAnsi="Cambria Math"/>
                        </w:rPr>
                        <m:t xml:space="preserve">2</m:t>
                      </m:r>
                      <m:sSub>
                        <m:e>
                          <m:r>
                            <w:rPr>
                              <w:rFonts w:ascii="Cambria Math" w:hAnsi="Cambria Math"/>
                            </w:rPr>
                            <m:t xml:space="preserve">ϕ</m:t>
                          </m:r>
                        </m:e>
                        <m:sub>
                          <m:r>
                            <w:rPr>
                              <w:rFonts w:ascii="Cambria Math" w:hAnsi="Cambria Math"/>
                            </w:rPr>
                            <m:t xml:space="preserve">2</m:t>
                          </m:r>
                        </m:sub>
                      </m:sSub>
                      <m:r>
                        <w:rPr>
                          <w:rFonts w:ascii="Cambria Math" w:hAnsi="Cambria Math"/>
                        </w:rPr>
                        <m:t xml:space="preserve">−</m:t>
                      </m:r>
                      <m:f>
                        <m:num>
                          <m:r>
                            <w:rPr>
                              <w:rFonts w:ascii="Cambria Math" w:hAnsi="Cambria Math"/>
                            </w:rPr>
                            <m:t xml:space="preserve">1</m:t>
                          </m:r>
                        </m:num>
                        <m:den>
                          <m:sSubSup>
                            <m:e>
                              <m:r>
                                <w:rPr>
                                  <w:rFonts w:ascii="Cambria Math" w:hAnsi="Cambria Math"/>
                                </w:rPr>
                                <m:t xml:space="preserve">f</m:t>
                              </m:r>
                            </m:e>
                            <m:sub>
                              <m:r>
                                <w:rPr>
                                  <w:rFonts w:ascii="Cambria Math" w:hAnsi="Cambria Math"/>
                                </w:rPr>
                                <m:t xml:space="preserve">4</m:t>
                              </m:r>
                            </m:sub>
                            <m:sup>
                              <m:r>
                                <w:rPr>
                                  <w:rFonts w:ascii="Cambria Math" w:hAnsi="Cambria Math"/>
                                </w:rPr>
                                <m:t xml:space="preserve">2</m:t>
                              </m:r>
                            </m:sup>
                          </m:sSubSup>
                        </m:den>
                      </m:f>
                    </m:e>
                  </m:d>
                  <m:f>
                    <m:num>
                      <m:sSub>
                        <m:e>
                          <m:r>
                            <w:rPr>
                              <w:rFonts w:ascii="Cambria Math" w:hAnsi="Cambria Math"/>
                            </w:rPr>
                            <m:t xml:space="preserve">f</m:t>
                          </m:r>
                        </m:e>
                        <m:sub>
                          <m:r>
                            <w:rPr>
                              <w:rFonts w:ascii="Cambria Math" w:hAnsi="Cambria Math"/>
                            </w:rPr>
                            <m:t xml:space="preserve">1</m:t>
                          </m:r>
                        </m:sub>
                      </m:sSub>
                    </m:num>
                    <m:den>
                      <m:d>
                        <m:dPr>
                          <m:begChr m:val="("/>
                          <m:endChr m:val=")"/>
                        </m:dPr>
                        <m:e>
                          <m:sSub>
                            <m:e>
                              <m:r>
                                <w:rPr>
                                  <w:rFonts w:ascii="Cambria Math" w:hAnsi="Cambria Math"/>
                                </w:rPr>
                                <m:t xml:space="preserve">f</m:t>
                              </m:r>
                            </m:e>
                            <m:sub>
                              <m:r>
                                <w:rPr>
                                  <w:rFonts w:ascii="Cambria Math" w:hAnsi="Cambria Math"/>
                                </w:rPr>
                                <m:t xml:space="preserve">3</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1</m:t>
                              </m:r>
                            </m:sub>
                          </m:sSub>
                        </m:e>
                      </m:d>
                    </m:den>
                  </m:f>
                  <m:sSup>
                    <m:e>
                      <m:r>
                        <w:rPr>
                          <w:rFonts w:ascii="Cambria Math" w:hAnsi="Cambria Math"/>
                        </w:rPr>
                        <m:t xml:space="preserve">u</m:t>
                      </m:r>
                    </m:e>
                    <m:sup>
                      <m:r>
                        <w:rPr>
                          <w:rFonts w:ascii="Cambria Math" w:hAnsi="Cambria Math"/>
                        </w:rPr>
                        <m:t xml:space="preserve">2</m:t>
                      </m:r>
                    </m:sup>
                  </m:sSup>
                  <m:r>
                    <w:rPr>
                      <w:rFonts w:ascii="Cambria Math" w:hAnsi="Cambria Math"/>
                    </w:rPr>
                    <m:t xml:space="preserve">−</m:t>
                  </m:r>
                  <m:d>
                    <m:dPr>
                      <m:begChr m:val="("/>
                      <m:endChr m:val=")"/>
                    </m:dPr>
                    <m:e>
                      <m:r>
                        <w:rPr>
                          <w:rFonts w:ascii="Cambria Math" w:hAnsi="Cambria Math"/>
                        </w:rPr>
                        <m:t xml:space="preserve">2</m:t>
                      </m:r>
                      <m:r>
                        <w:rPr>
                          <w:rFonts w:ascii="Cambria Math" w:hAnsi="Cambria Math"/>
                        </w:rPr>
                        <m:t xml:space="preserve">−</m:t>
                      </m:r>
                      <m:sSubSup>
                        <m:e>
                          <m:r>
                            <w:rPr>
                              <w:rFonts w:ascii="Cambria Math" w:hAnsi="Cambria Math"/>
                            </w:rPr>
                            <m:t xml:space="preserve">ϕ</m:t>
                          </m:r>
                        </m:e>
                        <m:sub>
                          <m:r>
                            <w:rPr>
                              <w:rFonts w:ascii="Cambria Math" w:hAnsi="Cambria Math"/>
                            </w:rPr>
                            <m:t xml:space="preserve">3</m:t>
                          </m:r>
                        </m:sub>
                        <m:sup>
                          <m:r>
                            <w:rPr>
                              <w:rFonts w:ascii="Cambria Math" w:hAnsi="Cambria Math"/>
                            </w:rPr>
                            <m:t xml:space="preserve">2</m:t>
                          </m:r>
                        </m:sup>
                      </m:sSubSup>
                    </m:e>
                  </m:d>
                  <m:f>
                    <m:num>
                      <m:sSub>
                        <m:e>
                          <m:r>
                            <w:rPr>
                              <w:rFonts w:ascii="Cambria Math" w:hAnsi="Cambria Math"/>
                            </w:rPr>
                            <m:t xml:space="preserve">f</m:t>
                          </m:r>
                        </m:e>
                        <m:sub>
                          <m:r>
                            <w:rPr>
                              <w:rFonts w:ascii="Cambria Math" w:hAnsi="Cambria Math"/>
                            </w:rPr>
                            <m:t xml:space="preserve">1</m:t>
                          </m:r>
                        </m:sub>
                      </m:sSub>
                    </m:num>
                    <m:den>
                      <m:sSub>
                        <m:e>
                          <m:r>
                            <w:rPr>
                              <w:rFonts w:ascii="Cambria Math" w:hAnsi="Cambria Math"/>
                            </w:rPr>
                            <m:t xml:space="preserve">f</m:t>
                          </m:r>
                        </m:e>
                        <m:sub>
                          <m:r>
                            <w:rPr>
                              <w:rFonts w:ascii="Cambria Math" w:hAnsi="Cambria Math"/>
                            </w:rPr>
                            <m:t xml:space="preserve">3</m:t>
                          </m:r>
                        </m:sub>
                      </m:sSub>
                    </m:den>
                  </m:f>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u</m:t>
                          </m:r>
                        </m:e>
                      </m:d>
                    </m:e>
                    <m:sup>
                      <m:r>
                        <w:rPr>
                          <w:rFonts w:ascii="Cambria Math" w:hAnsi="Cambria Math"/>
                        </w:rPr>
                        <m:t xml:space="preserve">2</m:t>
                      </m:r>
                    </m:sup>
                  </m:sSup>
                </m:e>
              </m:d>
            </m:oMath>
            <w:r>
              <w:rPr/>
              <w:t>.</w:t>
            </w:r>
          </w:p>
        </w:tc>
        <w:tc>
          <w:tcPr>
            <w:tcW w:w="956" w:type="dxa"/>
            <w:tcBorders/>
          </w:tcPr>
          <w:p>
            <w:pPr>
              <w:pStyle w:val="Normal"/>
              <w:widowControl w:val="false"/>
              <w:spacing w:before="0" w:after="200"/>
              <w:rPr>
                <w:rFonts w:ascii="Times New Roman" w:hAnsi="Times New Roman"/>
                <w:sz w:val="28"/>
                <w:szCs w:val="28"/>
              </w:rPr>
            </w:pPr>
            <w:r>
              <w:rPr/>
            </w:r>
          </w:p>
        </w:tc>
      </w:tr>
    </w:tbl>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где </w:t>
      </w:r>
      <w:r>
        <w:rPr/>
      </w:r>
      <m:oMath xmlns:m="http://schemas.openxmlformats.org/officeDocument/2006/math">
        <m:sSub>
          <m:e>
            <m:r>
              <w:rPr>
                <w:rFonts w:ascii="Cambria Math" w:hAnsi="Cambria Math"/>
              </w:rPr>
              <m:t xml:space="preserve">Δр</m:t>
            </m:r>
          </m:e>
          <m:sub>
            <m:r>
              <w:rPr>
                <w:rFonts w:ascii="Cambria Math" w:hAnsi="Cambria Math"/>
              </w:rPr>
              <m:t xml:space="preserve">с</m:t>
            </m:r>
          </m:sub>
        </m:sSub>
      </m:oMath>
      <w:r>
        <w:rPr>
          <w:rFonts w:cs="Times New Roman" w:ascii="Times New Roman" w:hAnsi="Times New Roman"/>
          <w:color w:val="000000"/>
          <w:sz w:val="28"/>
          <w:szCs w:val="28"/>
        </w:rPr>
        <w:t xml:space="preserve">, </w:t>
      </w:r>
      <w:r>
        <w:rPr/>
      </w:r>
      <m:oMath xmlns:m="http://schemas.openxmlformats.org/officeDocument/2006/math">
        <m:sSub>
          <m:e>
            <m:r>
              <w:rPr>
                <w:rFonts w:ascii="Cambria Math" w:hAnsi="Cambria Math"/>
              </w:rPr>
              <m:t xml:space="preserve">Δр</m:t>
            </m:r>
          </m:e>
          <m:sub>
            <m:r>
              <w:rPr>
                <w:rFonts w:ascii="Cambria Math" w:hAnsi="Cambria Math"/>
              </w:rPr>
              <m:t xml:space="preserve">р</m:t>
            </m:r>
          </m:sub>
        </m:sSub>
      </m:oMath>
      <w:r>
        <w:rPr>
          <w:rFonts w:cs="Times New Roman" w:ascii="Times New Roman" w:hAnsi="Times New Roman"/>
          <w:color w:val="000000"/>
          <w:sz w:val="28"/>
          <w:szCs w:val="28"/>
        </w:rPr>
        <w:t xml:space="preserve">- располагаемый перепад давлений рабочего потока  и перепад давлений, создаваемый элеватором, Па; </w:t>
      </w:r>
    </w:p>
    <w:p>
      <w:pPr>
        <w:pStyle w:val="Normal"/>
        <w:spacing w:lineRule="auto" w:line="360" w:before="0" w:after="0"/>
        <w:ind w:firstLine="709"/>
        <w:jc w:val="both"/>
        <w:rPr>
          <w:rFonts w:ascii="Times New Roman" w:hAnsi="Times New Roman" w:cs="Times New Roman"/>
          <w:color w:val="000000"/>
          <w:sz w:val="28"/>
          <w:szCs w:val="28"/>
        </w:rPr>
      </w:pPr>
      <w:r>
        <w:rPr/>
      </w:r>
      <m:oMath xmlns:m="http://schemas.openxmlformats.org/officeDocument/2006/math">
        <m:sSub>
          <m:e>
            <m:r>
              <w:rPr>
                <w:rFonts w:ascii="Cambria Math" w:hAnsi="Cambria Math"/>
              </w:rPr>
              <m:t xml:space="preserve">f</m:t>
            </m:r>
          </m:e>
          <m:sub>
            <m:r>
              <w:rPr>
                <w:rFonts w:ascii="Cambria Math" w:hAnsi="Cambria Math"/>
              </w:rPr>
              <m:t xml:space="preserve">1</m:t>
            </m:r>
          </m:sub>
        </m:sSub>
      </m:oMath>
      <w:r>
        <w:rPr>
          <w:rFonts w:cs="Times New Roman" w:ascii="Times New Roman" w:hAnsi="Times New Roman"/>
          <w:color w:val="000000"/>
          <w:sz w:val="28"/>
          <w:szCs w:val="28"/>
        </w:rPr>
        <w:t xml:space="preserve">, </w:t>
      </w:r>
      <w:r>
        <w:rPr/>
      </w:r>
      <m:oMath xmlns:m="http://schemas.openxmlformats.org/officeDocument/2006/math">
        <m:sSub>
          <m:e>
            <m:r>
              <w:rPr>
                <w:rFonts w:ascii="Cambria Math" w:hAnsi="Cambria Math"/>
              </w:rPr>
              <m:t xml:space="preserve">f</m:t>
            </m:r>
          </m:e>
          <m:sub>
            <m:r>
              <w:rPr>
                <w:rFonts w:ascii="Cambria Math" w:hAnsi="Cambria Math"/>
              </w:rPr>
              <m:t xml:space="preserve">3</m:t>
            </m:r>
          </m:sub>
        </m:sSub>
      </m:oMath>
      <w:r>
        <w:rPr>
          <w:rFonts w:cs="Times New Roman" w:ascii="Times New Roman" w:hAnsi="Times New Roman"/>
          <w:color w:val="000000"/>
          <w:sz w:val="28"/>
          <w:szCs w:val="28"/>
        </w:rPr>
        <w:t xml:space="preserve"> - площади  живого выходного сечения сопла и сечения цилиндрической камеры смешения, м2; u – коэффициент инжекции  (смешения) элеватора; </w:t>
      </w:r>
    </w:p>
    <w:p>
      <w:pPr>
        <w:pStyle w:val="Normal"/>
        <w:spacing w:lineRule="auto" w:line="360" w:before="0" w:after="0"/>
        <w:ind w:firstLine="709"/>
        <w:jc w:val="both"/>
        <w:rPr>
          <w:rFonts w:ascii="Times New Roman" w:hAnsi="Times New Roman" w:cs="Times New Roman"/>
          <w:color w:val="000000"/>
          <w:sz w:val="28"/>
          <w:szCs w:val="28"/>
        </w:rPr>
      </w:pPr>
      <w:r>
        <w:rPr/>
      </w:r>
      <m:oMath xmlns:m="http://schemas.openxmlformats.org/officeDocument/2006/math">
        <m:sSub>
          <m:e>
            <m:r>
              <w:rPr>
                <w:rFonts w:ascii="Cambria Math" w:hAnsi="Cambria Math"/>
              </w:rPr>
              <m:t xml:space="preserve">ϕ</m:t>
            </m:r>
          </m:e>
          <m:sub>
            <m:r>
              <w:rPr>
                <w:rFonts w:ascii="Cambria Math" w:hAnsi="Cambria Math"/>
              </w:rPr>
              <m:t xml:space="preserve">1</m:t>
            </m:r>
          </m:sub>
        </m:sSub>
      </m:oMath>
      <w:r>
        <w:rPr>
          <w:rFonts w:cs="Times New Roman" w:ascii="Times New Roman" w:hAnsi="Times New Roman"/>
          <w:color w:val="000000"/>
          <w:sz w:val="28"/>
          <w:szCs w:val="28"/>
        </w:rPr>
        <w:t xml:space="preserve">, </w:t>
      </w:r>
      <w:r>
        <w:rPr/>
      </w:r>
      <m:oMath xmlns:m="http://schemas.openxmlformats.org/officeDocument/2006/math">
        <m:sSub>
          <m:e>
            <m:r>
              <w:rPr>
                <w:rFonts w:ascii="Cambria Math" w:hAnsi="Cambria Math"/>
              </w:rPr>
              <m:t xml:space="preserve">ϕ</m:t>
            </m:r>
          </m:e>
          <m:sub>
            <m:r>
              <w:rPr>
                <w:rFonts w:ascii="Cambria Math" w:hAnsi="Cambria Math"/>
              </w:rPr>
              <m:t xml:space="preserve">2</m:t>
            </m:r>
          </m:sub>
        </m:sSub>
      </m:oMath>
      <w:r>
        <w:rPr>
          <w:rFonts w:cs="Times New Roman" w:ascii="Times New Roman" w:hAnsi="Times New Roman"/>
          <w:color w:val="000000"/>
          <w:sz w:val="28"/>
          <w:szCs w:val="28"/>
        </w:rPr>
        <w:t>,</w:t>
      </w:r>
      <w:r>
        <w:rPr/>
      </w:r>
      <m:oMath xmlns:m="http://schemas.openxmlformats.org/officeDocument/2006/math">
        <m:sSub>
          <m:e>
            <m:r>
              <w:rPr>
                <w:rFonts w:ascii="Cambria Math" w:hAnsi="Cambria Math"/>
              </w:rPr>
              <m:t xml:space="preserve">ϕ</m:t>
            </m:r>
          </m:e>
          <m:sub>
            <m:r>
              <w:rPr>
                <w:rFonts w:ascii="Cambria Math" w:hAnsi="Cambria Math"/>
              </w:rPr>
              <m:t xml:space="preserve">3</m:t>
            </m:r>
          </m:sub>
        </m:sSub>
      </m:oMath>
      <w:r>
        <w:rPr>
          <w:rFonts w:cs="Times New Roman" w:ascii="Times New Roman" w:hAnsi="Times New Roman"/>
          <w:color w:val="000000"/>
          <w:sz w:val="28"/>
          <w:szCs w:val="28"/>
        </w:rPr>
        <w:t>,</w:t>
      </w:r>
      <w:r>
        <w:rPr/>
      </w:r>
      <m:oMath xmlns:m="http://schemas.openxmlformats.org/officeDocument/2006/math">
        <m:sSub>
          <m:e>
            <m:r>
              <w:rPr>
                <w:rFonts w:ascii="Cambria Math" w:hAnsi="Cambria Math"/>
              </w:rPr>
              <m:t xml:space="preserve">ϕ</m:t>
            </m:r>
          </m:e>
          <m:sub>
            <m:r>
              <w:rPr>
                <w:rFonts w:ascii="Cambria Math" w:hAnsi="Cambria Math"/>
              </w:rPr>
              <m:t xml:space="preserve">4</m:t>
            </m:r>
          </m:sub>
        </m:sSub>
      </m:oMath>
      <w:r>
        <w:rPr>
          <w:rFonts w:cs="Times New Roman" w:ascii="Times New Roman" w:hAnsi="Times New Roman"/>
          <w:color w:val="000000"/>
          <w:sz w:val="28"/>
          <w:szCs w:val="28"/>
        </w:rPr>
        <w:t xml:space="preserve"> - коэффициенты скорости соответственно сопла, цилиндрической камеры смешения, диффузора, и входного участка камеры смешения.</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Величина оптимального диаметра камеры смешения в этом случае:</w:t>
      </w:r>
    </w:p>
    <w:tbl>
      <w:tblPr>
        <w:tblW w:w="9854" w:type="dxa"/>
        <w:jc w:val="left"/>
        <w:tblInd w:w="0" w:type="dxa"/>
        <w:tblLayout w:type="fixed"/>
        <w:tblCellMar>
          <w:top w:w="0" w:type="dxa"/>
          <w:left w:w="108" w:type="dxa"/>
          <w:bottom w:w="0" w:type="dxa"/>
          <w:right w:w="108" w:type="dxa"/>
        </w:tblCellMar>
        <w:tblLook w:val="00a0"/>
      </w:tblPr>
      <w:tblGrid>
        <w:gridCol w:w="8897"/>
        <w:gridCol w:w="956"/>
      </w:tblGrid>
      <w:tr>
        <w:trPr/>
        <w:tc>
          <w:tcPr>
            <w:tcW w:w="8897" w:type="dxa"/>
            <w:tcBorders/>
          </w:tcPr>
          <w:p>
            <w:pPr>
              <w:pStyle w:val="Normal"/>
              <w:widowControl w:val="false"/>
              <w:spacing w:before="0" w:after="200"/>
              <w:jc w:val="center"/>
              <w:rPr>
                <w:rFonts w:ascii="Times New Roman" w:hAnsi="Times New Roman"/>
                <w:sz w:val="28"/>
                <w:szCs w:val="28"/>
              </w:rPr>
            </w:pPr>
            <w:r>
              <w:rPr/>
            </w:r>
            <m:oMath xmlns:m="http://schemas.openxmlformats.org/officeDocument/2006/math">
              <m:sSub>
                <m:e>
                  <m:r>
                    <w:rPr>
                      <w:rFonts w:ascii="Cambria Math" w:hAnsi="Cambria Math"/>
                    </w:rPr>
                    <m:t xml:space="preserve">d</m:t>
                  </m:r>
                </m:e>
                <m:sub>
                  <m:r>
                    <w:rPr>
                      <w:rFonts w:ascii="Cambria Math" w:hAnsi="Cambria Math"/>
                    </w:rPr>
                    <m:t xml:space="preserve">к</m:t>
                  </m:r>
                </m:sub>
              </m:sSub>
              <m:r>
                <w:rPr>
                  <w:rFonts w:ascii="Cambria Math" w:hAnsi="Cambria Math"/>
                </w:rPr>
                <m:t xml:space="preserve">=</m:t>
              </m:r>
              <m:f>
                <m:num>
                  <m:r>
                    <w:rPr>
                      <w:rFonts w:ascii="Cambria Math" w:hAnsi="Cambria Math"/>
                    </w:rPr>
                    <m:t xml:space="preserve">5</m:t>
                  </m:r>
                </m:num>
                <m:den>
                  <m:rad>
                    <m:deg>
                      <m:r>
                        <w:rPr>
                          <w:rFonts w:ascii="Cambria Math" w:hAnsi="Cambria Math"/>
                        </w:rPr>
                        <m:t xml:space="preserve">4</m:t>
                      </m:r>
                    </m:deg>
                    <m:e>
                      <m:sSub>
                        <m:e>
                          <m:r>
                            <w:rPr>
                              <w:rFonts w:ascii="Cambria Math" w:hAnsi="Cambria Math"/>
                            </w:rPr>
                            <m:t xml:space="preserve">S</m:t>
                          </m:r>
                        </m:e>
                        <m:sub>
                          <m:r>
                            <w:rPr>
                              <w:rFonts w:ascii="Cambria Math" w:hAnsi="Cambria Math"/>
                            </w:rPr>
                            <m:t xml:space="preserve">c</m:t>
                          </m:r>
                        </m:sub>
                      </m:sSub>
                    </m:e>
                  </m:rad>
                </m:den>
              </m:f>
              <m:r>
                <w:rPr>
                  <w:rFonts w:ascii="Cambria Math" w:hAnsi="Cambria Math"/>
                </w:rPr>
                <m:t xml:space="preserve">=</m:t>
              </m:r>
              <m:f>
                <m:num>
                  <m:r>
                    <w:rPr>
                      <w:rFonts w:ascii="Cambria Math" w:hAnsi="Cambria Math"/>
                    </w:rPr>
                    <m:t xml:space="preserve">5</m:t>
                  </m:r>
                </m:num>
                <m:den>
                  <m:rad>
                    <m:deg>
                      <m:r>
                        <w:rPr>
                          <w:rFonts w:ascii="Cambria Math" w:hAnsi="Cambria Math"/>
                        </w:rPr>
                        <m:t xml:space="preserve">4</m:t>
                      </m:r>
                    </m:deg>
                    <m:e>
                      <m:f>
                        <m:num>
                          <m:sSub>
                            <m:e>
                              <m:r>
                                <w:rPr>
                                  <w:rFonts w:ascii="Cambria Math" w:hAnsi="Cambria Math"/>
                                </w:rPr>
                                <m:t xml:space="preserve">Δp</m:t>
                              </m:r>
                            </m:e>
                            <m:sub>
                              <m:r>
                                <w:rPr>
                                  <w:rFonts w:ascii="Cambria Math" w:hAnsi="Cambria Math"/>
                                </w:rPr>
                                <m:t xml:space="preserve">c</m:t>
                              </m:r>
                            </m:sub>
                          </m:sSub>
                        </m:num>
                        <m:den>
                          <m:sSubSup>
                            <m:e>
                              <m:r>
                                <w:rPr>
                                  <w:rFonts w:ascii="Cambria Math" w:hAnsi="Cambria Math"/>
                                </w:rPr>
                                <m:t xml:space="preserve">V</m:t>
                              </m:r>
                            </m:e>
                            <m:sub>
                              <m:r>
                                <w:rPr>
                                  <w:rFonts w:ascii="Cambria Math" w:hAnsi="Cambria Math"/>
                                </w:rPr>
                                <m:t xml:space="preserve">c</m:t>
                              </m:r>
                            </m:sub>
                            <m:sup>
                              <m:r>
                                <w:rPr>
                                  <w:rFonts w:ascii="Cambria Math" w:hAnsi="Cambria Math"/>
                                </w:rPr>
                                <m:t xml:space="preserve">2</m:t>
                              </m:r>
                            </m:sup>
                          </m:sSubSup>
                        </m:den>
                      </m:f>
                    </m:e>
                  </m:rad>
                </m:den>
              </m:f>
              <m:r>
                <w:rPr>
                  <w:rFonts w:ascii="Cambria Math" w:hAnsi="Cambria Math"/>
                </w:rPr>
                <m:t xml:space="preserve">=</m:t>
              </m:r>
              <m:f>
                <m:num>
                  <m:r>
                    <w:rPr>
                      <w:rFonts w:ascii="Cambria Math" w:hAnsi="Cambria Math"/>
                    </w:rPr>
                    <m:t xml:space="preserve">5</m:t>
                  </m:r>
                </m:num>
                <m:den>
                  <m:rad>
                    <m:deg>
                      <m:r>
                        <w:rPr>
                          <w:rFonts w:ascii="Cambria Math" w:hAnsi="Cambria Math"/>
                        </w:rPr>
                        <m:t xml:space="preserve">4</m:t>
                      </m:r>
                    </m:deg>
                    <m:e>
                      <m:f>
                        <m:num>
                          <m:sSub>
                            <m:e>
                              <m:r>
                                <w:rPr>
                                  <w:rFonts w:ascii="Cambria Math" w:hAnsi="Cambria Math"/>
                                </w:rPr>
                                <m:t xml:space="preserve">Δp</m:t>
                              </m:r>
                            </m:e>
                            <m:sub>
                              <m:r>
                                <w:rPr>
                                  <w:rFonts w:ascii="Cambria Math" w:hAnsi="Cambria Math"/>
                                </w:rPr>
                                <m:t xml:space="preserve">c</m:t>
                              </m:r>
                            </m:sub>
                          </m:sSub>
                          <m:sSup>
                            <m:e>
                              <m:r>
                                <w:rPr>
                                  <w:rFonts w:ascii="Cambria Math" w:hAnsi="Cambria Math"/>
                                </w:rPr>
                                <m:t xml:space="preserve">ρ</m:t>
                              </m:r>
                            </m:e>
                            <m:sup>
                              <m:r>
                                <w:rPr>
                                  <w:rFonts w:ascii="Cambria Math" w:hAnsi="Cambria Math"/>
                                </w:rPr>
                                <m:t xml:space="preserve">2</m:t>
                              </m:r>
                            </m:sup>
                          </m:sSup>
                        </m:num>
                        <m:den>
                          <m:sSubSup>
                            <m:e>
                              <m:r>
                                <w:rPr>
                                  <w:rFonts w:ascii="Cambria Math" w:hAnsi="Cambria Math"/>
                                </w:rPr>
                                <m:t xml:space="preserve">G</m:t>
                              </m:r>
                            </m:e>
                            <m:sub>
                              <m:r>
                                <w:rPr>
                                  <w:rFonts w:ascii="Cambria Math" w:hAnsi="Cambria Math"/>
                                </w:rPr>
                                <m:t xml:space="preserve">c</m:t>
                              </m:r>
                            </m:sub>
                            <m:sup>
                              <m:r>
                                <w:rPr>
                                  <w:rFonts w:ascii="Cambria Math" w:hAnsi="Cambria Math"/>
                                </w:rPr>
                                <m:t xml:space="preserve">2</m:t>
                              </m:r>
                            </m:sup>
                          </m:sSubSup>
                        </m:den>
                      </m:f>
                    </m:e>
                  </m:rad>
                </m:den>
              </m:f>
            </m:oMath>
            <w:r>
              <w:rPr/>
              <w:t>.</w:t>
            </w:r>
          </w:p>
        </w:tc>
        <w:tc>
          <w:tcPr>
            <w:tcW w:w="956" w:type="dxa"/>
            <w:tcBorders/>
          </w:tcPr>
          <w:p>
            <w:pPr>
              <w:pStyle w:val="Normal"/>
              <w:widowControl w:val="false"/>
              <w:spacing w:before="0" w:after="200"/>
              <w:rPr>
                <w:rFonts w:ascii="Times New Roman" w:hAnsi="Times New Roman"/>
                <w:sz w:val="28"/>
                <w:szCs w:val="28"/>
              </w:rPr>
            </w:pPr>
            <w:r>
              <w:rPr/>
            </w:r>
          </w:p>
        </w:tc>
      </w:tr>
    </w:tbl>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Здесь: </w:t>
      </w:r>
      <w:r>
        <w:rPr/>
      </w:r>
      <m:oMath xmlns:m="http://schemas.openxmlformats.org/officeDocument/2006/math">
        <m:sSub>
          <m:e>
            <m:r>
              <w:rPr>
                <w:rFonts w:ascii="Cambria Math" w:hAnsi="Cambria Math"/>
              </w:rPr>
              <m:t xml:space="preserve">S</m:t>
            </m:r>
          </m:e>
          <m:sub>
            <m:r>
              <w:rPr>
                <w:rFonts w:ascii="Cambria Math" w:hAnsi="Cambria Math"/>
              </w:rPr>
              <m:t xml:space="preserve">c</m:t>
            </m:r>
          </m:sub>
        </m:sSub>
      </m:oMath>
      <w:r>
        <w:rPr>
          <w:rFonts w:cs="Times New Roman" w:ascii="Times New Roman" w:hAnsi="Times New Roman"/>
          <w:color w:val="000000"/>
          <w:sz w:val="28"/>
          <w:szCs w:val="28"/>
        </w:rPr>
        <w:t xml:space="preserve"> - сопротивление отопительной системы, Па*с2/м6;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V – объемный расход смешанной воды, м3/с;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G – массовый расход смешанной воды, кг/с; </w:t>
      </w:r>
    </w:p>
    <w:p>
      <w:pPr>
        <w:pStyle w:val="Normal"/>
        <w:spacing w:lineRule="auto" w:line="360" w:before="0" w:after="0"/>
        <w:ind w:firstLine="709"/>
        <w:jc w:val="both"/>
        <w:rPr>
          <w:rFonts w:ascii="Times New Roman" w:hAnsi="Times New Roman" w:cs="Times New Roman"/>
          <w:color w:val="000000"/>
          <w:sz w:val="28"/>
          <w:szCs w:val="28"/>
        </w:rPr>
      </w:pPr>
      <w:r>
        <w:rPr>
          <w:rFonts w:eastAsia="Symbol" w:cs="Symbol" w:ascii="Symbol" w:hAnsi="Symbol"/>
          <w:color w:val="000000"/>
          <w:sz w:val="28"/>
          <w:szCs w:val="28"/>
        </w:rPr>
        <w:t></w: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плотность воды, кг/м3.</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При значениях  коэффициентов (по данным испытаний Теплосети Мосэнерго)               </w:t>
      </w:r>
      <w:r>
        <w:rPr>
          <w:rFonts w:eastAsia="Symbol" w:cs="Symbol" w:ascii="Symbol" w:hAnsi="Symbol"/>
          <w:color w:val="000000"/>
          <w:sz w:val="28"/>
          <w:szCs w:val="28"/>
        </w:rPr>
        <w:t></w:t>
      </w:r>
      <w:r>
        <w:rPr>
          <w:rFonts w:cs="Times New Roman" w:ascii="Times New Roman" w:hAnsi="Times New Roman"/>
          <w:color w:val="000000"/>
          <w:sz w:val="28"/>
          <w:szCs w:val="28"/>
        </w:rPr>
        <w:t xml:space="preserve">1 = 0,95; </w:t>
      </w:r>
      <w:r>
        <w:rPr>
          <w:rFonts w:eastAsia="Symbol" w:cs="Symbol" w:ascii="Symbol" w:hAnsi="Symbol"/>
          <w:color w:val="000000"/>
          <w:sz w:val="28"/>
          <w:szCs w:val="28"/>
        </w:rPr>
        <w:t></w:t>
      </w:r>
      <w:r>
        <w:rPr>
          <w:rFonts w:cs="Times New Roman" w:ascii="Times New Roman" w:hAnsi="Times New Roman"/>
          <w:color w:val="000000"/>
          <w:sz w:val="28"/>
          <w:szCs w:val="28"/>
        </w:rPr>
        <w:t xml:space="preserve">2 = 0,975; </w:t>
      </w:r>
      <w:r>
        <w:rPr>
          <w:rFonts w:eastAsia="Symbol" w:cs="Symbol" w:ascii="Symbol" w:hAnsi="Symbol"/>
          <w:color w:val="000000"/>
          <w:sz w:val="28"/>
          <w:szCs w:val="28"/>
        </w:rPr>
        <w:t></w:t>
      </w:r>
      <w:r>
        <w:rPr>
          <w:rFonts w:cs="Times New Roman" w:ascii="Times New Roman" w:hAnsi="Times New Roman"/>
          <w:color w:val="000000"/>
          <w:sz w:val="28"/>
          <w:szCs w:val="28"/>
        </w:rPr>
        <w:t xml:space="preserve">3 = 0,9; </w:t>
      </w:r>
      <w:r>
        <w:rPr>
          <w:rFonts w:eastAsia="Symbol" w:cs="Symbol" w:ascii="Symbol" w:hAnsi="Symbol"/>
          <w:color w:val="000000"/>
          <w:sz w:val="28"/>
          <w:szCs w:val="28"/>
        </w:rPr>
        <w:t></w:t>
      </w:r>
      <w:r>
        <w:rPr>
          <w:rFonts w:cs="Times New Roman" w:ascii="Times New Roman" w:hAnsi="Times New Roman"/>
          <w:color w:val="000000"/>
          <w:sz w:val="28"/>
          <w:szCs w:val="28"/>
        </w:rPr>
        <w:t>4 = 0,925 диаметр сопла элеватора может быть вычислен, как:</w:t>
      </w:r>
    </w:p>
    <w:tbl>
      <w:tblPr>
        <w:tblW w:w="9854" w:type="dxa"/>
        <w:jc w:val="left"/>
        <w:tblInd w:w="0" w:type="dxa"/>
        <w:tblLayout w:type="fixed"/>
        <w:tblCellMar>
          <w:top w:w="0" w:type="dxa"/>
          <w:left w:w="108" w:type="dxa"/>
          <w:bottom w:w="0" w:type="dxa"/>
          <w:right w:w="108" w:type="dxa"/>
        </w:tblCellMar>
        <w:tblLook w:val="00a0"/>
      </w:tblPr>
      <w:tblGrid>
        <w:gridCol w:w="8897"/>
        <w:gridCol w:w="956"/>
      </w:tblGrid>
      <w:tr>
        <w:trPr/>
        <w:tc>
          <w:tcPr>
            <w:tcW w:w="8897" w:type="dxa"/>
            <w:tcBorders/>
          </w:tcPr>
          <w:p>
            <w:pPr>
              <w:pStyle w:val="Normal"/>
              <w:widowControl w:val="false"/>
              <w:spacing w:before="0" w:after="200"/>
              <w:jc w:val="center"/>
              <w:rPr>
                <w:rFonts w:ascii="Times New Roman" w:hAnsi="Times New Roman"/>
                <w:sz w:val="28"/>
                <w:szCs w:val="28"/>
              </w:rPr>
            </w:pPr>
            <w:r>
              <w:rPr/>
            </w:r>
            <m:oMath xmlns:m="http://schemas.openxmlformats.org/officeDocument/2006/math">
              <m:sSub>
                <m:e>
                  <m:r>
                    <w:rPr>
                      <w:rFonts w:ascii="Cambria Math" w:hAnsi="Cambria Math"/>
                    </w:rPr>
                    <m:t xml:space="preserve">d</m:t>
                  </m:r>
                </m:e>
                <m:sub>
                  <m:r>
                    <w:rPr>
                      <w:rFonts w:ascii="Cambria Math" w:hAnsi="Cambria Math"/>
                    </w:rPr>
                    <m:t xml:space="preserve">с</m:t>
                  </m:r>
                </m:sub>
              </m:sSub>
              <m:r>
                <w:rPr>
                  <w:rFonts w:ascii="Cambria Math" w:hAnsi="Cambria Math"/>
                </w:rPr>
                <m:t xml:space="preserve">=</m:t>
              </m:r>
              <m:f>
                <m:num>
                  <m:sSub>
                    <m:e>
                      <m:r>
                        <w:rPr>
                          <w:rFonts w:ascii="Cambria Math" w:hAnsi="Cambria Math"/>
                        </w:rPr>
                        <m:t xml:space="preserve">d</m:t>
                      </m:r>
                    </m:e>
                    <m:sub>
                      <m:r>
                        <w:rPr>
                          <w:rFonts w:ascii="Cambria Math" w:hAnsi="Cambria Math"/>
                        </w:rPr>
                        <m:t xml:space="preserve">k</m:t>
                      </m:r>
                    </m:sub>
                  </m:sSub>
                </m:num>
                <m:den>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u</m:t>
                      </m:r>
                    </m:e>
                  </m:d>
                  <m:rad>
                    <m:radPr>
                      <m:degHide m:val="1"/>
                    </m:radPr>
                    <m:deg/>
                    <m:e>
                      <m:r>
                        <w:rPr>
                          <w:rFonts w:ascii="Cambria Math" w:hAnsi="Cambria Math"/>
                        </w:rPr>
                        <m:t xml:space="preserve">0</m:t>
                      </m:r>
                      <m:r>
                        <w:rPr>
                          <w:rFonts w:ascii="Cambria Math" w:hAnsi="Cambria Math"/>
                        </w:rPr>
                        <m:t xml:space="preserve">,</m:t>
                      </m:r>
                      <m:r>
                        <m:rPr>
                          <m:lit/>
                          <m:nor/>
                        </m:rPr>
                        <w:rPr>
                          <w:rFonts w:ascii="Cambria Math" w:hAnsi="Cambria Math"/>
                        </w:rPr>
                        <m:t xml:space="preserve">64</m:t>
                      </m:r>
                      <m: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sSub>
                        <m:e>
                          <m:r>
                            <w:rPr>
                              <w:rFonts w:ascii="Cambria Math" w:hAnsi="Cambria Math"/>
                            </w:rPr>
                            <m:t xml:space="preserve">S</m:t>
                          </m:r>
                        </m:e>
                        <m:sub>
                          <m:r>
                            <w:rPr>
                              <w:rFonts w:ascii="Cambria Math" w:hAnsi="Cambria Math"/>
                            </w:rPr>
                            <m:t xml:space="preserve">c</m:t>
                          </m:r>
                        </m:sub>
                      </m:sSub>
                      <m:sSubSup>
                        <m:e>
                          <m:r>
                            <w:rPr>
                              <w:rFonts w:ascii="Cambria Math" w:hAnsi="Cambria Math"/>
                            </w:rPr>
                            <m:t xml:space="preserve">d</m:t>
                          </m:r>
                        </m:e>
                        <m:sub>
                          <m:r>
                            <w:rPr>
                              <w:rFonts w:ascii="Cambria Math" w:hAnsi="Cambria Math"/>
                            </w:rPr>
                            <m:t xml:space="preserve">k</m:t>
                          </m:r>
                        </m:sub>
                        <m:sup>
                          <m:r>
                            <w:rPr>
                              <w:rFonts w:ascii="Cambria Math" w:hAnsi="Cambria Math"/>
                            </w:rPr>
                            <m:t xml:space="preserve">4</m:t>
                          </m:r>
                        </m:sup>
                      </m:sSubSup>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61</m:t>
                      </m:r>
                      <m:r>
                        <w:rPr>
                          <w:rFonts w:ascii="Cambria Math" w:hAnsi="Cambria Math"/>
                        </w:rPr>
                        <m:t xml:space="preserve">−</m:t>
                      </m:r>
                      <m:r>
                        <w:rPr>
                          <w:rFonts w:ascii="Cambria Math" w:hAnsi="Cambria Math"/>
                        </w:rPr>
                        <m:t xml:space="preserve">0,4</m:t>
                      </m:r>
                      <m:d>
                        <m:dPr>
                          <m:begChr m:val="("/>
                          <m:endChr m:val=")"/>
                        </m:dPr>
                        <m:e>
                          <m:f>
                            <m:num>
                              <m:sSubSup>
                                <m:e>
                                  <m:r>
                                    <w:rPr>
                                      <w:rFonts w:ascii="Cambria Math" w:hAnsi="Cambria Math"/>
                                    </w:rPr>
                                    <m:t xml:space="preserve">d</m:t>
                                  </m:r>
                                </m:e>
                                <m:sub>
                                  <m:r>
                                    <w:rPr>
                                      <w:rFonts w:ascii="Cambria Math" w:hAnsi="Cambria Math"/>
                                    </w:rPr>
                                    <m:t xml:space="preserve">k</m:t>
                                  </m:r>
                                </m:sub>
                                <m:sup>
                                  <m:r>
                                    <w:rPr>
                                      <w:rFonts w:ascii="Cambria Math" w:hAnsi="Cambria Math"/>
                                    </w:rPr>
                                    <m:t xml:space="preserve">2</m:t>
                                  </m:r>
                                </m:sup>
                              </m:sSubSup>
                            </m:num>
                            <m:den>
                              <m:sSubSup>
                                <m:e>
                                  <m:r>
                                    <w:rPr>
                                      <w:rFonts w:ascii="Cambria Math" w:hAnsi="Cambria Math"/>
                                    </w:rPr>
                                    <m:t xml:space="preserve">d</m:t>
                                  </m:r>
                                </m:e>
                                <m:sub>
                                  <m:r>
                                    <w:rPr>
                                      <w:rFonts w:ascii="Cambria Math" w:hAnsi="Cambria Math"/>
                                    </w:rPr>
                                    <m:t xml:space="preserve">k</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d</m:t>
                                  </m:r>
                                </m:e>
                                <m:sub>
                                  <m:r>
                                    <w:rPr>
                                      <w:rFonts w:ascii="Cambria Math" w:hAnsi="Cambria Math"/>
                                    </w:rPr>
                                    <m:t xml:space="preserve">c</m:t>
                                  </m:r>
                                </m:sub>
                                <m:sup>
                                  <m:r>
                                    <w:rPr>
                                      <w:rFonts w:ascii="Cambria Math" w:hAnsi="Cambria Math"/>
                                    </w:rPr>
                                    <m:t xml:space="preserve">2</m:t>
                                  </m:r>
                                </m:sup>
                              </m:sSubSup>
                            </m:den>
                          </m:f>
                        </m:e>
                      </m:d>
                      <m:sSup>
                        <m:e>
                          <m:d>
                            <m:dPr>
                              <m:begChr m:val="("/>
                              <m:endChr m:val=")"/>
                            </m:dPr>
                            <m:e>
                              <m:f>
                                <m:num>
                                  <m:r>
                                    <w:rPr>
                                      <w:rFonts w:ascii="Cambria Math" w:hAnsi="Cambria Math"/>
                                    </w:rPr>
                                    <m:t xml:space="preserve">u</m:t>
                                  </m:r>
                                </m:num>
                                <m:den>
                                  <m:r>
                                    <w:rPr>
                                      <w:rFonts w:ascii="Cambria Math" w:hAnsi="Cambria Math"/>
                                    </w:rPr>
                                    <m:t xml:space="preserve">1</m:t>
                                  </m:r>
                                  <m:r>
                                    <w:rPr>
                                      <w:rFonts w:ascii="Cambria Math" w:hAnsi="Cambria Math"/>
                                    </w:rPr>
                                    <m:t xml:space="preserve">+</m:t>
                                  </m:r>
                                  <m:r>
                                    <w:rPr>
                                      <w:rFonts w:ascii="Cambria Math" w:hAnsi="Cambria Math"/>
                                    </w:rPr>
                                    <m:t xml:space="preserve">u</m:t>
                                  </m:r>
                                </m:den>
                              </m:f>
                            </m:e>
                          </m:d>
                        </m:e>
                        <m:sup>
                          <m:r>
                            <w:rPr>
                              <w:rFonts w:ascii="Cambria Math" w:hAnsi="Cambria Math"/>
                            </w:rPr>
                            <m:t xml:space="preserve">2</m:t>
                          </m:r>
                        </m:sup>
                      </m:sSup>
                    </m:e>
                  </m:rad>
                </m:den>
              </m:f>
            </m:oMath>
            <w:r>
              <w:rPr/>
              <w:t>.</w:t>
            </w:r>
          </w:p>
        </w:tc>
        <w:tc>
          <w:tcPr>
            <w:tcW w:w="956" w:type="dxa"/>
            <w:tcBorders/>
          </w:tcPr>
          <w:p>
            <w:pPr>
              <w:pStyle w:val="Normal"/>
              <w:widowControl w:val="false"/>
              <w:spacing w:before="0" w:after="200"/>
              <w:rPr>
                <w:rFonts w:ascii="Times New Roman" w:hAnsi="Times New Roman"/>
                <w:sz w:val="28"/>
                <w:szCs w:val="28"/>
              </w:rPr>
            </w:pPr>
            <w:r>
              <w:rPr/>
            </w:r>
          </w:p>
        </w:tc>
      </w:tr>
    </w:tbl>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Потеря давления в рабочем сопле элеватора:</w:t>
      </w:r>
    </w:p>
    <w:tbl>
      <w:tblPr>
        <w:tblW w:w="9854" w:type="dxa"/>
        <w:jc w:val="left"/>
        <w:tblInd w:w="0" w:type="dxa"/>
        <w:tblLayout w:type="fixed"/>
        <w:tblCellMar>
          <w:top w:w="0" w:type="dxa"/>
          <w:left w:w="108" w:type="dxa"/>
          <w:bottom w:w="0" w:type="dxa"/>
          <w:right w:w="108" w:type="dxa"/>
        </w:tblCellMar>
        <w:tblLook w:val="00a0"/>
      </w:tblPr>
      <w:tblGrid>
        <w:gridCol w:w="8897"/>
        <w:gridCol w:w="956"/>
      </w:tblGrid>
      <w:tr>
        <w:trPr/>
        <w:tc>
          <w:tcPr>
            <w:tcW w:w="8897" w:type="dxa"/>
            <w:tcBorders/>
          </w:tcPr>
          <w:p>
            <w:pPr>
              <w:pStyle w:val="Normal"/>
              <w:widowControl w:val="false"/>
              <w:spacing w:before="0" w:after="200"/>
              <w:jc w:val="center"/>
              <w:rPr>
                <w:rFonts w:ascii="Times New Roman" w:hAnsi="Times New Roman"/>
                <w:sz w:val="28"/>
                <w:szCs w:val="28"/>
              </w:rPr>
            </w:pPr>
            <w:r>
              <w:rPr/>
            </w:r>
            <m:oMath xmlns:m="http://schemas.openxmlformats.org/officeDocument/2006/math">
              <m:sSub>
                <m:e>
                  <m:r>
                    <w:rPr>
                      <w:rFonts w:ascii="Cambria Math" w:hAnsi="Cambria Math"/>
                    </w:rPr>
                    <m:t xml:space="preserve">Δp</m:t>
                  </m:r>
                </m:e>
                <m:sub>
                  <m:r>
                    <w:rPr>
                      <w:rFonts w:ascii="Cambria Math" w:hAnsi="Cambria Math"/>
                    </w:rPr>
                    <m:t xml:space="preserve">p</m:t>
                  </m:r>
                </m:sub>
              </m:sSub>
              <m:r>
                <w:rPr>
                  <w:rFonts w:ascii="Cambria Math" w:hAnsi="Cambria Math"/>
                </w:rPr>
                <m:t xml:space="preserve">=</m:t>
              </m:r>
              <m:f>
                <m:num>
                  <m:sSubSup>
                    <m:e>
                      <m:r>
                        <w:rPr>
                          <w:rFonts w:ascii="Cambria Math" w:hAnsi="Cambria Math"/>
                        </w:rPr>
                        <m:t xml:space="preserve">G</m:t>
                      </m:r>
                    </m:e>
                    <m:sub>
                      <m:r>
                        <w:rPr>
                          <w:rFonts w:ascii="Cambria Math" w:hAnsi="Cambria Math"/>
                        </w:rPr>
                        <m:t xml:space="preserve">p</m:t>
                      </m:r>
                    </m:sub>
                    <m:sup>
                      <m:r>
                        <w:rPr>
                          <w:rFonts w:ascii="Cambria Math" w:hAnsi="Cambria Math"/>
                        </w:rPr>
                        <m:t xml:space="preserve">2</m:t>
                      </m:r>
                    </m:sup>
                  </m:sSubSup>
                </m:num>
                <m:den>
                  <m:r>
                    <w:rPr>
                      <w:rFonts w:ascii="Cambria Math" w:hAnsi="Cambria Math"/>
                    </w:rPr>
                    <m:t xml:space="preserve">2</m:t>
                  </m:r>
                  <m:sSubSup>
                    <m:e>
                      <m:r>
                        <w:rPr>
                          <w:rFonts w:ascii="Cambria Math" w:hAnsi="Cambria Math"/>
                        </w:rPr>
                        <m:t xml:space="preserve">ϕ</m:t>
                      </m:r>
                    </m:e>
                    <m:sub>
                      <m:r>
                        <w:rPr>
                          <w:rFonts w:ascii="Cambria Math" w:hAnsi="Cambria Math"/>
                        </w:rPr>
                        <m:t xml:space="preserve">1</m:t>
                      </m:r>
                    </m:sub>
                    <m:sup>
                      <m:r>
                        <w:rPr>
                          <w:rFonts w:ascii="Cambria Math" w:hAnsi="Cambria Math"/>
                        </w:rPr>
                        <m:t xml:space="preserve">2</m:t>
                      </m:r>
                    </m:sup>
                  </m:sSubSup>
                  <m:sSup>
                    <m:e>
                      <m:d>
                        <m:dPr>
                          <m:begChr m:val="("/>
                          <m:endChr m:val=")"/>
                        </m:dPr>
                        <m:e>
                          <m:r>
                            <w:rPr>
                              <w:rFonts w:ascii="Cambria Math" w:hAnsi="Cambria Math"/>
                            </w:rPr>
                            <m:t xml:space="preserve">0</m:t>
                          </m:r>
                          <m:r>
                            <w:rPr>
                              <w:rFonts w:ascii="Cambria Math" w:hAnsi="Cambria Math"/>
                            </w:rPr>
                            <m:t xml:space="preserve">,</m:t>
                          </m:r>
                          <m:r>
                            <m:rPr>
                              <m:lit/>
                              <m:nor/>
                            </m:rPr>
                            <w:rPr>
                              <w:rFonts w:ascii="Cambria Math" w:hAnsi="Cambria Math"/>
                            </w:rPr>
                            <m:t xml:space="preserve">785</m:t>
                          </m:r>
                          <m:sSub>
                            <m:e>
                              <m:r>
                                <w:rPr>
                                  <w:rFonts w:ascii="Cambria Math" w:hAnsi="Cambria Math"/>
                                </w:rPr>
                                <m:t xml:space="preserve">d</m:t>
                              </m:r>
                            </m:e>
                            <m:sub>
                              <m:r>
                                <w:rPr>
                                  <w:rFonts w:ascii="Cambria Math" w:hAnsi="Cambria Math"/>
                                </w:rPr>
                                <m:t xml:space="preserve">c</m:t>
                              </m:r>
                            </m:sub>
                          </m:sSub>
                        </m:e>
                      </m:d>
                    </m:e>
                    <m:sup>
                      <m:r>
                        <w:rPr>
                          <w:rFonts w:ascii="Cambria Math" w:hAnsi="Cambria Math"/>
                        </w:rPr>
                        <m:t xml:space="preserve">2</m:t>
                      </m:r>
                    </m:sup>
                  </m:sSup>
                  <m:r>
                    <w:rPr>
                      <w:rFonts w:ascii="Cambria Math" w:hAnsi="Cambria Math"/>
                    </w:rPr>
                    <m:t xml:space="preserve">ρ</m:t>
                  </m:r>
                </m:den>
              </m:f>
            </m:oMath>
            <w:r>
              <w:rPr/>
              <w:t>.</w:t>
            </w:r>
          </w:p>
        </w:tc>
        <w:tc>
          <w:tcPr>
            <w:tcW w:w="956" w:type="dxa"/>
            <w:tcBorders/>
          </w:tcPr>
          <w:p>
            <w:pPr>
              <w:pStyle w:val="Normal"/>
              <w:widowControl w:val="false"/>
              <w:spacing w:before="0" w:after="200"/>
              <w:rPr>
                <w:rFonts w:ascii="Times New Roman" w:hAnsi="Times New Roman"/>
                <w:sz w:val="28"/>
                <w:szCs w:val="28"/>
              </w:rPr>
            </w:pPr>
            <w:r>
              <w:rPr/>
            </w:r>
          </w:p>
        </w:tc>
      </w:tr>
    </w:tbl>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где Gp – массовый расход первичного теплоносителя через сопло, кг/с.</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Если располагаемый напор  в узле присоединения абонента - </w:t>
      </w:r>
      <w:r>
        <w:rPr/>
      </w:r>
      <m:oMath xmlns:m="http://schemas.openxmlformats.org/officeDocument/2006/math">
        <m:sSub>
          <m:e>
            <m:r>
              <w:rPr>
                <w:rFonts w:ascii="Cambria Math" w:hAnsi="Cambria Math"/>
              </w:rPr>
              <m:t xml:space="preserve">ΔH</m:t>
            </m:r>
          </m:e>
          <m:sub>
            <m:r>
              <m:rPr>
                <m:lit/>
                <m:nor/>
              </m:rPr>
              <w:rPr>
                <w:rFonts w:ascii="Cambria Math" w:hAnsi="Cambria Math"/>
              </w:rPr>
              <m:t xml:space="preserve">Аз</m:t>
            </m:r>
          </m:sub>
        </m:sSub>
      </m:oMath>
      <w:r>
        <w:rPr>
          <w:rFonts w:cs="Times New Roman" w:ascii="Times New Roman" w:hAnsi="Times New Roman"/>
          <w:color w:val="000000"/>
          <w:sz w:val="28"/>
          <w:szCs w:val="28"/>
        </w:rPr>
        <w:t xml:space="preserve"> превышает необходимую для элеватора величину </w:t>
      </w:r>
      <w:r>
        <w:rPr/>
      </w:r>
      <m:oMath xmlns:m="http://schemas.openxmlformats.org/officeDocument/2006/math">
        <m:sSub>
          <m:e>
            <m:r>
              <w:rPr>
                <w:rFonts w:ascii="Cambria Math" w:hAnsi="Cambria Math"/>
              </w:rPr>
              <m:t xml:space="preserve">ΔH</m:t>
            </m:r>
          </m:e>
          <m:sub>
            <m:r>
              <w:rPr>
                <w:rFonts w:ascii="Cambria Math" w:hAnsi="Cambria Math"/>
              </w:rPr>
              <m:t xml:space="preserve">Э</m:t>
            </m:r>
          </m:sub>
        </m:sSub>
      </m:oMath>
      <w:r>
        <w:rPr>
          <w:rFonts w:cs="Times New Roman" w:ascii="Times New Roman" w:hAnsi="Times New Roman"/>
          <w:color w:val="000000"/>
          <w:sz w:val="28"/>
          <w:szCs w:val="28"/>
        </w:rPr>
        <w:t>, то избыточная разность напоров должна быть сработана дополнительным сопротивлением - дросселирующей шайбой. Диаметр дросселирующей шайбы определяется по уравнению:</w:t>
      </w:r>
    </w:p>
    <w:tbl>
      <w:tblPr>
        <w:tblW w:w="9854" w:type="dxa"/>
        <w:jc w:val="left"/>
        <w:tblInd w:w="0" w:type="dxa"/>
        <w:tblLayout w:type="fixed"/>
        <w:tblCellMar>
          <w:top w:w="0" w:type="dxa"/>
          <w:left w:w="108" w:type="dxa"/>
          <w:bottom w:w="0" w:type="dxa"/>
          <w:right w:w="108" w:type="dxa"/>
        </w:tblCellMar>
        <w:tblLook w:val="00a0"/>
      </w:tblPr>
      <w:tblGrid>
        <w:gridCol w:w="8897"/>
        <w:gridCol w:w="956"/>
      </w:tblGrid>
      <w:tr>
        <w:trPr/>
        <w:tc>
          <w:tcPr>
            <w:tcW w:w="8897" w:type="dxa"/>
            <w:tcBorders/>
          </w:tcPr>
          <w:p>
            <w:pPr>
              <w:pStyle w:val="Normal"/>
              <w:widowControl w:val="false"/>
              <w:spacing w:before="0" w:after="200"/>
              <w:jc w:val="center"/>
              <w:rPr>
                <w:rFonts w:ascii="Times New Roman" w:hAnsi="Times New Roman"/>
                <w:sz w:val="28"/>
                <w:szCs w:val="28"/>
              </w:rPr>
            </w:pPr>
            <w:r>
              <w:rPr/>
            </w:r>
            <m:oMath xmlns:m="http://schemas.openxmlformats.org/officeDocument/2006/math">
              <m:sSub>
                <m:e>
                  <m:r>
                    <w:rPr>
                      <w:rFonts w:ascii="Cambria Math" w:hAnsi="Cambria Math"/>
                    </w:rPr>
                    <m:t xml:space="preserve">d</m:t>
                  </m:r>
                </m:e>
                <m:sub>
                  <m:r>
                    <w:rPr>
                      <w:rFonts w:ascii="Cambria Math" w:hAnsi="Cambria Math"/>
                    </w:rPr>
                    <m:t xml:space="preserve">ш</m:t>
                  </m:r>
                </m:sub>
              </m:sSub>
              <m:r>
                <w:rPr>
                  <w:rFonts w:ascii="Cambria Math" w:hAnsi="Cambria Math"/>
                </w:rPr>
                <m:t xml:space="preserve">=</m:t>
              </m:r>
              <m:r>
                <m:rPr>
                  <m:lit/>
                  <m:nor/>
                </m:rPr>
                <w:rPr>
                  <w:rFonts w:ascii="Cambria Math" w:hAnsi="Cambria Math"/>
                </w:rPr>
                <m:t xml:space="preserve">10</m:t>
              </m:r>
              <m:r>
                <w:rPr>
                  <w:rFonts w:ascii="Cambria Math" w:hAnsi="Cambria Math"/>
                </w:rPr>
                <m:t xml:space="preserve">⋅</m:t>
              </m:r>
              <m:rad>
                <m:deg>
                  <m:r>
                    <w:rPr>
                      <w:rFonts w:ascii="Cambria Math" w:hAnsi="Cambria Math"/>
                    </w:rPr>
                    <m:t xml:space="preserve">4</m:t>
                  </m:r>
                </m:deg>
                <m:e>
                  <m:f>
                    <m:num>
                      <m:sSubSup>
                        <m:e>
                          <m:r>
                            <w:rPr>
                              <w:rFonts w:ascii="Cambria Math" w:hAnsi="Cambria Math"/>
                            </w:rPr>
                            <m:t xml:space="preserve">G</m:t>
                          </m:r>
                        </m:e>
                        <m:sub>
                          <m:r>
                            <w:rPr>
                              <w:rFonts w:ascii="Cambria Math" w:hAnsi="Cambria Math"/>
                            </w:rPr>
                            <m:t xml:space="preserve">O</m:t>
                          </m:r>
                        </m:sub>
                        <m:sup/>
                      </m:sSubSup>
                    </m:num>
                    <m:den>
                      <m:sSub>
                        <m:e>
                          <m:r>
                            <w:rPr>
                              <w:rFonts w:ascii="Cambria Math" w:hAnsi="Cambria Math"/>
                            </w:rPr>
                            <m:t xml:space="preserve">ΔH</m:t>
                          </m:r>
                        </m:e>
                        <m:sub>
                          <m:r>
                            <m:rPr>
                              <m:lit/>
                              <m:nor/>
                            </m:rPr>
                            <w:rPr>
                              <w:rFonts w:ascii="Cambria Math" w:hAnsi="Cambria Math"/>
                            </w:rPr>
                            <m:t xml:space="preserve">АБ</m:t>
                          </m:r>
                        </m:sub>
                      </m:sSub>
                      <m:r>
                        <w:rPr>
                          <w:rFonts w:ascii="Cambria Math" w:hAnsi="Cambria Math"/>
                        </w:rPr>
                        <m:t xml:space="preserve">−</m:t>
                      </m:r>
                      <m:sSub>
                        <m:e>
                          <m:r>
                            <w:rPr>
                              <w:rFonts w:ascii="Cambria Math" w:hAnsi="Cambria Math"/>
                            </w:rPr>
                            <m:t xml:space="preserve">ΔH</m:t>
                          </m:r>
                        </m:e>
                        <m:sub>
                          <m:r>
                            <w:rPr>
                              <w:rFonts w:ascii="Cambria Math" w:hAnsi="Cambria Math"/>
                            </w:rPr>
                            <m:t xml:space="preserve">Э</m:t>
                          </m:r>
                        </m:sub>
                      </m:sSub>
                    </m:den>
                  </m:f>
                </m:e>
              </m:rad>
            </m:oMath>
            <w:r>
              <w:rPr/>
              <w:t>.</w:t>
            </w:r>
          </w:p>
        </w:tc>
        <w:tc>
          <w:tcPr>
            <w:tcW w:w="956" w:type="dxa"/>
            <w:tcBorders/>
          </w:tcPr>
          <w:p>
            <w:pPr>
              <w:pStyle w:val="Normal"/>
              <w:widowControl w:val="false"/>
              <w:spacing w:before="0" w:after="200"/>
              <w:rPr>
                <w:rFonts w:ascii="Times New Roman" w:hAnsi="Times New Roman"/>
                <w:sz w:val="28"/>
                <w:szCs w:val="28"/>
              </w:rPr>
            </w:pPr>
            <w:r>
              <w:rPr/>
            </w:r>
          </w:p>
        </w:tc>
      </w:tr>
    </w:tbl>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Размерность величины </w:t>
      </w:r>
      <w:r>
        <w:rPr/>
      </w:r>
      <m:oMath xmlns:m="http://schemas.openxmlformats.org/officeDocument/2006/math">
        <m:sSub>
          <m:e>
            <m:r>
              <w:rPr>
                <w:rFonts w:ascii="Cambria Math" w:hAnsi="Cambria Math"/>
              </w:rPr>
              <m:t xml:space="preserve">d</m:t>
            </m:r>
          </m:e>
          <m:sub>
            <m:r>
              <w:rPr>
                <w:rFonts w:ascii="Cambria Math" w:hAnsi="Cambria Math"/>
              </w:rPr>
              <m:t xml:space="preserve">й</m:t>
            </m:r>
          </m:sub>
        </m:sSub>
      </m:oMath>
      <w:r>
        <w:rPr>
          <w:rFonts w:cs="Times New Roman" w:ascii="Times New Roman" w:hAnsi="Times New Roman"/>
          <w:color w:val="000000"/>
          <w:sz w:val="28"/>
          <w:szCs w:val="28"/>
        </w:rPr>
        <w:t>- мм, причем из-за соображений стабильности работы узла минимальная величина дросселирующей шайбы не должна быть менее 3 мм.</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В системах теплоснабжения, работающих по режимному графику отпуска теплоты </w:t>
      </w:r>
      <w:r>
        <w:rPr/>
      </w:r>
      <m:oMath xmlns:m="http://schemas.openxmlformats.org/officeDocument/2006/math">
        <m:sSubSup>
          <m:e>
            <m:r>
              <w:rPr>
                <w:rFonts w:ascii="Cambria Math" w:hAnsi="Cambria Math"/>
              </w:rPr>
              <m:t xml:space="preserve">τ</m:t>
            </m:r>
          </m:e>
          <m:sub>
            <m:r>
              <w:rPr>
                <w:rFonts w:ascii="Cambria Math" w:hAnsi="Cambria Math"/>
              </w:rPr>
              <m:t xml:space="preserve">O</m:t>
            </m:r>
            <m:r>
              <w:rPr>
                <w:rFonts w:ascii="Cambria Math" w:hAnsi="Cambria Math"/>
              </w:rPr>
              <m:t xml:space="preserve">1</m:t>
            </m:r>
          </m:sub>
          <m:sup>
            <m:r>
              <w:rPr>
                <w:rFonts w:ascii="Cambria Math" w:hAnsi="Cambria Math"/>
              </w:rPr>
              <m:t xml:space="preserve">'</m:t>
            </m:r>
          </m:sup>
        </m:sSubSup>
        <m:r>
          <w:rPr>
            <w:rFonts w:ascii="Cambria Math" w:hAnsi="Cambria Math"/>
          </w:rPr>
          <m:t xml:space="preserve">/</m:t>
        </m:r>
        <m:sSubSup>
          <m:e>
            <m:r>
              <w:rPr>
                <w:rFonts w:ascii="Cambria Math" w:hAnsi="Cambria Math"/>
              </w:rPr>
              <m:t xml:space="preserve">τ</m:t>
            </m:r>
          </m:e>
          <m:sub>
            <m:r>
              <w:rPr>
                <w:rFonts w:ascii="Cambria Math" w:hAnsi="Cambria Math"/>
              </w:rPr>
              <m:t xml:space="preserve">O</m:t>
            </m:r>
            <m:r>
              <w:rPr>
                <w:rFonts w:ascii="Cambria Math" w:hAnsi="Cambria Math"/>
              </w:rPr>
              <m:t xml:space="preserve">2</m:t>
            </m:r>
          </m:sub>
          <m:sup>
            <m:r>
              <w:rPr>
                <w:rFonts w:ascii="Cambria Math" w:hAnsi="Cambria Math"/>
              </w:rPr>
              <m:t xml:space="preserve">'</m:t>
            </m:r>
          </m:sup>
        </m:sSubSup>
      </m:oMath>
      <w:r>
        <w:rPr>
          <w:rFonts w:cs="Times New Roman" w:ascii="Times New Roman" w:hAnsi="Times New Roman"/>
          <w:color w:val="000000"/>
          <w:sz w:val="28"/>
          <w:szCs w:val="28"/>
        </w:rPr>
        <w:t xml:space="preserve">=95/70 </w:t>
      </w:r>
      <w:r>
        <w:rPr>
          <w:rFonts w:eastAsia="Symbol" w:cs="Symbol" w:ascii="Symbol" w:hAnsi="Symbol"/>
          <w:color w:val="000000"/>
          <w:sz w:val="28"/>
          <w:szCs w:val="28"/>
        </w:rPr>
        <w:t></w:t>
      </w:r>
      <w:r>
        <w:rPr>
          <w:rFonts w:cs="Times New Roman" w:ascii="Times New Roman" w:hAnsi="Times New Roman"/>
          <w:color w:val="000000"/>
          <w:sz w:val="28"/>
          <w:szCs w:val="28"/>
        </w:rPr>
        <w:t>С, присоединение  абонентов к линиям сети  осуществляется  напрямую без инжекционных устройств.  Таким же образом к сети присоединяются, как правило, отопительные и вентиляционные установки зданий промышленного назначения и все подогреватели систем горячего водоснабжения. В этом случае, излишняя разность располагаемых напоров в узлах присоединения этих систем срабатывается только шайбами. При этом</w:t>
      </w:r>
    </w:p>
    <w:tbl>
      <w:tblPr>
        <w:tblW w:w="9854" w:type="dxa"/>
        <w:jc w:val="left"/>
        <w:tblInd w:w="0" w:type="dxa"/>
        <w:tblLayout w:type="fixed"/>
        <w:tblCellMar>
          <w:top w:w="0" w:type="dxa"/>
          <w:left w:w="108" w:type="dxa"/>
          <w:bottom w:w="0" w:type="dxa"/>
          <w:right w:w="108" w:type="dxa"/>
        </w:tblCellMar>
        <w:tblLook w:val="00a0"/>
      </w:tblPr>
      <w:tblGrid>
        <w:gridCol w:w="8897"/>
        <w:gridCol w:w="956"/>
      </w:tblGrid>
      <w:tr>
        <w:trPr/>
        <w:tc>
          <w:tcPr>
            <w:tcW w:w="8897" w:type="dxa"/>
            <w:tcBorders/>
          </w:tcPr>
          <w:p>
            <w:pPr>
              <w:pStyle w:val="Normal"/>
              <w:widowControl w:val="false"/>
              <w:spacing w:before="0" w:after="200"/>
              <w:jc w:val="center"/>
              <w:rPr>
                <w:rFonts w:ascii="Times New Roman" w:hAnsi="Times New Roman"/>
                <w:sz w:val="28"/>
                <w:szCs w:val="28"/>
              </w:rPr>
            </w:pPr>
            <w:r>
              <w:rPr/>
            </w:r>
            <m:oMath xmlns:m="http://schemas.openxmlformats.org/officeDocument/2006/math">
              <m:sSub>
                <m:e>
                  <m:r>
                    <w:rPr>
                      <w:rFonts w:ascii="Cambria Math" w:hAnsi="Cambria Math"/>
                    </w:rPr>
                    <m:t xml:space="preserve">d</m:t>
                  </m:r>
                </m:e>
                <m:sub>
                  <m:r>
                    <w:rPr>
                      <w:rFonts w:ascii="Cambria Math" w:hAnsi="Cambria Math"/>
                    </w:rPr>
                    <m:t xml:space="preserve">ш</m:t>
                  </m:r>
                </m:sub>
              </m:sSub>
              <m:r>
                <w:rPr>
                  <w:rFonts w:ascii="Cambria Math" w:hAnsi="Cambria Math"/>
                </w:rPr>
                <m:t xml:space="preserve">=</m:t>
              </m:r>
              <m:r>
                <m:rPr>
                  <m:lit/>
                  <m:nor/>
                </m:rPr>
                <w:rPr>
                  <w:rFonts w:ascii="Cambria Math" w:hAnsi="Cambria Math"/>
                </w:rPr>
                <m:t xml:space="preserve">10</m:t>
              </m:r>
              <m:r>
                <w:rPr>
                  <w:rFonts w:ascii="Cambria Math" w:hAnsi="Cambria Math"/>
                </w:rPr>
                <m:t xml:space="preserve">⋅</m:t>
              </m:r>
              <m:rad>
                <m:deg>
                  <m:r>
                    <w:rPr>
                      <w:rFonts w:ascii="Cambria Math" w:hAnsi="Cambria Math"/>
                    </w:rPr>
                    <m:t xml:space="preserve">4</m:t>
                  </m:r>
                </m:deg>
                <m:e>
                  <m:f>
                    <m:num>
                      <m:sSubSup>
                        <m:e>
                          <m:r>
                            <w:rPr>
                              <w:rFonts w:ascii="Cambria Math" w:hAnsi="Cambria Math"/>
                            </w:rPr>
                            <m:t xml:space="preserve">G</m:t>
                          </m:r>
                        </m:e>
                        <m:sub>
                          <m:r>
                            <w:rPr>
                              <w:rFonts w:ascii="Cambria Math" w:hAnsi="Cambria Math"/>
                            </w:rPr>
                            <m:t xml:space="preserve">O</m:t>
                          </m:r>
                        </m:sub>
                        <m:sup/>
                      </m:sSubSup>
                    </m:num>
                    <m:den>
                      <m:sSub>
                        <m:e>
                          <m:r>
                            <w:rPr>
                              <w:rFonts w:ascii="Cambria Math" w:hAnsi="Cambria Math"/>
                            </w:rPr>
                            <m:t xml:space="preserve">ΔH</m:t>
                          </m:r>
                        </m:e>
                        <m:sub>
                          <m:r>
                            <m:rPr>
                              <m:lit/>
                              <m:nor/>
                            </m:rPr>
                            <w:rPr>
                              <w:rFonts w:ascii="Cambria Math" w:hAnsi="Cambria Math"/>
                            </w:rPr>
                            <m:t xml:space="preserve">АБ</m:t>
                          </m:r>
                        </m:sub>
                      </m:sSub>
                      <m:r>
                        <w:rPr>
                          <w:rFonts w:ascii="Cambria Math" w:hAnsi="Cambria Math"/>
                        </w:rPr>
                        <m:t xml:space="preserve">−</m:t>
                      </m:r>
                      <m:sSub>
                        <m:e>
                          <m:r>
                            <w:rPr>
                              <w:rFonts w:ascii="Cambria Math" w:hAnsi="Cambria Math"/>
                            </w:rPr>
                            <m:t xml:space="preserve">Δh</m:t>
                          </m:r>
                        </m:e>
                        <m:sub>
                          <m:r>
                            <m:rPr>
                              <m:lit/>
                              <m:nor/>
                            </m:rPr>
                            <w:rPr>
                              <w:rFonts w:ascii="Cambria Math" w:hAnsi="Cambria Math"/>
                            </w:rPr>
                            <m:t xml:space="preserve">CO</m:t>
                          </m:r>
                        </m:sub>
                      </m:sSub>
                    </m:den>
                  </m:f>
                </m:e>
              </m:rad>
            </m:oMath>
            <w:r>
              <w:rPr/>
              <w:t>.</w:t>
            </w:r>
          </w:p>
        </w:tc>
        <w:tc>
          <w:tcPr>
            <w:tcW w:w="956" w:type="dxa"/>
            <w:tcBorders/>
          </w:tcPr>
          <w:p>
            <w:pPr>
              <w:pStyle w:val="Normal"/>
              <w:widowControl w:val="false"/>
              <w:spacing w:before="0" w:after="200"/>
              <w:rPr>
                <w:rFonts w:ascii="Times New Roman" w:hAnsi="Times New Roman"/>
                <w:sz w:val="28"/>
                <w:szCs w:val="28"/>
              </w:rPr>
            </w:pPr>
            <w:r>
              <w:rPr/>
            </w:r>
          </w:p>
        </w:tc>
      </w:tr>
    </w:tbl>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Важнейшим условием нормальной работы всей системы теплоснабжения является обеспечение стабильной подачи всем абонентам расходов сетевой воды, соответствующих их плановой тепловой нагрузке.</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В этом случае наладка нормируемой подачи теплоносителя каждому потребителю осуществляется расстановкой только в целом во всей системе дросселирующих устройств, способствующих перераспределению активных напоров и расходов сетевой воды в ветвях и узлах схемы. Диаметры сопл элеваторов и дополнительных дросселирующих шайб, срабатывающих излишки располагаемых напоров у абонентов и, как следствие, ограничивающих подачу им излишнего количества теплоносителя, могут быть рассчитаны только при помощи ЭВМ посредством многократной итерационной увязки.</w:t>
      </w:r>
    </w:p>
    <w:p>
      <w:pPr>
        <w:pStyle w:val="Normal"/>
        <w:spacing w:lineRule="auto" w:line="360" w:before="0" w:after="0"/>
        <w:ind w:firstLine="709"/>
        <w:jc w:val="both"/>
        <w:rPr>
          <w:rFonts w:ascii="Times New Roman" w:hAnsi="Times New Roman" w:cs="Times New Roman"/>
          <w:b/>
          <w:b/>
          <w:color w:val="000000"/>
          <w:sz w:val="28"/>
          <w:szCs w:val="28"/>
        </w:rPr>
      </w:pPr>
      <w:bookmarkStart w:id="41" w:name="_Toc532287763"/>
      <w:bookmarkStart w:id="42" w:name="_Toc419816152"/>
      <w:bookmarkStart w:id="43" w:name="_Toc346611495"/>
      <w:r>
        <w:rPr>
          <w:rFonts w:cs="Times New Roman" w:ascii="Times New Roman" w:hAnsi="Times New Roman"/>
          <w:b/>
          <w:color w:val="000000"/>
          <w:sz w:val="28"/>
          <w:szCs w:val="28"/>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41"/>
      <w:bookmarkEnd w:id="42"/>
      <w:bookmarkEnd w:id="43"/>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ГИРК «Теплоэксперт» позволяет воспроизводить существующую гидравлическую и тепловую картину любого режима эксплуатации при любой температуре наружного воздуха с предоставлением данных, о величине установившихся при этом фактических значений:</w:t>
      </w:r>
    </w:p>
    <w:p>
      <w:pPr>
        <w:pStyle w:val="Normal"/>
        <w:spacing w:lineRule="auto" w:line="360" w:before="0" w:after="0"/>
        <w:ind w:firstLine="709"/>
        <w:jc w:val="both"/>
        <w:rPr>
          <w:rFonts w:ascii="Times New Roman" w:hAnsi="Times New Roman" w:cs="Times New Roman"/>
          <w:color w:val="000000"/>
          <w:sz w:val="28"/>
          <w:szCs w:val="28"/>
        </w:rPr>
      </w:pPr>
      <w:r>
        <w:rPr>
          <w:rFonts w:eastAsia="Symbol" w:cs="Symbol" w:ascii="Symbol" w:hAnsi="Symbol"/>
          <w:color w:val="000000"/>
          <w:sz w:val="28"/>
          <w:szCs w:val="28"/>
        </w:rPr>
        <w:t></w: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расходов, узловых перепадов, активных напоров, абсолютных и относительных потерь на любом участке и узле сети;</w:t>
      </w:r>
    </w:p>
    <w:p>
      <w:pPr>
        <w:pStyle w:val="Normal"/>
        <w:spacing w:lineRule="auto" w:line="360" w:before="0" w:after="0"/>
        <w:ind w:firstLine="709"/>
        <w:jc w:val="both"/>
        <w:rPr>
          <w:rFonts w:ascii="Times New Roman" w:hAnsi="Times New Roman" w:cs="Times New Roman"/>
          <w:color w:val="000000"/>
          <w:sz w:val="28"/>
          <w:szCs w:val="28"/>
        </w:rPr>
      </w:pPr>
      <w:r>
        <w:rPr>
          <w:rFonts w:eastAsia="Symbol" w:cs="Symbol" w:ascii="Symbol" w:hAnsi="Symbol"/>
          <w:color w:val="000000"/>
          <w:sz w:val="28"/>
          <w:szCs w:val="28"/>
        </w:rPr>
        <w:t></w: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расходов теплоты, греющего теплоносителя, температур внутреннего воздуха и горячей воды у каждого потребителя;</w:t>
      </w:r>
    </w:p>
    <w:p>
      <w:pPr>
        <w:pStyle w:val="Normal"/>
        <w:spacing w:lineRule="auto" w:line="360" w:before="0" w:after="0"/>
        <w:ind w:firstLine="709"/>
        <w:jc w:val="both"/>
        <w:rPr>
          <w:rFonts w:ascii="Times New Roman" w:hAnsi="Times New Roman" w:cs="Times New Roman"/>
          <w:color w:val="000000"/>
          <w:sz w:val="28"/>
          <w:szCs w:val="28"/>
        </w:rPr>
      </w:pPr>
      <w:r>
        <w:rPr>
          <w:rFonts w:eastAsia="Symbol" w:cs="Symbol" w:ascii="Symbol" w:hAnsi="Symbol"/>
          <w:color w:val="000000"/>
          <w:sz w:val="28"/>
          <w:szCs w:val="28"/>
        </w:rPr>
        <w:t></w: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температур теплоносителя на выходе из систем отопления, горячего водоснабжения и вентиляции;</w:t>
      </w:r>
    </w:p>
    <w:p>
      <w:pPr>
        <w:pStyle w:val="Normal"/>
        <w:spacing w:lineRule="auto" w:line="360" w:before="0" w:after="0"/>
        <w:ind w:firstLine="709"/>
        <w:jc w:val="both"/>
        <w:rPr>
          <w:rFonts w:ascii="Times New Roman" w:hAnsi="Times New Roman" w:cs="Times New Roman"/>
          <w:color w:val="000000"/>
          <w:sz w:val="28"/>
          <w:szCs w:val="28"/>
        </w:rPr>
      </w:pPr>
      <w:r>
        <w:rPr>
          <w:rFonts w:eastAsia="Symbol" w:cs="Symbol" w:ascii="Symbol" w:hAnsi="Symbol"/>
          <w:color w:val="000000"/>
          <w:sz w:val="28"/>
          <w:szCs w:val="28"/>
        </w:rPr>
        <w:t></w: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средневзвешенной температуры теплоносителя, возвращаемого на источник теплоснабжения по обратной магистрали.</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ГИРК «Теплоэксперт» позволяет моделировать вышеуказанные условия с учетом:</w:t>
      </w:r>
    </w:p>
    <w:p>
      <w:pPr>
        <w:pStyle w:val="Normal"/>
        <w:spacing w:lineRule="auto" w:line="360" w:before="0" w:after="0"/>
        <w:ind w:firstLine="709"/>
        <w:jc w:val="both"/>
        <w:rPr>
          <w:rFonts w:ascii="Times New Roman" w:hAnsi="Times New Roman" w:cs="Times New Roman"/>
          <w:color w:val="000000"/>
          <w:sz w:val="28"/>
          <w:szCs w:val="28"/>
        </w:rPr>
      </w:pPr>
      <w:r>
        <w:rPr>
          <w:rFonts w:eastAsia="Symbol" w:cs="Symbol" w:ascii="Symbol" w:hAnsi="Symbol"/>
          <w:color w:val="000000"/>
          <w:sz w:val="28"/>
          <w:szCs w:val="28"/>
        </w:rPr>
        <w:t></w: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изменения режима регулирования отпуска теплоты;</w:t>
      </w:r>
    </w:p>
    <w:p>
      <w:pPr>
        <w:pStyle w:val="Normal"/>
        <w:spacing w:lineRule="auto" w:line="360" w:before="0" w:after="0"/>
        <w:ind w:firstLine="709"/>
        <w:jc w:val="both"/>
        <w:rPr>
          <w:rFonts w:ascii="Times New Roman" w:hAnsi="Times New Roman" w:cs="Times New Roman"/>
          <w:color w:val="000000"/>
          <w:sz w:val="28"/>
          <w:szCs w:val="28"/>
        </w:rPr>
      </w:pPr>
      <w:r>
        <w:rPr>
          <w:rFonts w:eastAsia="Symbol" w:cs="Symbol" w:ascii="Symbol" w:hAnsi="Symbol"/>
          <w:color w:val="000000"/>
          <w:sz w:val="28"/>
          <w:szCs w:val="28"/>
        </w:rPr>
        <w:t></w:t>
      </w:r>
      <w:r>
        <w:rPr>
          <w:rFonts w:cs="Times New Roman" w:ascii="Times New Roman" w:hAnsi="Times New Roman"/>
          <w:color w:val="000000"/>
          <w:sz w:val="28"/>
          <w:szCs w:val="28"/>
        </w:rPr>
        <w:t>присоединения илиотключения тех или иных (новых) потребителей, ветвей и отдельных участков сети;</w:t>
      </w:r>
    </w:p>
    <w:p>
      <w:pPr>
        <w:pStyle w:val="Normal"/>
        <w:spacing w:lineRule="auto" w:line="360" w:before="0" w:after="0"/>
        <w:ind w:firstLine="709"/>
        <w:jc w:val="both"/>
        <w:rPr>
          <w:rFonts w:ascii="Times New Roman" w:hAnsi="Times New Roman" w:cs="Times New Roman"/>
          <w:color w:val="000000"/>
          <w:sz w:val="28"/>
          <w:szCs w:val="28"/>
        </w:rPr>
      </w:pPr>
      <w:r>
        <w:rPr>
          <w:rFonts w:eastAsia="Symbol" w:cs="Symbol" w:ascii="Symbol" w:hAnsi="Symbol"/>
          <w:color w:val="000000"/>
          <w:sz w:val="28"/>
          <w:szCs w:val="28"/>
        </w:rPr>
        <w:t></w: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замены одних трубопроводов на другие.</w:t>
      </w:r>
    </w:p>
    <w:p>
      <w:pPr>
        <w:pStyle w:val="Normal"/>
        <w:spacing w:lineRule="auto" w:line="360" w:before="0" w:after="0"/>
        <w:ind w:firstLine="709"/>
        <w:jc w:val="both"/>
        <w:rPr>
          <w:rFonts w:ascii="Times New Roman" w:hAnsi="Times New Roman" w:cs="Times New Roman"/>
          <w:b/>
          <w:b/>
          <w:color w:val="000000"/>
          <w:sz w:val="28"/>
          <w:szCs w:val="28"/>
        </w:rPr>
      </w:pPr>
      <w:bookmarkStart w:id="44" w:name="_Toc532287764"/>
      <w:bookmarkStart w:id="45" w:name="_Toc419816153"/>
      <w:bookmarkStart w:id="46" w:name="_Toc346611496"/>
      <w:r>
        <w:rPr>
          <w:rFonts w:cs="Times New Roman" w:ascii="Times New Roman" w:hAnsi="Times New Roman"/>
          <w:b/>
          <w:color w:val="000000"/>
          <w:sz w:val="28"/>
          <w:szCs w:val="28"/>
        </w:rPr>
        <w:t>Расчет потерь тепловой энергии через изоляцию и с утечками теплоносителя</w:t>
      </w:r>
      <w:bookmarkEnd w:id="44"/>
      <w:bookmarkEnd w:id="45"/>
      <w:bookmarkEnd w:id="46"/>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В комплексе «ТеплоЭксперт» реализован механизм расчета тепловых потерь и оценки их влияния на тепловую картину всего объекта как по одному отдельному участку, так и в рамках всей тепловой сети. В случае если данный трубопровод привязан на первой закладке «Параметры» к какому-либо участку, то данные о прокладке автоматически загрузятся в данный раздел паспорта.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Ниже блока «Данные по прокладке» находятся параметры, заполнив которые, можно посчитать нормативные и расчетные тепловые потери по данному трубопроводу.</w:t>
      </w:r>
    </w:p>
    <w:p>
      <w:pPr>
        <w:pStyle w:val="ListParagraph"/>
        <w:numPr>
          <w:ilvl w:val="0"/>
          <w:numId w:val="4"/>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jc w:val="center"/>
        <w:rPr>
          <w:rFonts w:ascii="Times New Roman" w:hAnsi="Times New Roman"/>
          <w:sz w:val="28"/>
          <w:szCs w:val="28"/>
        </w:rPr>
      </w:pPr>
      <w:r>
        <w:rPr/>
        <w:drawing>
          <wp:inline distT="0" distB="0" distL="0" distR="0">
            <wp:extent cx="3895090" cy="3213100"/>
            <wp:effectExtent l="0" t="0" r="0" b="0"/>
            <wp:docPr id="26"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2" descr=""/>
                    <pic:cNvPicPr>
                      <a:picLocks noChangeAspect="1" noChangeArrowheads="1"/>
                    </pic:cNvPicPr>
                  </pic:nvPicPr>
                  <pic:blipFill>
                    <a:blip r:embed="rId64"/>
                    <a:stretch>
                      <a:fillRect/>
                    </a:stretch>
                  </pic:blipFill>
                  <pic:spPr bwMode="auto">
                    <a:xfrm>
                      <a:off x="0" y="0"/>
                      <a:ext cx="3895090" cy="3213100"/>
                    </a:xfrm>
                    <a:prstGeom prst="rect">
                      <a:avLst/>
                    </a:prstGeom>
                  </pic:spPr>
                </pic:pic>
              </a:graphicData>
            </a:graphic>
          </wp:inline>
        </w:drawing>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Расчет потерь тепловой энергии в тепловых сетях при передаче через изоляцию и с утечкой теплоносителя выполнен в соответствии с Приказом министерства энергетики РФ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pPr>
        <w:pStyle w:val="Normal"/>
        <w:spacing w:lineRule="auto" w:line="360" w:before="0" w:after="0"/>
        <w:ind w:firstLine="709"/>
        <w:jc w:val="both"/>
        <w:rPr>
          <w:rFonts w:ascii="Times New Roman" w:hAnsi="Times New Roman" w:cs="Times New Roman"/>
          <w:b/>
          <w:b/>
          <w:color w:val="000000"/>
          <w:sz w:val="28"/>
          <w:szCs w:val="28"/>
        </w:rPr>
      </w:pPr>
      <w:bookmarkStart w:id="47" w:name="_Toc532287765"/>
      <w:bookmarkStart w:id="48" w:name="_Toc419816154"/>
      <w:bookmarkStart w:id="49" w:name="_Toc346611497"/>
      <w:r>
        <w:rPr>
          <w:rFonts w:cs="Times New Roman" w:ascii="Times New Roman" w:hAnsi="Times New Roman"/>
          <w:b/>
          <w:color w:val="000000"/>
          <w:sz w:val="28"/>
          <w:szCs w:val="28"/>
        </w:rPr>
        <w:t>Расчет показателей надежности теплоснабжения</w:t>
      </w:r>
      <w:bookmarkEnd w:id="47"/>
      <w:bookmarkEnd w:id="48"/>
      <w:bookmarkEnd w:id="49"/>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Расчет показателей надежности в ГИРК «Теплоэксперт» проходит в модуле «Расчет надежности сетей теплоснабжения».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При этом в случае присутствия в рассчитываемой схеме кольцевых участков для расчетов показателей остаточного теплоснабжения потребителей, система будет выполнять многократные гидравлические расчеты, количество которых будет зависеть от топологии схемы и количества элементов, участвующих в кольцевых структурах.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Для просмотра результатов расчетов необходимо через пункт «Надежность» главного меню «ТеплоЭксперт», выбрать пункт «Строения» или «Трубопроводы». При этом на экран будет выведена соответствующая. сводная таблица результатов.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Таблица с результатами расчета по строениям содержит следующую информацию: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Наименование (адрес) строения;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Расчетная тепловая нагрузка;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Коэффициент тепловой аккумуляции;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Минимальная допустимая температура (внутри помещения);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Вероятность безотказного теплоснабжения;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Коэффициент готовности;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Недоотпуск (теплоты), Гкал. </w:t>
      </w:r>
    </w:p>
    <w:p>
      <w:pPr>
        <w:pStyle w:val="Normal"/>
        <w:rPr>
          <w:rFonts w:ascii="Times New Roman" w:hAnsi="Times New Roman"/>
          <w:sz w:val="28"/>
          <w:szCs w:val="28"/>
        </w:rPr>
      </w:pPr>
      <w:r>
        <w:rPr/>
      </w:r>
      <w:r>
        <w:br w:type="page"/>
      </w:r>
    </w:p>
    <w:p>
      <w:pPr>
        <w:pStyle w:val="ListParagraph"/>
        <w:numPr>
          <w:ilvl w:val="0"/>
          <w:numId w:val="4"/>
        </w:numPr>
        <w:spacing w:lineRule="auto" w:line="360" w:before="0" w:after="0"/>
        <w:contextualSpacing/>
        <w:jc w:val="right"/>
        <w:rPr>
          <w:rFonts w:ascii="Times New Roman" w:hAnsi="Times New Roman"/>
          <w:sz w:val="28"/>
          <w:szCs w:val="28"/>
        </w:rPr>
      </w:pPr>
      <w:r>
        <w:rPr/>
      </w:r>
    </w:p>
    <w:p>
      <w:pPr>
        <w:pStyle w:val="Normal"/>
        <w:jc w:val="center"/>
        <w:rPr>
          <w:rFonts w:ascii="Times New Roman" w:hAnsi="Times New Roman"/>
          <w:sz w:val="28"/>
          <w:szCs w:val="28"/>
        </w:rPr>
      </w:pPr>
      <w:r>
        <w:rPr/>
        <w:drawing>
          <wp:inline distT="0" distB="0" distL="0" distR="0">
            <wp:extent cx="5783580" cy="3186430"/>
            <wp:effectExtent l="0" t="0" r="0" b="0"/>
            <wp:docPr id="27"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5" descr=""/>
                    <pic:cNvPicPr>
                      <a:picLocks noChangeAspect="1" noChangeArrowheads="1"/>
                    </pic:cNvPicPr>
                  </pic:nvPicPr>
                  <pic:blipFill>
                    <a:blip r:embed="rId65"/>
                    <a:stretch>
                      <a:fillRect/>
                    </a:stretch>
                  </pic:blipFill>
                  <pic:spPr bwMode="auto">
                    <a:xfrm>
                      <a:off x="0" y="0"/>
                      <a:ext cx="5783580" cy="3186430"/>
                    </a:xfrm>
                    <a:prstGeom prst="rect">
                      <a:avLst/>
                    </a:prstGeom>
                  </pic:spPr>
                </pic:pic>
              </a:graphicData>
            </a:graphic>
          </wp:inline>
        </w:drawing>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Для удобства анализа результатов расчета надежности присутствует возможность ввода пороговых значений для параметров К и Р. Строки таблицы, значения данных параметров в которых ниже введенных пороговых величин, будут выделены красным цветом.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Результаты из таблицы могут быть экспортированы в файл формата MS Excel.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Таблица результатов расчета по трубопроводам содержит следующую информацию: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Наименование начального узла участка трубопровода;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Наименование конечного узла участка трубопровода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Тип трубопровода (подающий / обратный);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Диаметр;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Длина;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Срок эксплуатации;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Интенсивность отказов;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Поток отказов;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Время восстановления;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Интенсивность восстановления элементов;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Вероятность состояния тепловой ТС с отказом элемента. </w:t>
      </w:r>
    </w:p>
    <w:p>
      <w:pPr>
        <w:pStyle w:val="ListParagraph"/>
        <w:numPr>
          <w:ilvl w:val="0"/>
          <w:numId w:val="4"/>
        </w:numPr>
        <w:spacing w:lineRule="auto" w:line="360" w:before="0" w:after="0"/>
        <w:contextualSpacing/>
        <w:jc w:val="right"/>
        <w:rPr>
          <w:rFonts w:ascii="Times New Roman" w:hAnsi="Times New Roman"/>
          <w:sz w:val="28"/>
          <w:szCs w:val="28"/>
        </w:rPr>
      </w:pPr>
      <w:r>
        <w:rPr/>
      </w:r>
    </w:p>
    <w:p>
      <w:pPr>
        <w:pStyle w:val="Normal"/>
        <w:jc w:val="center"/>
        <w:rPr>
          <w:rFonts w:ascii="Times New Roman" w:hAnsi="Times New Roman"/>
          <w:sz w:val="28"/>
          <w:szCs w:val="28"/>
        </w:rPr>
      </w:pPr>
      <w:r>
        <w:rPr/>
        <w:drawing>
          <wp:inline distT="0" distB="0" distL="0" distR="0">
            <wp:extent cx="6248400" cy="2818130"/>
            <wp:effectExtent l="0" t="0" r="0" b="0"/>
            <wp:docPr id="28"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6" descr=""/>
                    <pic:cNvPicPr>
                      <a:picLocks noChangeAspect="1" noChangeArrowheads="1"/>
                    </pic:cNvPicPr>
                  </pic:nvPicPr>
                  <pic:blipFill>
                    <a:blip r:embed="rId66"/>
                    <a:stretch>
                      <a:fillRect/>
                    </a:stretch>
                  </pic:blipFill>
                  <pic:spPr bwMode="auto">
                    <a:xfrm>
                      <a:off x="0" y="0"/>
                      <a:ext cx="6248400" cy="2818130"/>
                    </a:xfrm>
                    <a:prstGeom prst="rect">
                      <a:avLst/>
                    </a:prstGeom>
                  </pic:spPr>
                </pic:pic>
              </a:graphicData>
            </a:graphic>
          </wp:inline>
        </w:drawing>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Результаты из таблицы могут быть экспортированы в файл формата MS Excel. </w:t>
      </w:r>
    </w:p>
    <w:p>
      <w:pPr>
        <w:pStyle w:val="Normal"/>
        <w:rPr>
          <w:rFonts w:ascii="Times New Roman" w:hAnsi="Times New Roman"/>
          <w:sz w:val="28"/>
          <w:szCs w:val="28"/>
        </w:rPr>
      </w:pPr>
      <w:r>
        <w:rPr/>
      </w:r>
    </w:p>
    <w:p>
      <w:pPr>
        <w:pStyle w:val="Normal"/>
        <w:spacing w:lineRule="auto" w:line="360" w:before="0" w:after="0"/>
        <w:ind w:firstLine="709"/>
        <w:jc w:val="both"/>
        <w:rPr>
          <w:rFonts w:ascii="Times New Roman" w:hAnsi="Times New Roman" w:cs="Times New Roman"/>
          <w:b/>
          <w:b/>
          <w:color w:val="000000"/>
          <w:sz w:val="28"/>
          <w:szCs w:val="28"/>
        </w:rPr>
      </w:pPr>
      <w:bookmarkStart w:id="50" w:name="_Toc532287766"/>
      <w:bookmarkStart w:id="51" w:name="_Toc419816155"/>
      <w:bookmarkStart w:id="52" w:name="_Toc346611498"/>
      <w:r>
        <w:rPr>
          <w:rFonts w:cs="Times New Roman" w:ascii="Times New Roman" w:hAnsi="Times New Roman"/>
          <w:b/>
          <w:color w:val="000000"/>
          <w:sz w:val="28"/>
          <w:szCs w:val="28"/>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0"/>
      <w:bookmarkEnd w:id="51"/>
      <w:bookmarkEnd w:id="52"/>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ГИРК «Теплоэксперт» предоставляет возможность вносить групповые изменения характеристик объектов (участков тепловых сетей, потребителей) с целью моделирования различных вариантов схем теплоснабжения.</w:t>
      </w:r>
    </w:p>
    <w:p>
      <w:pPr>
        <w:pStyle w:val="Normal"/>
        <w:spacing w:lineRule="auto" w:line="360" w:before="0" w:after="0"/>
        <w:ind w:firstLine="709"/>
        <w:jc w:val="both"/>
        <w:rPr>
          <w:rFonts w:ascii="Times New Roman" w:hAnsi="Times New Roman" w:cs="Times New Roman"/>
          <w:b/>
          <w:b/>
          <w:color w:val="000000"/>
          <w:sz w:val="28"/>
          <w:szCs w:val="28"/>
        </w:rPr>
      </w:pPr>
      <w:r>
        <w:rPr>
          <w:rFonts w:cs="Times New Roman" w:ascii="Times New Roman" w:hAnsi="Times New Roman"/>
          <w:b/>
          <w:color w:val="000000"/>
          <w:sz w:val="28"/>
          <w:szCs w:val="28"/>
        </w:rPr>
        <w:t>Сравнительные пьезометрические графики для разработки и анализа сценариев перспективного развития тепловых сетей</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С помощью пьезометрического графика специалисты имеют возможность графически оценить степень падения давления в подающем и обратном трубопроводах между двух точек гидравлической сети.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Пьезометрический график формируется на основании результатов последнего расчета/наладки.</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На сложных закольцованных схемах пьезометр строится по наиболее короткому маршруту до выделенного элемента. Для вышеописанного случая пьезометр "по умолчанию" начальной точкой для построения будет брать Источник/ЦТП.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Если необходимо построить пьезометр по строго определенному маршруту, то для этого необходимо последовательно отметить сначала элемент источника/ЦТП и дополнительно точку (и) (ТК, Узел), через которую должен пройти маршрут при построении пьезометра. При этом элементы необходимо отмечать последовательно по ходу построения пьезометра. </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Для построения пьезометра от тепловой камеры до потребителя или до другой тепловой камеры необходимо отметить начальный элемент схемы и конечный.</w:t>
      </w:r>
    </w:p>
    <w:p>
      <w:pPr>
        <w:pStyle w:val="Normal"/>
        <w:spacing w:lineRule="auto" w:line="360" w:before="0" w:after="0"/>
        <w:ind w:firstLine="709"/>
        <w:jc w:val="center"/>
        <w:rPr>
          <w:rFonts w:ascii="Times New Roman" w:hAnsi="Times New Roman" w:cs="Times New Roman"/>
          <w:i/>
          <w:i/>
          <w:color w:val="000000"/>
          <w:sz w:val="28"/>
          <w:szCs w:val="28"/>
        </w:rPr>
      </w:pPr>
      <w:r>
        <w:rPr>
          <w:rFonts w:cs="Times New Roman" w:ascii="Times New Roman" w:hAnsi="Times New Roman"/>
          <w:i/>
          <w:color w:val="000000"/>
          <w:sz w:val="28"/>
          <w:szCs w:val="28"/>
        </w:rPr>
        <w:t>Пункт "В память для сравнения"</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Данный пункт позволяет сохранить (заморозить) изображение линий пьезометра последнего расчета. В результате внесения изменений в схему и последующего гидравлического расчета пользователь может графически оценить изменение гидравлического режима в виде двух пьезометрических графиков, отображающихся одновременно. График пьезометра с результатами последнего гидравлического режима отображается яркими цветами.</w:t>
      </w:r>
    </w:p>
    <w:p>
      <w:pPr>
        <w:pStyle w:val="ListParagraph"/>
        <w:numPr>
          <w:ilvl w:val="0"/>
          <w:numId w:val="4"/>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p>
      <w:pPr>
        <w:sectPr>
          <w:headerReference w:type="default" r:id="rId68"/>
          <w:footerReference w:type="default" r:id="rId69"/>
          <w:type w:val="nextPage"/>
          <w:pgSz w:w="11906" w:h="16838"/>
          <w:pgMar w:left="1133" w:right="567" w:header="426" w:top="1418" w:footer="411" w:bottom="1134" w:gutter="0"/>
          <w:pgNumType w:fmt="decimal"/>
          <w:formProt w:val="false"/>
          <w:textDirection w:val="lrTb"/>
          <w:docGrid w:type="default" w:linePitch="299" w:charSpace="4096"/>
        </w:sectPr>
        <w:pStyle w:val="Normal"/>
        <w:spacing w:lineRule="auto" w:line="360" w:before="0" w:after="0"/>
        <w:ind w:firstLine="709"/>
        <w:jc w:val="center"/>
        <w:rPr>
          <w:rFonts w:ascii="Times New Roman" w:hAnsi="Times New Roman"/>
          <w:sz w:val="28"/>
          <w:szCs w:val="28"/>
        </w:rPr>
      </w:pPr>
      <w:r>
        <w:rPr/>
        <w:drawing>
          <wp:inline distT="0" distB="0" distL="0" distR="0">
            <wp:extent cx="5361305" cy="3479165"/>
            <wp:effectExtent l="0" t="0" r="0" b="0"/>
            <wp:docPr id="29"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3" descr=""/>
                    <pic:cNvPicPr>
                      <a:picLocks noChangeAspect="1" noChangeArrowheads="1"/>
                    </pic:cNvPicPr>
                  </pic:nvPicPr>
                  <pic:blipFill>
                    <a:blip r:embed="rId67"/>
                    <a:stretch>
                      <a:fillRect/>
                    </a:stretch>
                  </pic:blipFill>
                  <pic:spPr bwMode="auto">
                    <a:xfrm>
                      <a:off x="0" y="0"/>
                      <a:ext cx="5361305" cy="3479165"/>
                    </a:xfrm>
                    <a:prstGeom prst="rect">
                      <a:avLst/>
                    </a:prstGeom>
                  </pic:spPr>
                </pic:pic>
              </a:graphicData>
            </a:graphic>
          </wp:inline>
        </w:drawing>
      </w:r>
    </w:p>
    <w:p>
      <w:pPr>
        <w:pStyle w:val="Heading1"/>
        <w:spacing w:lineRule="auto" w:line="360" w:before="0" w:after="0"/>
        <w:contextualSpacing/>
        <w:jc w:val="both"/>
        <w:rPr>
          <w:rFonts w:ascii="Times New Roman" w:hAnsi="Times New Roman" w:cs="Times New Roman"/>
          <w:sz w:val="28"/>
          <w:szCs w:val="28"/>
        </w:rPr>
      </w:pPr>
      <w:bookmarkStart w:id="53" w:name="_Toc13825538"/>
      <w:r>
        <w:rPr>
          <w:rFonts w:cs="Times New Roman" w:ascii="Times New Roman" w:hAnsi="Times New Roman"/>
          <w:sz w:val="28"/>
          <w:szCs w:val="28"/>
        </w:rPr>
        <w:t>Глава 4.Существующие и перспективные балансы тепловой мощности источников тепловой энергии и тепловой нагрузки потребителей</w:t>
      </w:r>
      <w:bookmarkEnd w:id="53"/>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pPr>
        <w:pStyle w:val="Normal"/>
        <w:spacing w:lineRule="auto" w:line="36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Баланс тепловой мощности котельной в системе теплоснабжения котельная №1, в зоне действия единой теплоснабжающей организации ООО «Теплосети», Гкал/ч</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Style w:val="afe"/>
        <w:tblW w:w="15725" w:type="dxa"/>
        <w:jc w:val="left"/>
        <w:tblInd w:w="0" w:type="dxa"/>
        <w:tblLayout w:type="fixed"/>
        <w:tblCellMar>
          <w:top w:w="0" w:type="dxa"/>
          <w:left w:w="108" w:type="dxa"/>
          <w:bottom w:w="0" w:type="dxa"/>
          <w:right w:w="108" w:type="dxa"/>
        </w:tblCellMar>
        <w:tblLook w:val="04a0"/>
      </w:tblPr>
      <w:tblGrid>
        <w:gridCol w:w="4124"/>
        <w:gridCol w:w="967"/>
        <w:gridCol w:w="966"/>
        <w:gridCol w:w="967"/>
        <w:gridCol w:w="967"/>
        <w:gridCol w:w="967"/>
        <w:gridCol w:w="967"/>
        <w:gridCol w:w="966"/>
        <w:gridCol w:w="967"/>
        <w:gridCol w:w="967"/>
        <w:gridCol w:w="965"/>
        <w:gridCol w:w="967"/>
        <w:gridCol w:w="967"/>
      </w:tblGrid>
      <w:tr>
        <w:trPr>
          <w:tblHeader w:val="true"/>
          <w:trHeight w:val="20" w:hRule="atLeast"/>
        </w:trPr>
        <w:tc>
          <w:tcPr>
            <w:tcW w:w="412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Наименование показателя</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2015</w:t>
            </w:r>
          </w:p>
        </w:tc>
        <w:tc>
          <w:tcPr>
            <w:tcW w:w="966"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2016</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2017</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2018</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2019</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2020</w:t>
            </w:r>
          </w:p>
        </w:tc>
        <w:tc>
          <w:tcPr>
            <w:tcW w:w="966"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2021</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2022</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2023</w:t>
            </w:r>
          </w:p>
        </w:tc>
        <w:tc>
          <w:tcPr>
            <w:tcW w:w="96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2024</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2025</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2026-2032</w:t>
            </w:r>
          </w:p>
        </w:tc>
      </w:tr>
      <w:tr>
        <w:trPr>
          <w:tblHeader w:val="true"/>
          <w:trHeight w:val="20" w:hRule="atLeast"/>
        </w:trPr>
        <w:tc>
          <w:tcPr>
            <w:tcW w:w="412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w:t>
            </w:r>
          </w:p>
        </w:tc>
        <w:tc>
          <w:tcPr>
            <w:tcW w:w="966"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w:t>
            </w:r>
          </w:p>
        </w:tc>
        <w:tc>
          <w:tcPr>
            <w:tcW w:w="966"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96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12</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w:t>
            </w:r>
          </w:p>
        </w:tc>
      </w:tr>
      <w:tr>
        <w:trPr>
          <w:trHeight w:val="20" w:hRule="atLeast"/>
        </w:trPr>
        <w:tc>
          <w:tcPr>
            <w:tcW w:w="412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Установленная тепловая мощность, в том числе</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6"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0,17</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c>
          <w:tcPr>
            <w:tcW w:w="966"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c>
          <w:tcPr>
            <w:tcW w:w="96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r>
      <w:tr>
        <w:trPr>
          <w:trHeight w:val="20" w:hRule="atLeast"/>
        </w:trPr>
        <w:tc>
          <w:tcPr>
            <w:tcW w:w="412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Располагаемая тепловая мощность</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6"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0,1201</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0,1201</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0,1201</w:t>
            </w:r>
          </w:p>
        </w:tc>
        <w:tc>
          <w:tcPr>
            <w:tcW w:w="966"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0,1201</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0,1201</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0,1201</w:t>
            </w:r>
          </w:p>
        </w:tc>
        <w:tc>
          <w:tcPr>
            <w:tcW w:w="96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0,1201</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0,1201</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0,1201</w:t>
            </w:r>
          </w:p>
        </w:tc>
      </w:tr>
      <w:tr>
        <w:trPr>
          <w:trHeight w:val="20" w:hRule="atLeast"/>
        </w:trPr>
        <w:tc>
          <w:tcPr>
            <w:tcW w:w="412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Затраты тепла на собственные нужды</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6"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0,0001</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0,0001</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0,0001</w:t>
            </w:r>
          </w:p>
        </w:tc>
        <w:tc>
          <w:tcPr>
            <w:tcW w:w="966"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0,0001</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0,0001</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0,0001</w:t>
            </w:r>
          </w:p>
        </w:tc>
        <w:tc>
          <w:tcPr>
            <w:tcW w:w="96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0,0001</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0,0001</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0,0001</w:t>
            </w:r>
          </w:p>
        </w:tc>
      </w:tr>
      <w:tr>
        <w:trPr>
          <w:trHeight w:val="20" w:hRule="atLeast"/>
        </w:trPr>
        <w:tc>
          <w:tcPr>
            <w:tcW w:w="412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Потери в тепловых сетях</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6"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0,0009</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0,0009</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0,0009</w:t>
            </w:r>
          </w:p>
        </w:tc>
        <w:tc>
          <w:tcPr>
            <w:tcW w:w="966"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0,0009</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0,0009</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0,0009</w:t>
            </w:r>
          </w:p>
        </w:tc>
        <w:tc>
          <w:tcPr>
            <w:tcW w:w="96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0,0009</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0,0009</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0,0009</w:t>
            </w:r>
          </w:p>
        </w:tc>
      </w:tr>
      <w:tr>
        <w:trPr>
          <w:trHeight w:val="20" w:hRule="atLeast"/>
        </w:trPr>
        <w:tc>
          <w:tcPr>
            <w:tcW w:w="412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Расчетная нагрузка на хозяйственные нужды</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6"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66"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6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r>
      <w:tr>
        <w:trPr>
          <w:trHeight w:val="20" w:hRule="atLeast"/>
        </w:trPr>
        <w:tc>
          <w:tcPr>
            <w:tcW w:w="412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Присоединенная договорная тепловая нагрузка в горячей воде, в том числе</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6"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0,0371</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0,0371</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0,0371</w:t>
            </w:r>
          </w:p>
        </w:tc>
        <w:tc>
          <w:tcPr>
            <w:tcW w:w="966"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0,0371</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0,0371</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0,0371</w:t>
            </w:r>
          </w:p>
        </w:tc>
        <w:tc>
          <w:tcPr>
            <w:tcW w:w="96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0,0371</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0,0371</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0,0371</w:t>
            </w:r>
          </w:p>
        </w:tc>
      </w:tr>
      <w:tr>
        <w:trPr>
          <w:trHeight w:val="20" w:hRule="atLeast"/>
        </w:trPr>
        <w:tc>
          <w:tcPr>
            <w:tcW w:w="412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отопление и вентиляция</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6"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0,0371</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0,0371</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0,0371</w:t>
            </w:r>
          </w:p>
        </w:tc>
        <w:tc>
          <w:tcPr>
            <w:tcW w:w="966"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0,0371</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0,0371</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0,0371</w:t>
            </w:r>
          </w:p>
        </w:tc>
        <w:tc>
          <w:tcPr>
            <w:tcW w:w="96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0,0371</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0,0371</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0,0371</w:t>
            </w:r>
          </w:p>
        </w:tc>
      </w:tr>
      <w:tr>
        <w:trPr>
          <w:trHeight w:val="20" w:hRule="atLeast"/>
        </w:trPr>
        <w:tc>
          <w:tcPr>
            <w:tcW w:w="412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горячее водоснабжение</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6"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66"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6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r>
      <w:tr>
        <w:trPr>
          <w:trHeight w:val="20" w:hRule="atLeast"/>
        </w:trPr>
        <w:tc>
          <w:tcPr>
            <w:tcW w:w="412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Резерв/дефицит тепловой мощности</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6"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0,0820</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0,0820</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0,0820</w:t>
            </w:r>
          </w:p>
        </w:tc>
        <w:tc>
          <w:tcPr>
            <w:tcW w:w="966"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0,0820</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0,0820</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0,0820</w:t>
            </w:r>
          </w:p>
        </w:tc>
        <w:tc>
          <w:tcPr>
            <w:tcW w:w="96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0,0820</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0,0820</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0,0820</w:t>
            </w:r>
          </w:p>
        </w:tc>
      </w:tr>
      <w:tr>
        <w:trPr>
          <w:trHeight w:val="20" w:hRule="atLeast"/>
        </w:trPr>
        <w:tc>
          <w:tcPr>
            <w:tcW w:w="412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Располагаемая тепловая мощность нетто (с учетом затрат на собственные нужды) при аварийном выводе самого мощного котла</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6"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0,0599</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0,0599</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0,0599</w:t>
            </w:r>
          </w:p>
        </w:tc>
        <w:tc>
          <w:tcPr>
            <w:tcW w:w="966"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0,0599</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0,0599</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0,0599</w:t>
            </w:r>
          </w:p>
        </w:tc>
        <w:tc>
          <w:tcPr>
            <w:tcW w:w="96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0,0599</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0,0599</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0,0599</w:t>
            </w:r>
          </w:p>
        </w:tc>
      </w:tr>
      <w:tr>
        <w:trPr>
          <w:trHeight w:val="20" w:hRule="atLeast"/>
        </w:trPr>
        <w:tc>
          <w:tcPr>
            <w:tcW w:w="412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Минимально допустимое значение тепловой нагрузки на коллекторах источника тепловой энергии при аварийном выводе самогомощного котла</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6"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966"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96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967"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r>
    </w:tbl>
    <w:p>
      <w:pPr>
        <w:pStyle w:val="Normal"/>
        <w:spacing w:lineRule="auto" w:line="360" w:before="24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rPr>
          <w:rFonts w:ascii="Times New Roman" w:hAnsi="Times New Roman" w:cs="Times New Roman"/>
          <w:color w:val="000000"/>
          <w:sz w:val="28"/>
          <w:szCs w:val="28"/>
        </w:rPr>
      </w:pPr>
      <w:r>
        <w:rPr>
          <w:rFonts w:cs="Times New Roman" w:ascii="Times New Roman" w:hAnsi="Times New Roman"/>
          <w:color w:val="000000"/>
          <w:sz w:val="28"/>
          <w:szCs w:val="28"/>
        </w:rPr>
      </w:r>
      <w:r>
        <w:br w:type="page"/>
      </w:r>
    </w:p>
    <w:p>
      <w:pPr>
        <w:pStyle w:val="Normal"/>
        <w:spacing w:lineRule="auto" w:line="360" w:before="24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Баланс тепловой мощности котельной в системе теплоснабжения котельная №2, в зоне действия единой теплоснабжающей организации ООО «Теплосети», Гкал/ч</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Style w:val="afe"/>
        <w:tblW w:w="15725" w:type="dxa"/>
        <w:jc w:val="left"/>
        <w:tblInd w:w="0" w:type="dxa"/>
        <w:tblLayout w:type="fixed"/>
        <w:tblCellMar>
          <w:top w:w="0" w:type="dxa"/>
          <w:left w:w="108" w:type="dxa"/>
          <w:bottom w:w="0" w:type="dxa"/>
          <w:right w:w="108" w:type="dxa"/>
        </w:tblCellMar>
        <w:tblLook w:val="04a0"/>
      </w:tblPr>
      <w:tblGrid>
        <w:gridCol w:w="4030"/>
        <w:gridCol w:w="973"/>
        <w:gridCol w:w="975"/>
        <w:gridCol w:w="975"/>
        <w:gridCol w:w="975"/>
        <w:gridCol w:w="973"/>
        <w:gridCol w:w="975"/>
        <w:gridCol w:w="975"/>
        <w:gridCol w:w="975"/>
        <w:gridCol w:w="975"/>
        <w:gridCol w:w="974"/>
        <w:gridCol w:w="975"/>
        <w:gridCol w:w="974"/>
      </w:tblGrid>
      <w:tr>
        <w:trPr>
          <w:tblHeader w:val="true"/>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Наименование показателя</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2017</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2018</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2019</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2020</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2021</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2022</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2023</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2025</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2026-2032</w:t>
            </w:r>
          </w:p>
        </w:tc>
      </w:tr>
      <w:tr>
        <w:trPr>
          <w:tblHeader w:val="true"/>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12</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Установленная тепловая мощность, в том числе</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0,17</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0,17</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0,17</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0,17</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0,17</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0,17</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0,17</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0,17</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0,17</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Располагаемая тепловая мощность</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0,1046</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0,1046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0,1046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0,1046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0,1046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0,1046</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0,1046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0,1046</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0,1046</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Затраты тепла на собственные нужды</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0,0001</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0,0001</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0,0001</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0,0001</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0,0001</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0,0001</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0,0001</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0,0001</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0,0001</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Потери в тепловых сетях</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0,003</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0,003</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0,003</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0,003</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0,003</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0,003</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0,003</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0,003</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0,003</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Расчетная нагрузка на хозяйственные нужды</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Присоединенная договорная тепловая нагрузка в горячей воде, в том числе</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отопление и вентиляция</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горячее водоснабжение</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Резерв/дефицит тепловой мощности</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0,0755</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0,0755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0,0755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0,0755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0,0755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0,0755</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0,0755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0,0755</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0,0755</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Располагаемая тепловая мощность нетто (с учетом затрат на собственные нужды) при аварийном выводе самого мощного котла</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0,0522</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0,0522</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0,0522</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0,0522</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0,0522</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0,0522</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0,0522</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0,0522</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0,0522</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Минимально допустимое значение тепловой нагрузки на коллекторах источника тепловой энергии при аварийном выводе самогомощного котла</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0,0157</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0,0157</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0,0157</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0,0157</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0,0157</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0,0157</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0,0157</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0,0157</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0,0157</w:t>
            </w:r>
          </w:p>
        </w:tc>
      </w:tr>
    </w:tbl>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r>
        <w:br w:type="page"/>
      </w:r>
    </w:p>
    <w:p>
      <w:pPr>
        <w:pStyle w:val="Normal"/>
        <w:spacing w:lineRule="auto" w:line="360" w:before="24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Баланс тепловой мощности котельной в системе теплоснабжения котельная №3, в зоне действия единой теплоснабжающей организации ООО «Теплосети», Гкал/ч</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Style w:val="afe"/>
        <w:tblW w:w="15725" w:type="dxa"/>
        <w:jc w:val="left"/>
        <w:tblInd w:w="0" w:type="dxa"/>
        <w:tblLayout w:type="fixed"/>
        <w:tblCellMar>
          <w:top w:w="0" w:type="dxa"/>
          <w:left w:w="108" w:type="dxa"/>
          <w:bottom w:w="0" w:type="dxa"/>
          <w:right w:w="108" w:type="dxa"/>
        </w:tblCellMar>
        <w:tblLook w:val="04a0"/>
      </w:tblPr>
      <w:tblGrid>
        <w:gridCol w:w="4030"/>
        <w:gridCol w:w="973"/>
        <w:gridCol w:w="975"/>
        <w:gridCol w:w="975"/>
        <w:gridCol w:w="975"/>
        <w:gridCol w:w="973"/>
        <w:gridCol w:w="975"/>
        <w:gridCol w:w="975"/>
        <w:gridCol w:w="975"/>
        <w:gridCol w:w="975"/>
        <w:gridCol w:w="974"/>
        <w:gridCol w:w="975"/>
        <w:gridCol w:w="974"/>
      </w:tblGrid>
      <w:tr>
        <w:trPr>
          <w:tblHeader w:val="true"/>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Наименование показателя</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2017</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2018</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2019</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2020</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2021</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2022</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2023</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2025</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2026-2032</w:t>
            </w:r>
          </w:p>
        </w:tc>
      </w:tr>
      <w:tr>
        <w:trPr>
          <w:tblHeader w:val="true"/>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12</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Установленная тепловая мощность, в том числе</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Располагаемая тепловая мощность</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0,1086</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0,1086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0,1086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0,1086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0,1086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0,1086</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0,1086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0,1086</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0,1086</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Затраты тепла на собственные нужды</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0,0001</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0,0001</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0,0001</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0,0001</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0,0001</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0,0001</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0,0001</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0,0001</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0,0001</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Потери в тепловых сетях</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Расчетная нагрузка на хозяйственные нужды</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Присоединенная договорная тепловая нагрузка в горячей воде, в том числе</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отопление и вентиляция</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горячее водоснабжение</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Резерв/дефицит тепловой мощности</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0,0825</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0,0825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0,0825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0,0825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0,0825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0,0825</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0,0825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0,0825</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0,0825</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Располагаемая тепловая мощность нетто (с учетом затрат на собственные нужды) при аварийном выводе самого мощного котла</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0,0542</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0,0542</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0,0542</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0,0542</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0,0542</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0,0542</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0,0542</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0,0542</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0,0542</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Минимально допустимое значение тепловой нагрузки на коллекторах источника тепловой энергии при аварийном выводе самогомощного котла</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0,0163</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0,0163</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0,0163</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0,0163</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0,0163</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0,0163</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0,0163</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0,0163</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0,0163</w:t>
            </w:r>
          </w:p>
        </w:tc>
      </w:tr>
    </w:tbl>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r>
        <w:br w:type="page"/>
      </w:r>
    </w:p>
    <w:p>
      <w:pPr>
        <w:pStyle w:val="Normal"/>
        <w:spacing w:lineRule="auto" w:line="360" w:before="240" w:after="0"/>
        <w:ind w:firstLine="709"/>
        <w:jc w:val="both"/>
        <w:rPr>
          <w:rFonts w:ascii="Times New Roman" w:hAnsi="Times New Roman" w:cs="Times New Roman"/>
          <w:color w:val="000000"/>
          <w:sz w:val="28"/>
          <w:szCs w:val="28"/>
        </w:rPr>
      </w:pPr>
      <w:bookmarkStart w:id="54" w:name="_Toc10799271"/>
      <w:r>
        <w:rPr>
          <w:rFonts w:cs="Times New Roman" w:ascii="Times New Roman" w:hAnsi="Times New Roman"/>
          <w:color w:val="000000"/>
          <w:sz w:val="28"/>
          <w:szCs w:val="28"/>
        </w:rPr>
        <w:t>Баланс тепловой мощности котельной в системе теплоснабжения котельная №4, в зоне действия единой теплоснабжающей организации ООО «Теплосети», Гкал/ч</w:t>
      </w:r>
    </w:p>
    <w:p>
      <w:pPr>
        <w:pStyle w:val="ListParagraph"/>
        <w:numPr>
          <w:ilvl w:val="0"/>
          <w:numId w:val="1"/>
        </w:numPr>
        <w:spacing w:lineRule="auto" w:line="360" w:before="0" w:after="0"/>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Style w:val="afe"/>
        <w:tblW w:w="15725" w:type="dxa"/>
        <w:jc w:val="left"/>
        <w:tblInd w:w="0" w:type="dxa"/>
        <w:tblLayout w:type="fixed"/>
        <w:tblCellMar>
          <w:top w:w="0" w:type="dxa"/>
          <w:left w:w="108" w:type="dxa"/>
          <w:bottom w:w="0" w:type="dxa"/>
          <w:right w:w="108" w:type="dxa"/>
        </w:tblCellMar>
        <w:tblLook w:val="04a0"/>
      </w:tblPr>
      <w:tblGrid>
        <w:gridCol w:w="4030"/>
        <w:gridCol w:w="973"/>
        <w:gridCol w:w="975"/>
        <w:gridCol w:w="975"/>
        <w:gridCol w:w="975"/>
        <w:gridCol w:w="973"/>
        <w:gridCol w:w="975"/>
        <w:gridCol w:w="975"/>
        <w:gridCol w:w="975"/>
        <w:gridCol w:w="975"/>
        <w:gridCol w:w="974"/>
        <w:gridCol w:w="975"/>
        <w:gridCol w:w="974"/>
      </w:tblGrid>
      <w:tr>
        <w:trPr>
          <w:tblHeader w:val="true"/>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Наименование показателя</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2017</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2018</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2019</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2020</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2021</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2022</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2023</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2025</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2026-2032</w:t>
            </w:r>
          </w:p>
        </w:tc>
      </w:tr>
      <w:tr>
        <w:trPr>
          <w:tblHeader w:val="true"/>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12</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Установленная тепловая мощность, в том числе</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1,38</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1,376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1,376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1,376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1,376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1,376</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1,376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1,376</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1,376</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Располагаемая тепловая мощность</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0,491</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0,491</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0,491</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0,491</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0,491</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0,491</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0,491</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0,491</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0,491</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Затраты тепла на собственные нужды</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0,0005</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0,0005</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0,0005</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0,0005</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Потери в тепловых сетях</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0,0397</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0,0397</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0,0397</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0,0397</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0,0397</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0,0397</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0,0397</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0,0397</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0,0397</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Расчетная нагрузка на хозяйственные нужды</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Присоединенная договорная тепловая нагрузка в горячей воде, в том числе</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0,2593</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0,3474</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0,3474</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0,3474</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отопление и вентиляция</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0,2593</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0,3474</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0,3474</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0,3474</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горячее водоснабжение</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Резерв/дефицит тепловой мощности</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0,1915</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0,1034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0,1034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0,1034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0,1034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0,1034</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0,1034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0,1034</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0,1034</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Располагаемая тепловая мощность нетто (с учетом затрат на собственные нужды) при аварийном выводе самого мощного котла</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0,245</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0,245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0,245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0,245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0,245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0,245</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0,245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0,245</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0,245</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Минимально допустимое значение тепловой нагрузки на коллекторах источника тепловой энергии при аварийном выводе самогомощного котла</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0,0735</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0,0735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0,0735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0,0735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0,0735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0,0735</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0,0735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0,0735</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0,0735</w:t>
            </w:r>
          </w:p>
        </w:tc>
      </w:tr>
    </w:tbl>
    <w:p>
      <w:pPr>
        <w:pStyle w:val="Normal"/>
        <w:spacing w:lineRule="auto" w:line="360" w:before="24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Баланс тепловой мощности в зоне действия единой теплоснабжающей организации ООО «Теплосети», Гкал/ч</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Style w:val="afe"/>
        <w:tblW w:w="15725" w:type="dxa"/>
        <w:jc w:val="left"/>
        <w:tblInd w:w="0" w:type="dxa"/>
        <w:tblLayout w:type="fixed"/>
        <w:tblCellMar>
          <w:top w:w="0" w:type="dxa"/>
          <w:left w:w="108" w:type="dxa"/>
          <w:bottom w:w="0" w:type="dxa"/>
          <w:right w:w="108" w:type="dxa"/>
        </w:tblCellMar>
        <w:tblLook w:val="04a0"/>
      </w:tblPr>
      <w:tblGrid>
        <w:gridCol w:w="4030"/>
        <w:gridCol w:w="973"/>
        <w:gridCol w:w="975"/>
        <w:gridCol w:w="975"/>
        <w:gridCol w:w="975"/>
        <w:gridCol w:w="973"/>
        <w:gridCol w:w="975"/>
        <w:gridCol w:w="975"/>
        <w:gridCol w:w="975"/>
        <w:gridCol w:w="975"/>
        <w:gridCol w:w="974"/>
        <w:gridCol w:w="975"/>
        <w:gridCol w:w="974"/>
      </w:tblGrid>
      <w:tr>
        <w:trPr>
          <w:tblHeader w:val="true"/>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Наименование показателя</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2017</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2018</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2019</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2020</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2021</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2022</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2023</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2025</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2026-2032</w:t>
            </w:r>
          </w:p>
        </w:tc>
      </w:tr>
      <w:tr>
        <w:trPr>
          <w:tblHeader w:val="true"/>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12</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Установленная тепловая мощность, в том числе</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2,42</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2,4112</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2,4112</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2,4112</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2,4112</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2,4112</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2,4112</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2,4112</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2,4112</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Располагаемая тепловая мощность</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0,8243</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0,8243</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0,8243</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0,8243</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0,8243</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0,8243</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0,8243</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0,8243</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0,8243</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Затраты тепла на собственные нужды</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0,0008</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0,0008</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0,0008</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0,0008</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0,0008</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0,0008</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0,0008</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0,0008</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0,0008</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Потери в тепловых сетях</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0,0446</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0,0446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0,0446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0,0446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0,0446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0,0446</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0,0446</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0,0446</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0,0446</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Расчетная нагрузка на хозяйственные нужды</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Присоединенная договорная тепловая нагрузка в горячей воде, в том числе</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0,3474</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0,4355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0,4355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0,4355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0,4355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0,4355</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0,4355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0,4355</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0,4355</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отопление и вентиляция</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0,3474</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0,4355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0,4355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0,4355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0,4355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0,4355</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0,4355</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0,4355</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0,4355</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горячее водоснабжение</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Резерв/дефицит тепловой мощности</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0,4315</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0,3434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0,3434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0,3434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0,3434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0,3434</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0,3434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0,3434</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0,3434</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Располагаемая тепловая мощность нетто (с учетом затрат на собственные нужды) при аварийном выводе самого мощного котла</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0,4113</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0,4113</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0,4113</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0,4113</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0,4113</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0,4113</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0,4113</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0,4113</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0,4113</w:t>
            </w:r>
          </w:p>
        </w:tc>
      </w:tr>
      <w:tr>
        <w:trPr>
          <w:trHeight w:val="20" w:hRule="atLeast"/>
        </w:trPr>
        <w:tc>
          <w:tcPr>
            <w:tcW w:w="4030"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Минимально допустимое значение тепловой нагрузки на коллекторах источника тепловой энергии при аварийном выводе самогомощного котла</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0,1234</w:t>
            </w:r>
          </w:p>
        </w:tc>
        <w:tc>
          <w:tcPr>
            <w:tcW w:w="9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0,1234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0,1234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0,1234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0,1234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0,1234</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0,1234</w:t>
            </w:r>
          </w:p>
        </w:tc>
        <w:tc>
          <w:tcPr>
            <w:tcW w:w="975"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0,1234</w:t>
            </w:r>
          </w:p>
        </w:tc>
        <w:tc>
          <w:tcPr>
            <w:tcW w:w="9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0,1234</w:t>
            </w:r>
          </w:p>
        </w:tc>
      </w:tr>
    </w:tbl>
    <w:p>
      <w:pPr>
        <w:sectPr>
          <w:headerReference w:type="default" r:id="rId70"/>
          <w:footerReference w:type="default" r:id="rId71"/>
          <w:type w:val="nextPage"/>
          <w:pgSz w:orient="landscape" w:w="16838" w:h="11906"/>
          <w:pgMar w:left="567" w:right="537" w:header="851" w:top="1843" w:footer="403" w:bottom="567" w:gutter="0"/>
          <w:pgNumType w:fmt="decimal"/>
          <w:formProt w:val="false"/>
          <w:textDirection w:val="lrTb"/>
          <w:docGrid w:type="default" w:linePitch="360" w:charSpace="4096"/>
        </w:sectPr>
        <w:pStyle w:val="Normal"/>
        <w:spacing w:lineRule="auto" w:line="360" w:before="24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Гидравлический расчет передачи теплоносителя для каждогомагистрального вывода с целью определения возможности (невозможности) обеспечения тепловой энергией существующих и перспективныхпотребителей, присоединенных к тепловой сети от каждого источника тепловой энергии</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По предоставленным данным перспективное строительство на территории села Мыт отсутствует.</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Ввод в эксплуатацию и вывод из эксплуатации жилого фонда и общественно-деловых зданий в период актуализации не планируется.</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Значения систем теплоснабжения остаются на базовом уровне.</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потребителей, присоединенных к тепловой сети от котельных приведен в части 6 Главы 1.</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Выводы о резервах (дефицитах) существующей системы теплоснабжения при обеспечении перспективной тепловой нагрузки потребителей</w:t>
      </w:r>
    </w:p>
    <w:p>
      <w:pPr>
        <w:pStyle w:val="Normal"/>
        <w:shd w:val="clear" w:color="auto" w:fill="FFFFFF"/>
        <w:spacing w:lineRule="auto" w:line="360" w:before="0" w:after="0"/>
        <w:ind w:firstLine="709"/>
        <w:contextualSpacing/>
        <w:jc w:val="both"/>
        <w:rPr>
          <w:rFonts w:ascii="Times New Roman" w:hAnsi="Times New Roman"/>
          <w:sz w:val="28"/>
          <w:szCs w:val="28"/>
        </w:rPr>
      </w:pPr>
      <w:bookmarkStart w:id="55" w:name="_Toc13825539"/>
      <w:r>
        <w:rPr>
          <w:rFonts w:ascii="Times New Roman" w:hAnsi="Times New Roman"/>
          <w:sz w:val="28"/>
          <w:szCs w:val="28"/>
        </w:rPr>
        <w:t>По предоставленным данным перспективное строительство на территории села Мыт отсутствует.</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Ввод в эксплуатацию и вывод из эксплуатации жилого фонда и общественно-деловых зданий в период актуализации не планируется.</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Значения систем теплоснабжения остаются на базовом уровне.</w:t>
      </w:r>
    </w:p>
    <w:p>
      <w:pPr>
        <w:pStyle w:val="Normal"/>
        <w:rPr>
          <w:rFonts w:ascii="Times New Roman" w:hAnsi="Times New Roman" w:eastAsia="Times New Roman" w:cs="Times New Roman"/>
          <w:b/>
          <w:b/>
          <w:bCs/>
          <w:kern w:val="2"/>
          <w:sz w:val="28"/>
          <w:szCs w:val="28"/>
          <w:lang w:eastAsia="ru-RU"/>
        </w:rPr>
      </w:pPr>
      <w:r>
        <w:rPr>
          <w:rFonts w:eastAsia="Times New Roman" w:cs="Times New Roman" w:ascii="Times New Roman" w:hAnsi="Times New Roman"/>
          <w:b/>
          <w:bCs/>
          <w:kern w:val="2"/>
          <w:sz w:val="28"/>
          <w:szCs w:val="28"/>
          <w:lang w:eastAsia="ru-RU"/>
        </w:rPr>
      </w:r>
      <w:r>
        <w:br w:type="page"/>
      </w:r>
    </w:p>
    <w:p>
      <w:pPr>
        <w:pStyle w:val="Heading1"/>
        <w:spacing w:lineRule="auto" w:line="360" w:before="0" w:after="0"/>
        <w:jc w:val="both"/>
        <w:rPr>
          <w:rFonts w:ascii="Times New Roman" w:hAnsi="Times New Roman" w:cs="Times New Roman"/>
          <w:sz w:val="28"/>
          <w:szCs w:val="28"/>
        </w:rPr>
      </w:pPr>
      <w:bookmarkStart w:id="56" w:name="_Toc10799271"/>
      <w:bookmarkStart w:id="57" w:name="_Toc13825539"/>
      <w:r>
        <w:rPr>
          <w:rFonts w:cs="Times New Roman" w:ascii="Times New Roman" w:hAnsi="Times New Roman"/>
          <w:sz w:val="28"/>
          <w:szCs w:val="28"/>
        </w:rPr>
        <w:t>Глава 5. Мастер-план развития систем теплоснабжения поселения, городского округа, города федерального значения</w:t>
      </w:r>
      <w:bookmarkEnd w:id="56"/>
      <w:bookmarkEnd w:id="57"/>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 xml:space="preserve">Описание вариантов (не менее двух) перспективного развития систем теплоснабжения поселения, городского округа, города федерального значения </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В соответствии с методическими рекомендациями к разработке (актуализации) схем теплоснабжения п.83 мастер-план схемы теплоснабжения рекомендуется разрабатывать на основании:</w:t>
      </w:r>
    </w:p>
    <w:p>
      <w:pPr>
        <w:pStyle w:val="ListParagraph"/>
        <w:numPr>
          <w:ilvl w:val="0"/>
          <w:numId w:val="2"/>
        </w:numPr>
        <w:shd w:val="clear" w:color="auto" w:fill="FFFFFF"/>
        <w:spacing w:lineRule="auto" w:line="360" w:before="0" w:after="0"/>
        <w:contextualSpacing/>
        <w:jc w:val="both"/>
        <w:rPr>
          <w:rFonts w:ascii="Times New Roman" w:hAnsi="Times New Roman"/>
          <w:sz w:val="28"/>
          <w:szCs w:val="28"/>
        </w:rPr>
      </w:pPr>
      <w:r>
        <w:rPr>
          <w:rFonts w:ascii="Times New Roman" w:hAnsi="Times New Roman"/>
          <w:sz w:val="28"/>
          <w:szCs w:val="28"/>
        </w:rPr>
        <w:t>решений по строительству генерирующих мощностей с комбинированной выработкой тепловой и электрической энергии,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N 823 "О схемах и программах перспективного развития электроэнергетики";</w:t>
      </w:r>
    </w:p>
    <w:p>
      <w:pPr>
        <w:pStyle w:val="ListParagraph"/>
        <w:numPr>
          <w:ilvl w:val="0"/>
          <w:numId w:val="2"/>
        </w:numPr>
        <w:shd w:val="clear" w:color="auto" w:fill="FFFFFF"/>
        <w:spacing w:lineRule="auto" w:line="360" w:before="0" w:after="0"/>
        <w:contextualSpacing/>
        <w:jc w:val="both"/>
        <w:rPr>
          <w:rFonts w:ascii="Times New Roman" w:hAnsi="Times New Roman"/>
          <w:sz w:val="28"/>
          <w:szCs w:val="28"/>
        </w:rPr>
      </w:pPr>
      <w:r>
        <w:rPr>
          <w:rFonts w:ascii="Times New Roman" w:hAnsi="Times New Roman"/>
          <w:sz w:val="28"/>
          <w:szCs w:val="28"/>
        </w:rPr>
        <w:t>решений о теплофикационных турбоагрегатах, не прошедших конкурентный отбор мощности в соответствии с постановлением Правительства Российской Федерации от 4 мая 2012 года N 437 "О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w:t>
      </w:r>
    </w:p>
    <w:p>
      <w:pPr>
        <w:pStyle w:val="ListParagraph"/>
        <w:numPr>
          <w:ilvl w:val="0"/>
          <w:numId w:val="2"/>
        </w:numPr>
        <w:shd w:val="clear" w:color="auto" w:fill="FFFFFF"/>
        <w:spacing w:lineRule="auto" w:line="360" w:before="0" w:after="0"/>
        <w:contextualSpacing/>
        <w:jc w:val="both"/>
        <w:rPr>
          <w:rFonts w:ascii="Times New Roman" w:hAnsi="Times New Roman"/>
          <w:sz w:val="28"/>
          <w:szCs w:val="28"/>
        </w:rPr>
      </w:pPr>
      <w:r>
        <w:rPr>
          <w:rFonts w:ascii="Times New Roman" w:hAnsi="Times New Roman"/>
          <w:sz w:val="28"/>
          <w:szCs w:val="28"/>
        </w:rPr>
        <w:t>решений по строительству объектов с комбинированной выработкой тепловой и электрической энергии, утвержденных в соответствии с договорами поставки мощности;</w:t>
      </w:r>
    </w:p>
    <w:p>
      <w:pPr>
        <w:pStyle w:val="ListParagraph"/>
        <w:numPr>
          <w:ilvl w:val="0"/>
          <w:numId w:val="2"/>
        </w:numPr>
        <w:shd w:val="clear" w:color="auto" w:fill="FFFFFF"/>
        <w:spacing w:lineRule="auto" w:line="360" w:before="0" w:after="0"/>
        <w:contextualSpacing/>
        <w:jc w:val="both"/>
        <w:rPr>
          <w:rFonts w:ascii="Times New Roman" w:hAnsi="Times New Roman"/>
          <w:sz w:val="28"/>
          <w:szCs w:val="28"/>
        </w:rPr>
      </w:pPr>
      <w:r>
        <w:rPr>
          <w:rFonts w:ascii="Times New Roman" w:hAnsi="Times New Roman"/>
          <w:sz w:val="28"/>
          <w:szCs w:val="28"/>
        </w:rPr>
        <w:t>решений по строительству объектов генерации тепловой энергии, утвержденных в программах газификации поселение, городских округов.</w:t>
      </w:r>
    </w:p>
    <w:p>
      <w:pPr>
        <w:pStyle w:val="Normal"/>
        <w:shd w:val="clear" w:color="auto" w:fill="FFFFFF"/>
        <w:spacing w:lineRule="auto" w:line="360" w:before="0" w:after="0"/>
        <w:ind w:firstLine="709"/>
        <w:jc w:val="both"/>
        <w:rPr>
          <w:rFonts w:ascii="Times New Roman" w:hAnsi="Times New Roman"/>
          <w:sz w:val="28"/>
          <w:szCs w:val="28"/>
        </w:rPr>
      </w:pPr>
      <w:r>
        <w:rPr>
          <w:rFonts w:ascii="Times New Roman" w:hAnsi="Times New Roman"/>
          <w:sz w:val="28"/>
          <w:szCs w:val="28"/>
        </w:rPr>
        <w:t>В селе Мыт данные решения отсутствуют.</w:t>
      </w:r>
    </w:p>
    <w:p>
      <w:pPr>
        <w:pStyle w:val="Normal"/>
        <w:rPr>
          <w:rFonts w:ascii="Times New Roman" w:hAnsi="Times New Roman"/>
          <w:b/>
          <w:b/>
          <w:sz w:val="28"/>
          <w:szCs w:val="28"/>
        </w:rPr>
      </w:pPr>
      <w:r>
        <w:rPr>
          <w:rFonts w:ascii="Times New Roman" w:hAnsi="Times New Roman"/>
          <w:b/>
          <w:sz w:val="28"/>
          <w:szCs w:val="28"/>
        </w:rPr>
      </w:r>
      <w:r>
        <w:br w:type="page"/>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Котельная №1</w:t>
      </w:r>
    </w:p>
    <w:p>
      <w:pPr>
        <w:pStyle w:val="Normal"/>
        <w:shd w:val="clear" w:color="auto" w:fill="FFFFFF"/>
        <w:spacing w:lineRule="auto" w:line="360" w:before="0" w:after="0"/>
        <w:jc w:val="both"/>
        <w:rPr>
          <w:rFonts w:ascii="Times New Roman" w:hAnsi="Times New Roman"/>
          <w:sz w:val="28"/>
          <w:szCs w:val="28"/>
        </w:rPr>
      </w:pPr>
      <w:r>
        <w:rPr>
          <w:rFonts w:ascii="Times New Roman" w:hAnsi="Times New Roman"/>
          <w:sz w:val="28"/>
          <w:szCs w:val="28"/>
        </w:rPr>
        <w:tab/>
        <w:t>1 Вариантом развития системы теплоснабжения котельной №1 является установка приборов учета тепловой энергии у потребителя, для обеспечения качественного теплоснабжения.</w:t>
      </w:r>
    </w:p>
    <w:p>
      <w:pPr>
        <w:pStyle w:val="Normal"/>
        <w:shd w:val="clear" w:color="auto" w:fill="FFFFFF"/>
        <w:spacing w:lineRule="auto" w:line="360" w:before="0" w:after="0"/>
        <w:jc w:val="both"/>
        <w:rPr>
          <w:rFonts w:ascii="Times New Roman" w:hAnsi="Times New Roman"/>
          <w:sz w:val="28"/>
          <w:szCs w:val="28"/>
        </w:rPr>
      </w:pPr>
      <w:r>
        <w:rPr>
          <w:rFonts w:ascii="Times New Roman" w:hAnsi="Times New Roman"/>
          <w:sz w:val="28"/>
          <w:szCs w:val="28"/>
        </w:rPr>
        <w:tab/>
        <w:t>2 Вариантом развитие системы теплоснабжения котельной №1 является развитие на базовом уровне, с условием обеспечения качественного и надёжного теплоснабжения потребителей.</w:t>
      </w:r>
    </w:p>
    <w:p>
      <w:pPr>
        <w:pStyle w:val="Normal"/>
        <w:shd w:val="clear" w:color="auto" w:fill="FFFFFF"/>
        <w:spacing w:lineRule="auto" w:line="360" w:before="0" w:after="0"/>
        <w:jc w:val="both"/>
        <w:rPr>
          <w:rFonts w:ascii="Times New Roman" w:hAnsi="Times New Roman"/>
          <w:b/>
          <w:b/>
          <w:sz w:val="28"/>
          <w:szCs w:val="28"/>
        </w:rPr>
      </w:pPr>
      <w:r>
        <w:rPr>
          <w:rFonts w:ascii="Times New Roman" w:hAnsi="Times New Roman"/>
          <w:sz w:val="28"/>
          <w:szCs w:val="28"/>
        </w:rPr>
        <w:tab/>
      </w:r>
      <w:r>
        <w:rPr>
          <w:rFonts w:ascii="Times New Roman" w:hAnsi="Times New Roman"/>
          <w:b/>
          <w:sz w:val="28"/>
          <w:szCs w:val="28"/>
        </w:rPr>
        <w:t>Котельная №2</w:t>
      </w:r>
    </w:p>
    <w:p>
      <w:pPr>
        <w:pStyle w:val="Normal"/>
        <w:shd w:val="clear" w:color="auto" w:fill="FFFFFF"/>
        <w:spacing w:lineRule="auto" w:line="360" w:before="0" w:after="0"/>
        <w:jc w:val="both"/>
        <w:rPr>
          <w:rFonts w:ascii="Times New Roman" w:hAnsi="Times New Roman"/>
          <w:sz w:val="28"/>
          <w:szCs w:val="28"/>
        </w:rPr>
      </w:pPr>
      <w:r>
        <w:rPr>
          <w:rFonts w:ascii="Times New Roman" w:hAnsi="Times New Roman"/>
          <w:sz w:val="28"/>
          <w:szCs w:val="28"/>
        </w:rPr>
        <w:tab/>
        <w:t>1 Вариантом развития системы теплоснабжения котельной №2 является установка прибора учета тепловой энергииу потребителя, для обеспечения качественного теплоснабжения.</w:t>
      </w:r>
    </w:p>
    <w:p>
      <w:pPr>
        <w:pStyle w:val="Normal"/>
        <w:shd w:val="clear" w:color="auto" w:fill="FFFFFF"/>
        <w:spacing w:lineRule="auto" w:line="360" w:before="0" w:after="0"/>
        <w:jc w:val="both"/>
        <w:rPr>
          <w:rFonts w:ascii="Times New Roman" w:hAnsi="Times New Roman"/>
          <w:sz w:val="28"/>
          <w:szCs w:val="28"/>
        </w:rPr>
      </w:pPr>
      <w:r>
        <w:rPr>
          <w:rFonts w:ascii="Times New Roman" w:hAnsi="Times New Roman"/>
          <w:sz w:val="28"/>
          <w:szCs w:val="28"/>
        </w:rPr>
        <w:tab/>
        <w:t>2 Вариантом развитие системы теплоснабжения котельной №2 является развитие на базовом уровне, с условием обеспечения качественного и надёжного теплоснабжения потребителей.</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Котельная, №3</w:t>
      </w:r>
    </w:p>
    <w:p>
      <w:pPr>
        <w:pStyle w:val="Normal"/>
        <w:shd w:val="clear" w:color="auto" w:fill="FFFFFF"/>
        <w:spacing w:lineRule="auto" w:line="360" w:before="0" w:after="0"/>
        <w:jc w:val="both"/>
        <w:rPr>
          <w:rFonts w:ascii="Times New Roman" w:hAnsi="Times New Roman"/>
          <w:sz w:val="28"/>
          <w:szCs w:val="28"/>
        </w:rPr>
      </w:pPr>
      <w:r>
        <w:rPr>
          <w:rFonts w:ascii="Times New Roman" w:hAnsi="Times New Roman"/>
          <w:sz w:val="28"/>
          <w:szCs w:val="28"/>
        </w:rPr>
        <w:tab/>
        <w:t>1 Вариантом развития системы теплоснабжения котельной №3, является установка прибора учета тепловой энергииу потребителя, для обеспечения качественного теплоснабжения.</w:t>
      </w:r>
    </w:p>
    <w:p>
      <w:pPr>
        <w:pStyle w:val="Normal"/>
        <w:shd w:val="clear" w:color="auto" w:fill="FFFFFF"/>
        <w:spacing w:lineRule="auto" w:line="360" w:before="0" w:after="0"/>
        <w:jc w:val="both"/>
        <w:rPr>
          <w:rFonts w:ascii="Times New Roman" w:hAnsi="Times New Roman"/>
          <w:sz w:val="28"/>
          <w:szCs w:val="28"/>
        </w:rPr>
      </w:pPr>
      <w:r>
        <w:rPr>
          <w:rFonts w:ascii="Times New Roman" w:hAnsi="Times New Roman"/>
          <w:sz w:val="28"/>
          <w:szCs w:val="28"/>
        </w:rPr>
        <w:tab/>
        <w:t>2 Вариантом развитие системы теплоснабжения котельной №3 является развитие на базовом уровне, с условием обеспечения качественного и надёжного теплоснабжения потребителей.</w:t>
      </w:r>
    </w:p>
    <w:p>
      <w:pPr>
        <w:pStyle w:val="Normal"/>
        <w:shd w:val="clear" w:color="auto" w:fill="FFFFFF"/>
        <w:spacing w:lineRule="auto" w:line="360" w:before="0" w:after="0"/>
        <w:jc w:val="both"/>
        <w:rPr>
          <w:rFonts w:ascii="Times New Roman" w:hAnsi="Times New Roman"/>
          <w:b/>
          <w:b/>
          <w:sz w:val="28"/>
          <w:szCs w:val="28"/>
        </w:rPr>
      </w:pPr>
      <w:r>
        <w:rPr>
          <w:rFonts w:ascii="Times New Roman" w:hAnsi="Times New Roman"/>
          <w:sz w:val="28"/>
          <w:szCs w:val="28"/>
        </w:rPr>
        <w:tab/>
      </w:r>
      <w:r>
        <w:rPr>
          <w:rFonts w:ascii="Times New Roman" w:hAnsi="Times New Roman"/>
          <w:b/>
          <w:sz w:val="28"/>
          <w:szCs w:val="28"/>
        </w:rPr>
        <w:t>Котельная №4</w:t>
      </w:r>
    </w:p>
    <w:p>
      <w:pPr>
        <w:pStyle w:val="Normal"/>
        <w:shd w:val="clear" w:color="auto" w:fill="FFFFFF"/>
        <w:spacing w:lineRule="auto" w:line="360" w:before="0" w:after="0"/>
        <w:jc w:val="both"/>
        <w:rPr>
          <w:rFonts w:ascii="Times New Roman" w:hAnsi="Times New Roman"/>
          <w:sz w:val="28"/>
          <w:szCs w:val="28"/>
        </w:rPr>
      </w:pPr>
      <w:r>
        <w:rPr>
          <w:rFonts w:ascii="Times New Roman" w:hAnsi="Times New Roman"/>
          <w:sz w:val="28"/>
          <w:szCs w:val="28"/>
        </w:rPr>
        <w:tab/>
        <w:t>1 Вариантом развития системы теплоснабжения котельной №4, является установка прибора учета тепловой энергииу потребителей, для обеспечения качественного теплоснабжения.</w:t>
      </w:r>
    </w:p>
    <w:p>
      <w:pPr>
        <w:pStyle w:val="Normal"/>
        <w:shd w:val="clear" w:color="auto" w:fill="FFFFFF"/>
        <w:spacing w:lineRule="auto" w:line="360" w:before="0" w:after="0"/>
        <w:jc w:val="both"/>
        <w:rPr>
          <w:rFonts w:ascii="Times New Roman" w:hAnsi="Times New Roman"/>
          <w:sz w:val="28"/>
          <w:szCs w:val="28"/>
        </w:rPr>
      </w:pPr>
      <w:r>
        <w:rPr>
          <w:rFonts w:ascii="Times New Roman" w:hAnsi="Times New Roman"/>
          <w:sz w:val="28"/>
          <w:szCs w:val="28"/>
        </w:rPr>
        <w:tab/>
        <w:t>2 Вариантом развитие системы теплоснабжения котельной №3 является развитие на базовом уровне, с условием обеспечения качественного и надёжного теплоснабжения потребителей.</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p>
      <w:pPr>
        <w:pStyle w:val="ListParagraph"/>
        <w:numPr>
          <w:ilvl w:val="0"/>
          <w:numId w:val="1"/>
        </w:numPr>
        <w:shd w:val="clear" w:color="auto" w:fill="FFFFFF"/>
        <w:spacing w:lineRule="auto" w:line="360" w:before="0" w:after="0"/>
        <w:contextualSpacing/>
        <w:jc w:val="right"/>
        <w:rPr>
          <w:rFonts w:ascii="Times New Roman" w:hAnsi="Times New Roman"/>
          <w:b/>
          <w:b/>
          <w:sz w:val="28"/>
          <w:szCs w:val="28"/>
        </w:rPr>
      </w:pPr>
      <w:r>
        <w:rPr/>
      </w:r>
    </w:p>
    <w:tbl>
      <w:tblPr>
        <w:tblW w:w="5000" w:type="pct"/>
        <w:jc w:val="left"/>
        <w:tblInd w:w="0" w:type="dxa"/>
        <w:tblLayout w:type="fixed"/>
        <w:tblCellMar>
          <w:top w:w="0" w:type="dxa"/>
          <w:left w:w="57" w:type="dxa"/>
          <w:bottom w:w="0" w:type="dxa"/>
          <w:right w:w="57" w:type="dxa"/>
        </w:tblCellMar>
        <w:tblLook w:val="04a0"/>
      </w:tblPr>
      <w:tblGrid>
        <w:gridCol w:w="1838"/>
        <w:gridCol w:w="2091"/>
        <w:gridCol w:w="2092"/>
        <w:gridCol w:w="2091"/>
        <w:gridCol w:w="2093"/>
      </w:tblGrid>
      <w:tr>
        <w:trPr>
          <w:tblHeader w:val="true"/>
        </w:trPr>
        <w:tc>
          <w:tcPr>
            <w:tcW w:w="18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Наименование системы теплоснабжения</w:t>
            </w:r>
          </w:p>
        </w:tc>
        <w:tc>
          <w:tcPr>
            <w:tcW w:w="20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1 Вариант развития</w:t>
            </w:r>
          </w:p>
        </w:tc>
        <w:tc>
          <w:tcPr>
            <w:tcW w:w="20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Ориентировочная стоимость, млн.рублей</w:t>
            </w:r>
          </w:p>
        </w:tc>
        <w:tc>
          <w:tcPr>
            <w:tcW w:w="20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2 Вариант развития</w:t>
            </w:r>
          </w:p>
        </w:tc>
        <w:tc>
          <w:tcPr>
            <w:tcW w:w="20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Ориентировочная стоимость, млн.рублей</w:t>
            </w:r>
          </w:p>
        </w:tc>
      </w:tr>
      <w:tr>
        <w:trPr>
          <w:tblHeader w:val="true"/>
        </w:trPr>
        <w:tc>
          <w:tcPr>
            <w:tcW w:w="18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1</w:t>
            </w:r>
          </w:p>
        </w:tc>
        <w:tc>
          <w:tcPr>
            <w:tcW w:w="20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2</w:t>
            </w:r>
          </w:p>
        </w:tc>
        <w:tc>
          <w:tcPr>
            <w:tcW w:w="20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3</w:t>
            </w:r>
          </w:p>
        </w:tc>
        <w:tc>
          <w:tcPr>
            <w:tcW w:w="20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4</w:t>
            </w:r>
          </w:p>
        </w:tc>
        <w:tc>
          <w:tcPr>
            <w:tcW w:w="20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t>5</w:t>
            </w:r>
          </w:p>
        </w:tc>
      </w:tr>
      <w:tr>
        <w:trPr>
          <w:trHeight w:val="1285" w:hRule="atLeast"/>
        </w:trPr>
        <w:tc>
          <w:tcPr>
            <w:tcW w:w="18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Котельная №1</w:t>
            </w:r>
          </w:p>
        </w:tc>
        <w:tc>
          <w:tcPr>
            <w:tcW w:w="20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установка прибора учета тепловой энергии, у потребителя</w:t>
            </w:r>
          </w:p>
        </w:tc>
        <w:tc>
          <w:tcPr>
            <w:tcW w:w="20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w:t>
            </w:r>
          </w:p>
        </w:tc>
        <w:tc>
          <w:tcPr>
            <w:tcW w:w="2091" w:type="dxa"/>
            <w:tcBorders>
              <w:top w:val="single" w:sz="4" w:space="0" w:color="000000"/>
              <w:left w:val="single" w:sz="4" w:space="0" w:color="000000"/>
              <w:bottom w:val="single" w:sz="2"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 xml:space="preserve">Развитие на </w:t>
              <w:br/>
              <w:t>базовом уровне.</w:t>
            </w:r>
          </w:p>
        </w:tc>
        <w:tc>
          <w:tcPr>
            <w:tcW w:w="2093" w:type="dxa"/>
            <w:tcBorders>
              <w:top w:val="single" w:sz="4" w:space="0" w:color="000000"/>
              <w:left w:val="single" w:sz="4" w:space="0" w:color="000000"/>
              <w:bottom w:val="single" w:sz="2"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w:t>
            </w:r>
          </w:p>
        </w:tc>
      </w:tr>
      <w:tr>
        <w:trPr>
          <w:trHeight w:val="1285" w:hRule="atLeast"/>
        </w:trPr>
        <w:tc>
          <w:tcPr>
            <w:tcW w:w="18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Котельная №2</w:t>
            </w:r>
          </w:p>
        </w:tc>
        <w:tc>
          <w:tcPr>
            <w:tcW w:w="20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установка прибора учета тепловой энергии, у потребителя</w:t>
            </w:r>
          </w:p>
        </w:tc>
        <w:tc>
          <w:tcPr>
            <w:tcW w:w="20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w:t>
            </w:r>
          </w:p>
        </w:tc>
        <w:tc>
          <w:tcPr>
            <w:tcW w:w="2091" w:type="dxa"/>
            <w:tcBorders>
              <w:top w:val="single" w:sz="2" w:space="0" w:color="000000"/>
              <w:left w:val="single" w:sz="4" w:space="0" w:color="000000"/>
              <w:bottom w:val="single" w:sz="2"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 xml:space="preserve">Развитие на </w:t>
              <w:br/>
              <w:t>базовом уровне.</w:t>
            </w:r>
          </w:p>
        </w:tc>
        <w:tc>
          <w:tcPr>
            <w:tcW w:w="2093" w:type="dxa"/>
            <w:tcBorders>
              <w:top w:val="single" w:sz="2" w:space="0" w:color="000000"/>
              <w:left w:val="single" w:sz="4" w:space="0" w:color="000000"/>
              <w:bottom w:val="single" w:sz="2"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w:t>
            </w:r>
          </w:p>
        </w:tc>
      </w:tr>
      <w:tr>
        <w:trPr>
          <w:trHeight w:val="1285" w:hRule="atLeast"/>
        </w:trPr>
        <w:tc>
          <w:tcPr>
            <w:tcW w:w="18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Котельная №3</w:t>
            </w:r>
          </w:p>
        </w:tc>
        <w:tc>
          <w:tcPr>
            <w:tcW w:w="20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установка прибора учета тепловой энергии, у потребителя</w:t>
            </w:r>
          </w:p>
        </w:tc>
        <w:tc>
          <w:tcPr>
            <w:tcW w:w="20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w:t>
            </w:r>
          </w:p>
        </w:tc>
        <w:tc>
          <w:tcPr>
            <w:tcW w:w="2091" w:type="dxa"/>
            <w:tcBorders>
              <w:top w:val="single" w:sz="2" w:space="0" w:color="000000"/>
              <w:left w:val="single" w:sz="4" w:space="0" w:color="000000"/>
              <w:bottom w:val="single" w:sz="2"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 xml:space="preserve">Развитие на </w:t>
              <w:br/>
              <w:t>базовом уровне.</w:t>
            </w:r>
          </w:p>
        </w:tc>
        <w:tc>
          <w:tcPr>
            <w:tcW w:w="2093" w:type="dxa"/>
            <w:tcBorders>
              <w:top w:val="single" w:sz="2" w:space="0" w:color="000000"/>
              <w:left w:val="single" w:sz="4" w:space="0" w:color="000000"/>
              <w:bottom w:val="single" w:sz="2"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w:t>
            </w:r>
          </w:p>
        </w:tc>
      </w:tr>
      <w:tr>
        <w:trPr>
          <w:trHeight w:val="1285" w:hRule="atLeast"/>
        </w:trPr>
        <w:tc>
          <w:tcPr>
            <w:tcW w:w="18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Котельная №4</w:t>
            </w:r>
          </w:p>
        </w:tc>
        <w:tc>
          <w:tcPr>
            <w:tcW w:w="20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установка прибора учета тепловой энергии, у потребителей</w:t>
            </w:r>
          </w:p>
        </w:tc>
        <w:tc>
          <w:tcPr>
            <w:tcW w:w="20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w:t>
            </w:r>
          </w:p>
        </w:tc>
        <w:tc>
          <w:tcPr>
            <w:tcW w:w="2091" w:type="dxa"/>
            <w:tcBorders>
              <w:top w:val="single" w:sz="2" w:space="0" w:color="000000"/>
              <w:left w:val="single" w:sz="4" w:space="0" w:color="000000"/>
              <w:bottom w:val="single" w:sz="2"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 xml:space="preserve">Развитие на </w:t>
              <w:br/>
              <w:t>базовом уровне.</w:t>
            </w:r>
          </w:p>
        </w:tc>
        <w:tc>
          <w:tcPr>
            <w:tcW w:w="2093" w:type="dxa"/>
            <w:tcBorders>
              <w:top w:val="single" w:sz="2" w:space="0" w:color="000000"/>
              <w:left w:val="single" w:sz="4" w:space="0" w:color="000000"/>
              <w:bottom w:val="single" w:sz="2"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sz w:val="24"/>
                <w:szCs w:val="20"/>
                <w:lang w:eastAsia="ru-RU"/>
              </w:rPr>
              <w:t>-</w:t>
            </w:r>
          </w:p>
        </w:tc>
      </w:tr>
    </w:tbl>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p>
    <w:p>
      <w:pPr>
        <w:pStyle w:val="Normal"/>
        <w:spacing w:lineRule="auto" w:line="360" w:before="0" w:after="0"/>
        <w:ind w:firstLine="709"/>
        <w:jc w:val="both"/>
        <w:rPr>
          <w:rFonts w:ascii="Times New Roman" w:hAnsi="Times New Roman" w:cs="Times New Roman"/>
          <w:sz w:val="28"/>
          <w:szCs w:val="28"/>
        </w:rPr>
      </w:pPr>
      <w:r>
        <w:rPr>
          <w:rFonts w:ascii="Times New Roman" w:hAnsi="Times New Roman"/>
          <w:sz w:val="28"/>
          <w:szCs w:val="28"/>
          <w:lang w:eastAsia="ru-RU"/>
        </w:rPr>
        <w:t>Приоритетным развитием систем теплоснабжения является развитие на базовом уровне с условием обеспечения потребителей качественным и надежным теплоснабжением.</w:t>
      </w:r>
    </w:p>
    <w:p>
      <w:pPr>
        <w:pStyle w:val="Normal"/>
        <w:rPr>
          <w:rFonts w:ascii="Times New Roman" w:hAnsi="Times New Roman" w:eastAsia="Times New Roman" w:cs="Times New Roman"/>
          <w:b/>
          <w:b/>
          <w:bCs/>
          <w:kern w:val="2"/>
          <w:sz w:val="28"/>
          <w:szCs w:val="28"/>
          <w:lang w:eastAsia="ru-RU"/>
        </w:rPr>
      </w:pPr>
      <w:r>
        <w:rPr>
          <w:rFonts w:eastAsia="Times New Roman" w:cs="Times New Roman" w:ascii="Times New Roman" w:hAnsi="Times New Roman"/>
          <w:b/>
          <w:bCs/>
          <w:kern w:val="2"/>
          <w:sz w:val="28"/>
          <w:szCs w:val="28"/>
          <w:lang w:eastAsia="ru-RU"/>
        </w:rPr>
      </w:r>
      <w:r>
        <w:br w:type="page"/>
      </w:r>
    </w:p>
    <w:p>
      <w:pPr>
        <w:pStyle w:val="Heading1"/>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p>
    <w:p>
      <w:pPr>
        <w:pStyle w:val="Normal"/>
        <w:shd w:val="clear" w:color="auto" w:fill="FFFFFF"/>
        <w:spacing w:lineRule="auto" w:line="360" w:before="240" w:after="0"/>
        <w:ind w:firstLine="709"/>
        <w:contextualSpacing/>
        <w:jc w:val="both"/>
        <w:rPr>
          <w:rFonts w:ascii="Times New Roman" w:hAnsi="Times New Roman" w:cs="Times New Roman"/>
          <w:sz w:val="28"/>
          <w:szCs w:val="28"/>
          <w:vertAlign w:val="superscript"/>
        </w:rPr>
      </w:pPr>
      <w:r>
        <w:rPr>
          <w:rFonts w:cs="Times New Roman" w:ascii="Times New Roman" w:hAnsi="Times New Roman"/>
          <w:sz w:val="28"/>
          <w:szCs w:val="28"/>
        </w:rPr>
        <w:t>Перспективный расход воды на компенсацию потерь и затрат теплоносителя при передаче тепловой энергии в зоне действия котельных в зоне деятельности единой теплоснабжающей организацииООО «Теплосети», м</w:t>
      </w:r>
      <w:r>
        <w:rPr>
          <w:rFonts w:cs="Times New Roman" w:ascii="Times New Roman" w:hAnsi="Times New Roman"/>
          <w:sz w:val="28"/>
          <w:szCs w:val="28"/>
          <w:vertAlign w:val="superscript"/>
        </w:rPr>
        <w:t>3</w:t>
      </w:r>
    </w:p>
    <w:p>
      <w:pPr>
        <w:pStyle w:val="ListParagraph"/>
        <w:numPr>
          <w:ilvl w:val="0"/>
          <w:numId w:val="1"/>
        </w:numPr>
        <w:shd w:val="clear" w:color="auto" w:fill="FFFFFF"/>
        <w:spacing w:lineRule="auto" w:line="360" w:before="240" w:after="0"/>
        <w:contextualSpacing/>
        <w:jc w:val="right"/>
        <w:rPr>
          <w:rFonts w:ascii="Times New Roman" w:hAnsi="Times New Roman" w:cs="Times New Roman"/>
          <w:sz w:val="28"/>
          <w:szCs w:val="28"/>
        </w:rPr>
      </w:pPr>
      <w:r>
        <w:rPr>
          <w:rFonts w:cs="Times New Roman" w:ascii="Times New Roman" w:hAnsi="Times New Roman"/>
          <w:sz w:val="28"/>
          <w:szCs w:val="28"/>
        </w:rPr>
      </w:r>
    </w:p>
    <w:tbl>
      <w:tblPr>
        <w:tblStyle w:val="afe"/>
        <w:tblW w:w="5000" w:type="pct"/>
        <w:jc w:val="left"/>
        <w:tblInd w:w="0" w:type="dxa"/>
        <w:tblLayout w:type="fixed"/>
        <w:tblCellMar>
          <w:top w:w="0" w:type="dxa"/>
          <w:left w:w="5" w:type="dxa"/>
          <w:bottom w:w="0" w:type="dxa"/>
          <w:right w:w="5" w:type="dxa"/>
        </w:tblCellMar>
        <w:tblLook w:val="04a0"/>
      </w:tblPr>
      <w:tblGrid>
        <w:gridCol w:w="2058"/>
        <w:gridCol w:w="674"/>
        <w:gridCol w:w="674"/>
        <w:gridCol w:w="673"/>
        <w:gridCol w:w="673"/>
        <w:gridCol w:w="673"/>
        <w:gridCol w:w="674"/>
        <w:gridCol w:w="673"/>
        <w:gridCol w:w="673"/>
        <w:gridCol w:w="673"/>
        <w:gridCol w:w="674"/>
        <w:gridCol w:w="674"/>
        <w:gridCol w:w="738"/>
      </w:tblGrid>
      <w:tr>
        <w:trPr>
          <w:tblHeader w:val="true"/>
          <w:trHeight w:val="737" w:hRule="atLeast"/>
        </w:trPr>
        <w:tc>
          <w:tcPr>
            <w:tcW w:w="2058"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Наименование показателя</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2015</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2016</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2017</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2018</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2019</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2020</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2021</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2022</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2023</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2024</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2025</w:t>
            </w:r>
          </w:p>
        </w:tc>
        <w:tc>
          <w:tcPr>
            <w:tcW w:w="738"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2026-2032</w:t>
            </w:r>
          </w:p>
        </w:tc>
      </w:tr>
      <w:tr>
        <w:trPr>
          <w:trHeight w:val="737" w:hRule="atLeast"/>
        </w:trPr>
        <w:tc>
          <w:tcPr>
            <w:tcW w:w="2058"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Всего подпитка тепловой сети, в том числе:</w:t>
            </w:r>
          </w:p>
        </w:tc>
        <w:tc>
          <w:tcPr>
            <w:tcW w:w="6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7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7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102,2</w:t>
            </w:r>
          </w:p>
        </w:tc>
        <w:tc>
          <w:tcPr>
            <w:tcW w:w="67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102,2</w:t>
            </w:r>
          </w:p>
        </w:tc>
        <w:tc>
          <w:tcPr>
            <w:tcW w:w="6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102,2</w:t>
            </w:r>
          </w:p>
        </w:tc>
        <w:tc>
          <w:tcPr>
            <w:tcW w:w="67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102,2</w:t>
            </w:r>
          </w:p>
        </w:tc>
        <w:tc>
          <w:tcPr>
            <w:tcW w:w="67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102,2</w:t>
            </w:r>
          </w:p>
        </w:tc>
        <w:tc>
          <w:tcPr>
            <w:tcW w:w="67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102,2</w:t>
            </w:r>
          </w:p>
        </w:tc>
        <w:tc>
          <w:tcPr>
            <w:tcW w:w="6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102,2</w:t>
            </w:r>
          </w:p>
        </w:tc>
        <w:tc>
          <w:tcPr>
            <w:tcW w:w="6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102,2</w:t>
            </w:r>
          </w:p>
        </w:tc>
        <w:tc>
          <w:tcPr>
            <w:tcW w:w="738"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102,2</w:t>
            </w:r>
          </w:p>
        </w:tc>
      </w:tr>
      <w:tr>
        <w:trPr>
          <w:trHeight w:val="737" w:hRule="atLeast"/>
        </w:trPr>
        <w:tc>
          <w:tcPr>
            <w:tcW w:w="2058"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нормативные утечки теплоносителя, в том числе:</w:t>
            </w:r>
          </w:p>
        </w:tc>
        <w:tc>
          <w:tcPr>
            <w:tcW w:w="6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7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7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102,2</w:t>
            </w:r>
          </w:p>
        </w:tc>
        <w:tc>
          <w:tcPr>
            <w:tcW w:w="67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102,2</w:t>
            </w:r>
          </w:p>
        </w:tc>
        <w:tc>
          <w:tcPr>
            <w:tcW w:w="6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102,2</w:t>
            </w:r>
          </w:p>
        </w:tc>
        <w:tc>
          <w:tcPr>
            <w:tcW w:w="67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102,2</w:t>
            </w:r>
          </w:p>
        </w:tc>
        <w:tc>
          <w:tcPr>
            <w:tcW w:w="67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102,2</w:t>
            </w:r>
          </w:p>
        </w:tc>
        <w:tc>
          <w:tcPr>
            <w:tcW w:w="67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102,2</w:t>
            </w:r>
          </w:p>
        </w:tc>
        <w:tc>
          <w:tcPr>
            <w:tcW w:w="6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102,2</w:t>
            </w:r>
          </w:p>
        </w:tc>
        <w:tc>
          <w:tcPr>
            <w:tcW w:w="6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102,2</w:t>
            </w:r>
          </w:p>
        </w:tc>
        <w:tc>
          <w:tcPr>
            <w:tcW w:w="738"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102,2</w:t>
            </w:r>
          </w:p>
        </w:tc>
      </w:tr>
      <w:tr>
        <w:trPr>
          <w:trHeight w:val="737" w:hRule="atLeast"/>
        </w:trPr>
        <w:tc>
          <w:tcPr>
            <w:tcW w:w="2058"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котельная №1</w:t>
            </w:r>
          </w:p>
        </w:tc>
        <w:tc>
          <w:tcPr>
            <w:tcW w:w="6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7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1,64</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1,64</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1,64</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1,64</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1,64</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1,64</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1,64</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1,64</w:t>
            </w:r>
          </w:p>
        </w:tc>
        <w:tc>
          <w:tcPr>
            <w:tcW w:w="738"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1,64</w:t>
            </w:r>
          </w:p>
        </w:tc>
      </w:tr>
      <w:tr>
        <w:trPr>
          <w:trHeight w:val="737" w:hRule="atLeast"/>
        </w:trPr>
        <w:tc>
          <w:tcPr>
            <w:tcW w:w="2058"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котельная №2</w:t>
            </w:r>
          </w:p>
        </w:tc>
        <w:tc>
          <w:tcPr>
            <w:tcW w:w="6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7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5,23</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5,23</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5,23</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5,23</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5,23</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5,23</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5,23</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5,23</w:t>
            </w:r>
          </w:p>
        </w:tc>
        <w:tc>
          <w:tcPr>
            <w:tcW w:w="738"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5,23</w:t>
            </w:r>
          </w:p>
        </w:tc>
      </w:tr>
      <w:tr>
        <w:trPr>
          <w:trHeight w:val="737" w:hRule="atLeast"/>
        </w:trPr>
        <w:tc>
          <w:tcPr>
            <w:tcW w:w="2058"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котельная №3</w:t>
            </w:r>
          </w:p>
        </w:tc>
        <w:tc>
          <w:tcPr>
            <w:tcW w:w="6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7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2,27</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2,27</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2,27</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2,27</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2,27</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2,27</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2,27</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2,27</w:t>
            </w:r>
          </w:p>
        </w:tc>
        <w:tc>
          <w:tcPr>
            <w:tcW w:w="738"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2,27</w:t>
            </w:r>
          </w:p>
        </w:tc>
      </w:tr>
      <w:tr>
        <w:trPr>
          <w:trHeight w:val="737" w:hRule="atLeast"/>
        </w:trPr>
        <w:tc>
          <w:tcPr>
            <w:tcW w:w="2058"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котельная №3</w:t>
            </w:r>
          </w:p>
        </w:tc>
        <w:tc>
          <w:tcPr>
            <w:tcW w:w="6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7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93,02</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93,02</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93,02</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93,02</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93,02</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93,02</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93,02</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93,02</w:t>
            </w:r>
          </w:p>
        </w:tc>
        <w:tc>
          <w:tcPr>
            <w:tcW w:w="738"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93,02</w:t>
            </w:r>
          </w:p>
        </w:tc>
      </w:tr>
      <w:tr>
        <w:trPr>
          <w:trHeight w:val="737" w:hRule="atLeast"/>
        </w:trPr>
        <w:tc>
          <w:tcPr>
            <w:tcW w:w="2058"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сверхнормативные утечки теплоносителя и отпуск теплоносителя из тепловых сетей на цели ГВС</w:t>
            </w:r>
          </w:p>
        </w:tc>
        <w:tc>
          <w:tcPr>
            <w:tcW w:w="6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6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67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67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67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6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67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67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673"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6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674"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738" w:type="dxa"/>
            <w:tcBorders/>
            <w:vAlign w:val="center"/>
          </w:tcPr>
          <w:p>
            <w:pPr>
              <w:pStyle w:val="Normal"/>
              <w:widowControl/>
              <w:spacing w:lineRule="auto" w:line="240"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r>
    </w:tbl>
    <w:p>
      <w:pPr>
        <w:pStyle w:val="Normal"/>
        <w:shd w:val="clear" w:color="auto" w:fill="FFFFFF"/>
        <w:spacing w:lineRule="auto" w:line="360" w:before="24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r>
      <w:r>
        <w:br w:type="page"/>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Горячее водоснабжение отсутствует.</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Сведения о наличии баков-аккумуляторов</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Баки аккумуляторы отсутствуют.</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pPr>
        <w:pStyle w:val="ListParagraph"/>
        <w:numPr>
          <w:ilvl w:val="0"/>
          <w:numId w:val="1"/>
        </w:numPr>
        <w:shd w:val="clear" w:color="auto" w:fill="FFFFFF"/>
        <w:spacing w:lineRule="auto" w:line="360" w:before="240" w:after="0"/>
        <w:contextualSpacing/>
        <w:jc w:val="right"/>
        <w:rPr>
          <w:rFonts w:ascii="Times New Roman" w:hAnsi="Times New Roman" w:cs="Times New Roman"/>
          <w:sz w:val="28"/>
          <w:szCs w:val="28"/>
        </w:rPr>
      </w:pPr>
      <w:r>
        <w:rPr>
          <w:rFonts w:cs="Times New Roman" w:ascii="Times New Roman" w:hAnsi="Times New Roman"/>
          <w:sz w:val="28"/>
          <w:szCs w:val="28"/>
        </w:rPr>
      </w:r>
    </w:p>
    <w:tbl>
      <w:tblPr>
        <w:tblStyle w:val="afe"/>
        <w:tblW w:w="5000" w:type="pct"/>
        <w:jc w:val="left"/>
        <w:tblInd w:w="0" w:type="dxa"/>
        <w:tblLayout w:type="fixed"/>
        <w:tblCellMar>
          <w:top w:w="0" w:type="dxa"/>
          <w:left w:w="5" w:type="dxa"/>
          <w:bottom w:w="0" w:type="dxa"/>
          <w:right w:w="5" w:type="dxa"/>
        </w:tblCellMar>
        <w:tblLook w:val="04a0"/>
      </w:tblPr>
      <w:tblGrid>
        <w:gridCol w:w="2058"/>
        <w:gridCol w:w="674"/>
        <w:gridCol w:w="674"/>
        <w:gridCol w:w="673"/>
        <w:gridCol w:w="673"/>
        <w:gridCol w:w="673"/>
        <w:gridCol w:w="674"/>
        <w:gridCol w:w="673"/>
        <w:gridCol w:w="673"/>
        <w:gridCol w:w="673"/>
        <w:gridCol w:w="674"/>
        <w:gridCol w:w="674"/>
        <w:gridCol w:w="738"/>
      </w:tblGrid>
      <w:tr>
        <w:trPr>
          <w:tblHeader w:val="true"/>
          <w:trHeight w:val="737" w:hRule="atLeast"/>
        </w:trPr>
        <w:tc>
          <w:tcPr>
            <w:tcW w:w="2058"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Наименование показателя</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2015</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2016</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2017</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2018</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2019</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2020</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2021</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2022</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2023</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2024</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2025</w:t>
            </w:r>
          </w:p>
        </w:tc>
        <w:tc>
          <w:tcPr>
            <w:tcW w:w="738"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2026-2032</w:t>
            </w:r>
          </w:p>
        </w:tc>
      </w:tr>
      <w:tr>
        <w:trPr>
          <w:trHeight w:val="737" w:hRule="atLeast"/>
        </w:trPr>
        <w:tc>
          <w:tcPr>
            <w:tcW w:w="2058"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Всего подпитка тепловой сети, в том числе:</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н/д</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н/д</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н/д</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0,0199</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0,0199</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0,0199</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0,0199</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0,0199</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0,0199</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0,0199</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0,0199</w:t>
            </w:r>
          </w:p>
        </w:tc>
        <w:tc>
          <w:tcPr>
            <w:tcW w:w="738"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0,0199</w:t>
            </w:r>
          </w:p>
        </w:tc>
      </w:tr>
      <w:tr>
        <w:trPr>
          <w:trHeight w:val="737" w:hRule="atLeast"/>
        </w:trPr>
        <w:tc>
          <w:tcPr>
            <w:tcW w:w="2058"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нормативные утечки теплоносителя, в том числе:</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н/д</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н/д</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н/д</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0,0199</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0,0199</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0,0199</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0,0199</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0,0199</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0,0199</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0,0199</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0,0199</w:t>
            </w:r>
          </w:p>
        </w:tc>
        <w:tc>
          <w:tcPr>
            <w:tcW w:w="738"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0,0199</w:t>
            </w:r>
          </w:p>
        </w:tc>
      </w:tr>
      <w:tr>
        <w:trPr>
          <w:trHeight w:val="737" w:hRule="atLeast"/>
        </w:trPr>
        <w:tc>
          <w:tcPr>
            <w:tcW w:w="2058"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котельная №1</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н/д</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н/д</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н/д</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0,0003</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0,0003</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0,0003</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0,0003</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0,0003</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0,0003</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0,0003</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0,0003</w:t>
            </w:r>
          </w:p>
        </w:tc>
        <w:tc>
          <w:tcPr>
            <w:tcW w:w="738"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0,0003</w:t>
            </w:r>
          </w:p>
        </w:tc>
      </w:tr>
      <w:tr>
        <w:trPr>
          <w:trHeight w:val="737" w:hRule="atLeast"/>
        </w:trPr>
        <w:tc>
          <w:tcPr>
            <w:tcW w:w="2058"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котельная №2</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н/д</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н/д</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н/д</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0,0010</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0,0010</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0,0010</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0,0010</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0,0010</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0,0010</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0,0010</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0,0010</w:t>
            </w:r>
          </w:p>
        </w:tc>
        <w:tc>
          <w:tcPr>
            <w:tcW w:w="738"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0,0010</w:t>
            </w:r>
          </w:p>
        </w:tc>
      </w:tr>
      <w:tr>
        <w:trPr>
          <w:trHeight w:val="737" w:hRule="atLeast"/>
        </w:trPr>
        <w:tc>
          <w:tcPr>
            <w:tcW w:w="2058"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котельная №3</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н/д</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н/д</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н/д</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0,0004</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0,0004</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0,0004</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0,0004</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0,0004</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0,0004</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0,0004</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0,0004</w:t>
            </w:r>
          </w:p>
        </w:tc>
        <w:tc>
          <w:tcPr>
            <w:tcW w:w="738"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0,0004</w:t>
            </w:r>
          </w:p>
        </w:tc>
      </w:tr>
      <w:tr>
        <w:trPr>
          <w:trHeight w:val="737" w:hRule="atLeast"/>
        </w:trPr>
        <w:tc>
          <w:tcPr>
            <w:tcW w:w="2058"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котельная №3</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н/д</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н/д</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н/д</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0,0181</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0,0181</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0,0181</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0,0181</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0,0181</w:t>
            </w:r>
          </w:p>
        </w:tc>
        <w:tc>
          <w:tcPr>
            <w:tcW w:w="673"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0,0181</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0,0181</w:t>
            </w:r>
          </w:p>
        </w:tc>
        <w:tc>
          <w:tcPr>
            <w:tcW w:w="674"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0,0181</w:t>
            </w:r>
          </w:p>
        </w:tc>
        <w:tc>
          <w:tcPr>
            <w:tcW w:w="738" w:type="dxa"/>
            <w:tcBorders/>
            <w:vAlign w:val="center"/>
          </w:tcPr>
          <w:p>
            <w:pPr>
              <w:pStyle w:val="Normal"/>
              <w:widowControl/>
              <w:spacing w:lineRule="auto" w:line="240" w:before="0" w:after="0"/>
              <w:jc w:val="center"/>
              <w:rPr>
                <w:rFonts w:ascii="Times New Roman" w:hAnsi="Times New Roman" w:cs="Times New Roman"/>
                <w:color w:val="000000"/>
                <w:szCs w:val="24"/>
              </w:rPr>
            </w:pPr>
            <w:r>
              <w:rPr>
                <w:rFonts w:eastAsia="Calibri" w:cs="Times New Roman" w:ascii="Times New Roman" w:hAnsi="Times New Roman"/>
                <w:color w:val="000000"/>
                <w:kern w:val="0"/>
                <w:sz w:val="22"/>
                <w:szCs w:val="24"/>
                <w:lang w:val="ru-RU" w:eastAsia="en-US" w:bidi="ar-SA"/>
              </w:rPr>
              <w:t>0,0181</w:t>
            </w:r>
          </w:p>
        </w:tc>
      </w:tr>
    </w:tbl>
    <w:p>
      <w:pPr>
        <w:sectPr>
          <w:headerReference w:type="default" r:id="rId72"/>
          <w:footerReference w:type="default" r:id="rId73"/>
          <w:type w:val="nextPage"/>
          <w:pgSz w:w="11906" w:h="16838"/>
          <w:pgMar w:left="1134" w:right="567" w:header="568" w:top="1560" w:footer="403" w:bottom="993" w:gutter="0"/>
          <w:pgNumType w:fmt="decimal"/>
          <w:formProt w:val="false"/>
          <w:textDirection w:val="lrTb"/>
          <w:docGrid w:type="default" w:linePitch="360" w:charSpace="4096"/>
        </w:sect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Фактические значения не предоставлены.</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Перспективные балансы производительности ВПУ и подпитки тепловой сети котельной №1 в зоне действия единой теплоснабжающей организации ООО «Теплосети»</w:t>
      </w:r>
    </w:p>
    <w:p>
      <w:pPr>
        <w:pStyle w:val="ListParagraph"/>
        <w:numPr>
          <w:ilvl w:val="0"/>
          <w:numId w:val="1"/>
        </w:numPr>
        <w:shd w:val="clear" w:color="auto" w:fill="FFFFFF"/>
        <w:spacing w:lineRule="auto" w:line="360" w:before="0" w:after="0"/>
        <w:contextualSpacing/>
        <w:jc w:val="right"/>
        <w:rPr>
          <w:rFonts w:ascii="Times New Roman" w:hAnsi="Times New Roman"/>
          <w:b/>
          <w:b/>
          <w:sz w:val="28"/>
          <w:szCs w:val="28"/>
        </w:rPr>
      </w:pPr>
      <w:r>
        <w:rPr>
          <w:rFonts w:ascii="Times New Roman" w:hAnsi="Times New Roman"/>
          <w:b/>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5527"/>
        <w:gridCol w:w="837"/>
        <w:gridCol w:w="652"/>
        <w:gridCol w:w="638"/>
        <w:gridCol w:w="638"/>
        <w:gridCol w:w="855"/>
        <w:gridCol w:w="854"/>
        <w:gridCol w:w="847"/>
        <w:gridCol w:w="848"/>
        <w:gridCol w:w="846"/>
        <w:gridCol w:w="853"/>
        <w:gridCol w:w="838"/>
        <w:gridCol w:w="825"/>
        <w:gridCol w:w="816"/>
      </w:tblGrid>
      <w:tr>
        <w:trPr>
          <w:tblHeader w:val="true"/>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Параметр</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Ед. измер.</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2015</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2016</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2017</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2018</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2019</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2020</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2021</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2022</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2023</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2024</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2025</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2026-2032</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Производительность ВПУ</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Срок службы</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лет</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Количество баков- Аккумуляторов теплоносителя</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кд.</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Общая емкость баков- аккумуляторов</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куб.м.</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Расчетный часовой расход для подпитки системы теплоснабжения</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Всего подпитка тепловой сети, в том числе:</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нормативные утечки  теплоносителя</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Сверхнормативные утечки теплоносителя</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Отпуск теплоносителя из тепловых сетей на цели ГВС</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Объем аварийной подпитки (химически необработанной и не деаэрированной водой)</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Резерв (+)/дефицит (-) ВПУ</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Доля резерва</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bl>
    <w:p>
      <w:pPr>
        <w:pStyle w:val="Normal"/>
        <w:shd w:val="clear" w:color="auto" w:fill="FFFFFF"/>
        <w:spacing w:lineRule="auto" w:line="360" w:before="0" w:after="0"/>
        <w:contextualSpacing/>
        <w:jc w:val="both"/>
        <w:rPr>
          <w:rFonts w:ascii="Times New Roman" w:hAnsi="Times New Roman"/>
          <w:szCs w:val="28"/>
        </w:rPr>
      </w:pPr>
      <w:r>
        <w:rPr>
          <w:rFonts w:ascii="Times New Roman" w:hAnsi="Times New Roman"/>
          <w:szCs w:val="28"/>
        </w:rPr>
      </w:r>
      <w:r>
        <w:br w:type="page"/>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Перспективные балансы производительности ВПУ и подпитки тепловой сети котельной №2 в зоне действия единой теплоснабжающей организации ООО «Теплосети»</w:t>
      </w:r>
    </w:p>
    <w:p>
      <w:pPr>
        <w:pStyle w:val="ListParagraph"/>
        <w:numPr>
          <w:ilvl w:val="0"/>
          <w:numId w:val="1"/>
        </w:numPr>
        <w:shd w:val="clear" w:color="auto" w:fill="FFFFFF"/>
        <w:spacing w:lineRule="auto" w:line="360" w:before="0" w:after="0"/>
        <w:contextualSpacing/>
        <w:jc w:val="right"/>
        <w:rPr>
          <w:rFonts w:ascii="Times New Roman" w:hAnsi="Times New Roman"/>
          <w:b/>
          <w:b/>
          <w:sz w:val="28"/>
          <w:szCs w:val="28"/>
        </w:rPr>
      </w:pPr>
      <w:r>
        <w:rPr>
          <w:rFonts w:ascii="Times New Roman" w:hAnsi="Times New Roman"/>
          <w:b/>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5527"/>
        <w:gridCol w:w="837"/>
        <w:gridCol w:w="652"/>
        <w:gridCol w:w="638"/>
        <w:gridCol w:w="638"/>
        <w:gridCol w:w="855"/>
        <w:gridCol w:w="854"/>
        <w:gridCol w:w="847"/>
        <w:gridCol w:w="848"/>
        <w:gridCol w:w="846"/>
        <w:gridCol w:w="853"/>
        <w:gridCol w:w="838"/>
        <w:gridCol w:w="825"/>
        <w:gridCol w:w="816"/>
      </w:tblGrid>
      <w:tr>
        <w:trPr>
          <w:tblHeader w:val="true"/>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Параметр</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Ед. измер.</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2015</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2016</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2017</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2018</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2019</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2020</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2021</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2022</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2023</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2024</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2025</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2026-2032</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Производительность ВПУ</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Срок службы</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лет</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Количество баков- Аккумуляторов теплоносителя</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кд.</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Общая емкость баков- аккумуляторов</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куб.м.</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Расчетный часовой расход для подпитки системы теплоснабжения</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Всего подпитка тепловой сети, в том числе:</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нормативные утечки  теплоносителя</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Сверхнормативные утечки теплоносителя</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Отпуск теплоносителя из тепловых сетей на цели ГВС</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Объем аварийной подпитки (химически необработанной и не деаэрированной водой)</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Резерв (+)/дефицит (-) ВПУ</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Доля резерва</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bl>
    <w:p>
      <w:pPr>
        <w:pStyle w:val="Normal"/>
        <w:rPr>
          <w:rFonts w:ascii="Times New Roman" w:hAnsi="Times New Roman"/>
          <w:sz w:val="28"/>
          <w:szCs w:val="28"/>
        </w:rPr>
      </w:pPr>
      <w:r>
        <w:rPr>
          <w:rFonts w:ascii="Times New Roman" w:hAnsi="Times New Roman"/>
          <w:sz w:val="28"/>
          <w:szCs w:val="28"/>
        </w:rPr>
      </w:r>
    </w:p>
    <w:p>
      <w:pPr>
        <w:pStyle w:val="Normal"/>
        <w:rPr>
          <w:rFonts w:ascii="Times New Roman" w:hAnsi="Times New Roman"/>
          <w:sz w:val="28"/>
          <w:szCs w:val="28"/>
        </w:rPr>
      </w:pPr>
      <w:r>
        <w:rPr>
          <w:rFonts w:ascii="Times New Roman" w:hAnsi="Times New Roman"/>
          <w:sz w:val="28"/>
          <w:szCs w:val="28"/>
        </w:rPr>
      </w:r>
      <w:r>
        <w:br w:type="page"/>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Перспективные балансы производительности ВПУ и подпитки тепловой сети котельной №3 в зоне действия единой теплоснабжающей организации ООО «Теплосети»</w:t>
      </w:r>
    </w:p>
    <w:p>
      <w:pPr>
        <w:pStyle w:val="ListParagraph"/>
        <w:numPr>
          <w:ilvl w:val="0"/>
          <w:numId w:val="1"/>
        </w:numPr>
        <w:shd w:val="clear" w:color="auto" w:fill="FFFFFF"/>
        <w:spacing w:lineRule="auto" w:line="360" w:before="0" w:after="0"/>
        <w:contextualSpacing/>
        <w:jc w:val="right"/>
        <w:rPr>
          <w:rFonts w:ascii="Times New Roman" w:hAnsi="Times New Roman"/>
          <w:b/>
          <w:b/>
          <w:sz w:val="28"/>
          <w:szCs w:val="28"/>
        </w:rPr>
      </w:pPr>
      <w:r>
        <w:rPr>
          <w:rFonts w:ascii="Times New Roman" w:hAnsi="Times New Roman"/>
          <w:b/>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5527"/>
        <w:gridCol w:w="837"/>
        <w:gridCol w:w="652"/>
        <w:gridCol w:w="638"/>
        <w:gridCol w:w="638"/>
        <w:gridCol w:w="855"/>
        <w:gridCol w:w="854"/>
        <w:gridCol w:w="847"/>
        <w:gridCol w:w="848"/>
        <w:gridCol w:w="846"/>
        <w:gridCol w:w="853"/>
        <w:gridCol w:w="838"/>
        <w:gridCol w:w="825"/>
        <w:gridCol w:w="816"/>
      </w:tblGrid>
      <w:tr>
        <w:trPr>
          <w:tblHeader w:val="true"/>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Параметр</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Ед. измер.</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2015</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2016</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2017</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2018</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2019</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2020</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2021</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2022</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2023</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2024</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2025</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2026-2032</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Производительность ВПУ</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Срок службы</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лет</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Количество баков- Аккумуляторов теплоносителя</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кд.</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Общая емкость баков- аккумуляторов</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куб.м.</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Расчетный часовой расход для подпитки системы теплоснабжения</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Всего подпитка тепловой сети, в том числе:</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нормативные утечки  теплоносителя</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Сверхнормативные утечки теплоносителя</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Отпуск теплоносителя из тепловых сетей на цели ГВС</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Объем аварийной подпитки (химически необработанной и не деаэрированной водой)</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Резерв (+)/дефицит (-) ВПУ</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Доля резерва</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bl>
    <w:p>
      <w:pPr>
        <w:pStyle w:val="Normal"/>
        <w:rPr>
          <w:rFonts w:ascii="Times New Roman" w:hAnsi="Times New Roman"/>
          <w:sz w:val="28"/>
          <w:szCs w:val="28"/>
        </w:rPr>
      </w:pPr>
      <w:r>
        <w:rPr>
          <w:rFonts w:ascii="Times New Roman" w:hAnsi="Times New Roman"/>
          <w:sz w:val="28"/>
          <w:szCs w:val="28"/>
        </w:rPr>
      </w:r>
    </w:p>
    <w:p>
      <w:pPr>
        <w:pStyle w:val="Normal"/>
        <w:rPr>
          <w:rFonts w:ascii="Times New Roman" w:hAnsi="Times New Roman"/>
          <w:sz w:val="28"/>
          <w:szCs w:val="28"/>
        </w:rPr>
      </w:pPr>
      <w:r>
        <w:rPr>
          <w:rFonts w:ascii="Times New Roman" w:hAnsi="Times New Roman"/>
          <w:sz w:val="28"/>
          <w:szCs w:val="28"/>
        </w:rPr>
      </w:r>
      <w:r>
        <w:br w:type="page"/>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Перспективные балансы производительности ВПУ и подпитки тепловой сети котельной №4 в зоне действия единой теплоснабжающей организации ООО «Теплосети»</w:t>
      </w:r>
    </w:p>
    <w:p>
      <w:pPr>
        <w:pStyle w:val="ListParagraph"/>
        <w:numPr>
          <w:ilvl w:val="0"/>
          <w:numId w:val="1"/>
        </w:numPr>
        <w:shd w:val="clear" w:color="auto" w:fill="FFFFFF"/>
        <w:spacing w:lineRule="auto" w:line="360" w:before="0" w:after="0"/>
        <w:contextualSpacing/>
        <w:jc w:val="right"/>
        <w:rPr>
          <w:rFonts w:ascii="Times New Roman" w:hAnsi="Times New Roman"/>
          <w:b/>
          <w:b/>
          <w:sz w:val="28"/>
          <w:szCs w:val="28"/>
        </w:rPr>
      </w:pPr>
      <w:r>
        <w:rPr>
          <w:rFonts w:ascii="Times New Roman" w:hAnsi="Times New Roman"/>
          <w:b/>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5527"/>
        <w:gridCol w:w="837"/>
        <w:gridCol w:w="652"/>
        <w:gridCol w:w="638"/>
        <w:gridCol w:w="638"/>
        <w:gridCol w:w="855"/>
        <w:gridCol w:w="854"/>
        <w:gridCol w:w="847"/>
        <w:gridCol w:w="848"/>
        <w:gridCol w:w="846"/>
        <w:gridCol w:w="853"/>
        <w:gridCol w:w="838"/>
        <w:gridCol w:w="825"/>
        <w:gridCol w:w="816"/>
      </w:tblGrid>
      <w:tr>
        <w:trPr>
          <w:tblHeader w:val="true"/>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Параметр</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Ед. измер.</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2015</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2016</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2017</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2018</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2019</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2020</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2021</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2022</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2023</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2024</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2025</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2026-2032</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Производительность ВПУ</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Срок службы</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лет</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Количество баков- Аккумуляторов теплоносителя</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кд.</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Общая емкость баков- аккумуляторов</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куб.м.</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Расчетный часовой расход для подпитки системы теплоснабжения</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Всего подпитка тепловой сети, в том числе:</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нормативные утечки  теплоносителя</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Сверхнормативные утечки теплоносителя</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Отпуск теплоносителя из тепловых сетей на цели ГВС</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Объем аварийной подпитки (химически необработанной и не деаэрированной водой)</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Резерв (+)/дефицит (-) ВПУ</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т/ч</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r>
        <w:trPr/>
        <w:tc>
          <w:tcPr>
            <w:tcW w:w="552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Доля резерва</w:t>
            </w:r>
          </w:p>
        </w:tc>
        <w:tc>
          <w:tcPr>
            <w:tcW w:w="83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w:t>
            </w:r>
          </w:p>
        </w:tc>
        <w:tc>
          <w:tcPr>
            <w:tcW w:w="652"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6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4"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7"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4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53"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38"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25"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c>
          <w:tcPr>
            <w:tcW w:w="81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н/д</w:t>
            </w:r>
          </w:p>
        </w:tc>
      </w:tr>
    </w:tbl>
    <w:p>
      <w:pPr>
        <w:sectPr>
          <w:headerReference w:type="default" r:id="rId74"/>
          <w:footerReference w:type="default" r:id="rId75"/>
          <w:type w:val="nextPage"/>
          <w:pgSz w:orient="landscape" w:w="16838" w:h="11906"/>
          <w:pgMar w:left="567" w:right="396" w:header="568" w:top="1560" w:footer="403" w:bottom="567" w:gutter="0"/>
          <w:pgNumType w:fmt="decimal"/>
          <w:formProt w:val="false"/>
          <w:textDirection w:val="lrTb"/>
          <w:docGrid w:type="default" w:linePitch="360" w:charSpace="4096"/>
        </w:sectPr>
      </w:pPr>
    </w:p>
    <w:p>
      <w:pPr>
        <w:pStyle w:val="Heading1"/>
        <w:spacing w:lineRule="auto" w:line="360" w:before="0" w:after="0"/>
        <w:contextualSpacing/>
        <w:jc w:val="both"/>
        <w:rPr>
          <w:rFonts w:ascii="Times New Roman" w:hAnsi="Times New Roman" w:cs="Times New Roman"/>
          <w:sz w:val="28"/>
          <w:szCs w:val="28"/>
        </w:rPr>
      </w:pPr>
      <w:bookmarkStart w:id="58" w:name="_Toc13825541"/>
      <w:r>
        <w:rPr>
          <w:rFonts w:cs="Times New Roman" w:ascii="Times New Roman" w:hAnsi="Times New Roman"/>
          <w:sz w:val="28"/>
          <w:szCs w:val="28"/>
        </w:rPr>
        <w:t>Глава 7 "Предложения по строительству, реконструкции и техническомуперевооружению и (или) модернизации источников тепловой энергии"</w:t>
      </w:r>
      <w:bookmarkEnd w:id="58"/>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Исходя из планов строительных фондов и учитывая сложившуюся на момент актуализации схемы теплоснабжения ситуацию в системах теплоснабжения определены основные условия организации централизованноготеплоснабжения, индивидуального теплоснабжения, а также поквартирного отопления.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В качестве условий развития систем теплоснабжения на рассматриваемый период принято:</w:t>
      </w:r>
    </w:p>
    <w:p>
      <w:pPr>
        <w:pStyle w:val="Normal"/>
        <w:spacing w:lineRule="auto" w:line="360" w:before="0" w:after="0"/>
        <w:ind w:firstLine="709"/>
        <w:jc w:val="both"/>
        <w:rPr>
          <w:rFonts w:ascii="Times New Roman" w:hAnsi="Times New Roman"/>
          <w:sz w:val="28"/>
          <w:szCs w:val="28"/>
        </w:rPr>
      </w:pPr>
      <w:r>
        <w:rPr>
          <w:rFonts w:eastAsia="Symbol" w:cs="Symbol" w:ascii="Symbol" w:hAnsi="Symbol"/>
          <w:sz w:val="28"/>
          <w:szCs w:val="28"/>
        </w:rPr>
        <w:t></w:t>
      </w:r>
      <w:r>
        <w:rPr>
          <w:rFonts w:ascii="Times New Roman" w:hAnsi="Times New Roman"/>
          <w:sz w:val="28"/>
          <w:szCs w:val="28"/>
        </w:rPr>
        <w:t xml:space="preserve"> </w:t>
      </w:r>
      <w:r>
        <w:rPr>
          <w:rFonts w:ascii="Times New Roman" w:hAnsi="Times New Roman"/>
          <w:sz w:val="28"/>
          <w:szCs w:val="28"/>
        </w:rPr>
        <w:t>обеспечение теплом эксплуатируемой многоэтажной, среднеэтажной и малоэтажноймногоквартирной жилой застройки, административных и общественных зданий, засчет действующих источников централизованного теплоснабжения;</w:t>
      </w:r>
    </w:p>
    <w:p>
      <w:pPr>
        <w:pStyle w:val="Normal"/>
        <w:spacing w:lineRule="auto" w:line="360" w:before="0" w:after="0"/>
        <w:ind w:firstLine="709"/>
        <w:jc w:val="both"/>
        <w:rPr>
          <w:rFonts w:ascii="Times New Roman" w:hAnsi="Times New Roman"/>
          <w:sz w:val="28"/>
          <w:szCs w:val="28"/>
        </w:rPr>
      </w:pPr>
      <w:r>
        <w:rPr>
          <w:rFonts w:eastAsia="Symbol" w:cs="Symbol" w:ascii="Symbol" w:hAnsi="Symbol"/>
          <w:sz w:val="28"/>
          <w:szCs w:val="28"/>
        </w:rPr>
        <w:t></w:t>
      </w:r>
      <w:r>
        <w:rPr>
          <w:rFonts w:ascii="Times New Roman" w:hAnsi="Times New Roman"/>
          <w:sz w:val="28"/>
          <w:szCs w:val="28"/>
        </w:rPr>
        <w:t xml:space="preserve"> </w:t>
      </w:r>
      <w:r>
        <w:rPr>
          <w:rFonts w:ascii="Times New Roman" w:hAnsi="Times New Roman"/>
          <w:sz w:val="28"/>
          <w:szCs w:val="28"/>
        </w:rPr>
        <w:t>обеспечение теплом существующих производственных и других зданий промышленных предприятий, за счет собственных или существующих централизованныхисточников тепловой энергии;</w:t>
      </w:r>
    </w:p>
    <w:p>
      <w:pPr>
        <w:pStyle w:val="Normal"/>
        <w:spacing w:lineRule="auto" w:line="360" w:before="0" w:after="0"/>
        <w:ind w:firstLine="709"/>
        <w:jc w:val="both"/>
        <w:rPr>
          <w:rFonts w:ascii="Times New Roman" w:hAnsi="Times New Roman"/>
          <w:b/>
          <w:b/>
          <w:sz w:val="28"/>
          <w:szCs w:val="28"/>
        </w:rPr>
      </w:pPr>
      <w:r>
        <w:rPr>
          <w:rFonts w:eastAsia="Symbol" w:cs="Symbol" w:ascii="Symbol" w:hAnsi="Symbol"/>
          <w:sz w:val="28"/>
          <w:szCs w:val="28"/>
        </w:rPr>
        <w:t></w:t>
      </w:r>
      <w:r>
        <w:rPr>
          <w:rFonts w:ascii="Times New Roman" w:hAnsi="Times New Roman"/>
          <w:sz w:val="28"/>
          <w:szCs w:val="28"/>
        </w:rPr>
        <w:t xml:space="preserve"> </w:t>
      </w:r>
      <w:r>
        <w:rPr>
          <w:rFonts w:ascii="Times New Roman" w:hAnsi="Times New Roman"/>
          <w:sz w:val="28"/>
          <w:szCs w:val="28"/>
        </w:rPr>
        <w:t>непредусматриватьобеспечение теплом за счет поквартирного отопления для потребителей жилого фонда, на основаниипредоставленной информации на 2021 год, в селе Мыт.</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pPr>
        <w:pStyle w:val="Normal"/>
        <w:spacing w:lineRule="auto" w:line="360" w:before="0" w:after="0"/>
        <w:ind w:firstLine="709"/>
        <w:jc w:val="both"/>
        <w:rPr>
          <w:rFonts w:ascii="Times New Roman" w:hAnsi="Times New Roman" w:cs="Times New Roman"/>
          <w:sz w:val="28"/>
        </w:rPr>
      </w:pPr>
      <w:r>
        <w:rPr>
          <w:rFonts w:cs="Times New Roman" w:ascii="Times New Roman" w:hAnsi="Times New Roman"/>
          <w:sz w:val="28"/>
        </w:rPr>
        <w:t xml:space="preserve">Электрических станций и отдельные энергоустановки по производству электрической энергии (энергоблоков) (далее - генерирующие объекты), функционирующие на основе использования возобновляемых источников энергии в </w:t>
      </w:r>
      <w:r>
        <w:rPr>
          <w:rFonts w:ascii="Times New Roman" w:hAnsi="Times New Roman"/>
          <w:sz w:val="28"/>
          <w:szCs w:val="28"/>
          <w:lang w:eastAsia="ru-RU"/>
        </w:rPr>
        <w:t xml:space="preserve">селе Мыт </w:t>
      </w:r>
      <w:r>
        <w:rPr>
          <w:rFonts w:cs="Times New Roman" w:ascii="Times New Roman" w:hAnsi="Times New Roman"/>
          <w:sz w:val="28"/>
        </w:rPr>
        <w:t>отсутствуют.</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p>
    <w:p>
      <w:pPr>
        <w:pStyle w:val="Normal"/>
        <w:spacing w:lineRule="auto" w:line="360" w:before="0" w:after="0"/>
        <w:ind w:firstLine="709"/>
        <w:jc w:val="both"/>
        <w:rPr>
          <w:rFonts w:ascii="Times New Roman" w:hAnsi="Times New Roman" w:cs="Times New Roman"/>
          <w:sz w:val="28"/>
        </w:rPr>
      </w:pPr>
      <w:r>
        <w:rPr>
          <w:rFonts w:cs="Times New Roman" w:ascii="Times New Roman" w:hAnsi="Times New Roman"/>
          <w:sz w:val="28"/>
        </w:rPr>
        <w:t xml:space="preserve">Генерирующие объекты на территории </w:t>
      </w:r>
      <w:r>
        <w:rPr>
          <w:rFonts w:ascii="Times New Roman" w:hAnsi="Times New Roman"/>
          <w:sz w:val="28"/>
          <w:szCs w:val="28"/>
          <w:lang w:eastAsia="ru-RU"/>
        </w:rPr>
        <w:t xml:space="preserve">села Мыт </w:t>
      </w:r>
      <w:r>
        <w:rPr>
          <w:rFonts w:cs="Times New Roman" w:ascii="Times New Roman" w:hAnsi="Times New Roman"/>
          <w:sz w:val="28"/>
        </w:rPr>
        <w:t>отсутствую.</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pPr>
        <w:pStyle w:val="Normal"/>
        <w:spacing w:lineRule="auto" w:line="360" w:before="0" w:after="0"/>
        <w:ind w:firstLine="709"/>
        <w:jc w:val="both"/>
        <w:rPr>
          <w:rFonts w:ascii="Times New Roman" w:hAnsi="Times New Roman" w:cs="Times New Roman"/>
          <w:sz w:val="28"/>
        </w:rPr>
      </w:pPr>
      <w:r>
        <w:rPr>
          <w:rFonts w:cs="Times New Roman" w:ascii="Times New Roman" w:hAnsi="Times New Roman"/>
          <w:sz w:val="28"/>
        </w:rPr>
        <w:t>Переоборудование действующих источников тепловой энергии, в источник, функционирующий в режиме комбинированной выработки электрической и тепловой энергии, для обеспечения перспективных тепловых нагрузок не планируется.</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pPr>
        <w:pStyle w:val="Normal"/>
        <w:spacing w:lineRule="auto" w:line="360" w:before="0" w:after="0"/>
        <w:ind w:firstLine="709"/>
        <w:jc w:val="both"/>
        <w:rPr>
          <w:rFonts w:ascii="Times New Roman" w:hAnsi="Times New Roman" w:cs="Times New Roman"/>
          <w:sz w:val="28"/>
        </w:rPr>
      </w:pPr>
      <w:r>
        <w:rPr>
          <w:rFonts w:cs="Times New Roman" w:ascii="Times New Roman" w:hAnsi="Times New Roman"/>
          <w:sz w:val="28"/>
        </w:rPr>
        <w:t>Увеличение зон действия котельных за счет реконструкции источников не планируется.</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pPr>
        <w:pStyle w:val="Normal"/>
        <w:spacing w:lineRule="auto" w:line="360" w:before="0" w:after="0"/>
        <w:ind w:firstLine="709"/>
        <w:jc w:val="both"/>
        <w:rPr>
          <w:rFonts w:ascii="Times New Roman" w:hAnsi="Times New Roman"/>
          <w:b/>
          <w:b/>
          <w:sz w:val="28"/>
          <w:szCs w:val="28"/>
        </w:rPr>
      </w:pPr>
      <w:r>
        <w:rPr>
          <w:rFonts w:cs="Times New Roman" w:ascii="Times New Roman" w:hAnsi="Times New Roman"/>
          <w:sz w:val="28"/>
        </w:rPr>
        <w:t>Перевод котельных в пиковый режим работы не планируется.</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pPr>
        <w:pStyle w:val="Normal"/>
        <w:spacing w:lineRule="auto" w:line="360" w:before="0" w:after="0"/>
        <w:ind w:firstLine="709"/>
        <w:jc w:val="both"/>
        <w:rPr>
          <w:rFonts w:ascii="Times New Roman" w:hAnsi="Times New Roman" w:cs="Times New Roman"/>
          <w:sz w:val="28"/>
        </w:rPr>
      </w:pPr>
      <w:r>
        <w:rPr>
          <w:rFonts w:cs="Times New Roman" w:ascii="Times New Roman" w:hAnsi="Times New Roman"/>
          <w:sz w:val="28"/>
        </w:rPr>
        <w:t>Не планируется.</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pPr>
        <w:pStyle w:val="Normal"/>
        <w:spacing w:lineRule="auto" w:line="360" w:before="0" w:after="0"/>
        <w:ind w:firstLine="709"/>
        <w:jc w:val="both"/>
        <w:rPr>
          <w:rFonts w:ascii="Times New Roman" w:hAnsi="Times New Roman" w:cs="Times New Roman"/>
          <w:sz w:val="28"/>
        </w:rPr>
      </w:pPr>
      <w:r>
        <w:rPr>
          <w:rFonts w:cs="Times New Roman" w:ascii="Times New Roman" w:hAnsi="Times New Roman"/>
          <w:sz w:val="28"/>
        </w:rPr>
        <w:t>Вывод из эксплуатации котельных при передаче тепловых нагрузок на другие источники тепловой энергии не планируется.</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По предоставленным данным перспективное строительство на территории села Мыт отсутствует.</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Ввод в эксплуатацию и вывод из эксплуатации жилого фонда и общественно-деловых зданий в период актуализации не планируется.</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Значения систем теплоснабжения остаются на базовом уровне.</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По предоставленным данным перспективное строительство на территории села Мыт отсутствует.</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Ввод в эксплуатацию и вывод из эксплуатации жилого фонда и общественно-деловых зданий в период актуализации не планируется.</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Значения систем теплоснабжения остаются на базовом уровне.</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sz w:val="28"/>
          <w:szCs w:val="28"/>
        </w:rPr>
        <w:t xml:space="preserve">Величина полезного отпуска рассчитана исходя из </w:t>
      </w:r>
      <w:r>
        <w:rPr>
          <w:rFonts w:ascii="Times New Roman" w:hAnsi="Times New Roman"/>
          <w:color w:val="000000"/>
          <w:sz w:val="28"/>
          <w:szCs w:val="28"/>
        </w:rPr>
        <w:t xml:space="preserve">расчетной температурой наружного воздуха для </w:t>
      </w:r>
      <w:r>
        <w:rPr>
          <w:rFonts w:ascii="Times New Roman" w:hAnsi="Times New Roman"/>
          <w:sz w:val="28"/>
          <w:szCs w:val="28"/>
        </w:rPr>
        <w:t>села Мыт</w:t>
      </w:r>
      <w:r>
        <w:rPr>
          <w:rFonts w:ascii="Times New Roman" w:hAnsi="Times New Roman"/>
          <w:color w:val="000000"/>
          <w:sz w:val="28"/>
          <w:szCs w:val="28"/>
        </w:rPr>
        <w:t>, согласно действующему СП 131.13330.2018 "Строительная климатология", является минус -29 градус Цельсия (температура воздуха наиболее холодной пятидневки, °С, обеспеченностью 0,92).Продолжительность периода, со средней суточной температурой воздуха≤ 8°С, согласно СП 131.13330.2018 "Строительная климатология» составляет 214суток, средняя температура воздуха -3,7 °С.</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Ввод источников на местных видах топлива не планируется.</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Обоснование организации теплоснабжения в производственных зонах натерритории поселения, городского округа</w:t>
      </w:r>
    </w:p>
    <w:p>
      <w:pPr>
        <w:pStyle w:val="Normal"/>
        <w:spacing w:lineRule="auto" w:line="360" w:before="0" w:after="0"/>
        <w:ind w:firstLine="709"/>
        <w:jc w:val="both"/>
        <w:rPr>
          <w:rFonts w:ascii="Times New Roman" w:hAnsi="Times New Roman" w:cs="Times New Roman"/>
          <w:sz w:val="28"/>
          <w:lang w:eastAsia="ru-RU"/>
        </w:rPr>
      </w:pPr>
      <w:r>
        <w:rPr>
          <w:rFonts w:cs="Times New Roman" w:ascii="Times New Roman" w:hAnsi="Times New Roman"/>
          <w:sz w:val="28"/>
          <w:lang w:eastAsia="ru-RU"/>
        </w:rPr>
        <w:t xml:space="preserve">Данные по планам строительства новых промышленных предприятий не предоставлено. Перспективное развитие промышленности намечено за счет развития и реконструкции существующих предприятий. Возможный прирост ресурсопотребеления на промышленных предприятиях за счет расширения производства будет компенсироваться снижением за счет внедрения энергосберегающих технологий. </w:t>
      </w:r>
    </w:p>
    <w:p>
      <w:pPr>
        <w:pStyle w:val="Normal"/>
        <w:spacing w:lineRule="auto" w:line="360" w:before="0" w:after="0"/>
        <w:ind w:firstLine="709"/>
        <w:jc w:val="both"/>
        <w:rPr>
          <w:rFonts w:ascii="Times New Roman" w:hAnsi="Times New Roman" w:cs="Times New Roman"/>
          <w:sz w:val="28"/>
          <w:lang w:eastAsia="ru-RU"/>
        </w:rPr>
      </w:pPr>
      <w:r>
        <w:rPr>
          <w:rFonts w:cs="Times New Roman" w:ascii="Times New Roman" w:hAnsi="Times New Roman"/>
          <w:sz w:val="28"/>
          <w:lang w:eastAsia="ru-RU"/>
        </w:rPr>
        <w:t>Сведения о возможном перепрофилировании производственных зон со сменой назначения использования территории отсутствуют.</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Расчет радиусов эффективного теплоснабжения (зоны действияисточников тепловой энергии) в каждой из систем теплоснабжения, позволяющий определить условия, при которых подключениетеплопотребляющих установок к системе теплоснабжения нецелесообразновследствие увеличения совокупных расходов в указанной системе.</w:t>
      </w:r>
    </w:p>
    <w:p>
      <w:pPr>
        <w:pStyle w:val="Default"/>
        <w:spacing w:lineRule="auto" w:line="360"/>
        <w:ind w:firstLine="540"/>
        <w:jc w:val="both"/>
        <w:rPr>
          <w:rFonts w:ascii="Times New Roman" w:hAnsi="Times New Roman" w:cs="Times New Roman"/>
          <w:color w:val="auto"/>
          <w:spacing w:val="2"/>
          <w:sz w:val="28"/>
          <w:szCs w:val="21"/>
          <w:shd w:fill="FFFFFF" w:val="clear"/>
        </w:rPr>
      </w:pPr>
      <w:r>
        <w:rPr>
          <w:rFonts w:cs="Times New Roman" w:ascii="Times New Roman" w:hAnsi="Times New Roman"/>
          <w:color w:val="000000"/>
          <w:spacing w:val="2"/>
          <w:sz w:val="28"/>
          <w:szCs w:val="21"/>
          <w:shd w:fill="FFFFFF" w:val="clear"/>
        </w:rPr>
        <w:t xml:space="preserve">Радиус эффективного теплоснабжения (зона действия источника тепловой энергии) в каждой из систем теплоснабжения, позволяет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 </w:t>
      </w:r>
    </w:p>
    <w:p>
      <w:pPr>
        <w:pStyle w:val="ConsPlusNormal"/>
        <w:widowControl/>
        <w:spacing w:lineRule="auto" w:line="360"/>
        <w:ind w:right="120" w:firstLine="540"/>
        <w:jc w:val="both"/>
        <w:rPr>
          <w:rFonts w:ascii="Times New Roman" w:hAnsi="Times New Roman" w:cs="Times New Roman"/>
          <w:sz w:val="28"/>
          <w:szCs w:val="28"/>
        </w:rPr>
      </w:pPr>
      <w:r>
        <w:rPr>
          <w:rFonts w:cs="Times New Roman" w:ascii="Times New Roman" w:hAnsi="Times New Roman"/>
          <w:sz w:val="28"/>
          <w:szCs w:val="28"/>
        </w:rPr>
        <w:t>Расчетная величина эффективного радиуса теплоснабжения и расчетная себестоимость транспорта тепловой энергии в разрезе каждого источника тепловой энергии не предоставлена.  Графическое обозначение отсутствует.</w:t>
      </w:r>
    </w:p>
    <w:p>
      <w:pPr>
        <w:pStyle w:val="Normal"/>
        <w:rPr>
          <w:rFonts w:ascii="Times New Roman" w:hAnsi="Times New Roman" w:eastAsia="Times New Roman" w:cs="Times New Roman"/>
          <w:b/>
          <w:b/>
          <w:bCs/>
          <w:kern w:val="2"/>
          <w:sz w:val="28"/>
          <w:szCs w:val="28"/>
          <w:lang w:eastAsia="ru-RU"/>
        </w:rPr>
      </w:pPr>
      <w:r>
        <w:rPr>
          <w:rFonts w:eastAsia="Times New Roman" w:cs="Times New Roman" w:ascii="Times New Roman" w:hAnsi="Times New Roman"/>
          <w:b/>
          <w:bCs/>
          <w:kern w:val="2"/>
          <w:sz w:val="28"/>
          <w:szCs w:val="28"/>
          <w:lang w:eastAsia="ru-RU"/>
        </w:rPr>
      </w:r>
      <w:bookmarkStart w:id="59" w:name="_Toc13825542"/>
      <w:bookmarkStart w:id="60" w:name="_Toc13825542"/>
      <w:r>
        <w:br w:type="page"/>
      </w:r>
    </w:p>
    <w:p>
      <w:pPr>
        <w:pStyle w:val="Heading1"/>
        <w:spacing w:lineRule="auto" w:line="360" w:before="0" w:after="0"/>
        <w:jc w:val="both"/>
        <w:rPr>
          <w:rFonts w:ascii="Times New Roman" w:hAnsi="Times New Roman" w:cs="Times New Roman"/>
          <w:sz w:val="28"/>
          <w:szCs w:val="28"/>
        </w:rPr>
      </w:pPr>
      <w:bookmarkStart w:id="61" w:name="_Toc13825542"/>
      <w:r>
        <w:rPr>
          <w:rFonts w:cs="Times New Roman" w:ascii="Times New Roman" w:hAnsi="Times New Roman"/>
          <w:sz w:val="28"/>
          <w:szCs w:val="28"/>
        </w:rPr>
        <w:t>Глава 8. Предложения по строительству и реконструкции и (или) модернизации тепловых сетей исооружений на них</w:t>
      </w:r>
      <w:bookmarkEnd w:id="61"/>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pPr>
        <w:pStyle w:val="Normal"/>
        <w:shd w:val="clear" w:color="auto" w:fill="FFFFFF"/>
        <w:spacing w:lineRule="auto" w:line="360" w:before="0" w:after="0"/>
        <w:ind w:firstLine="709"/>
        <w:contextualSpacing/>
        <w:jc w:val="both"/>
        <w:rPr>
          <w:rFonts w:ascii="Times New Roman" w:hAnsi="Times New Roman" w:cs="Times New Roman"/>
          <w:sz w:val="28"/>
        </w:rPr>
      </w:pPr>
      <w:r>
        <w:rPr>
          <w:rFonts w:cs="Times New Roman" w:ascii="Times New Roman" w:hAnsi="Times New Roman"/>
          <w:sz w:val="28"/>
        </w:rPr>
        <w:t xml:space="preserve">Предложения отсутствуют. </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p>
    <w:p>
      <w:pPr>
        <w:pStyle w:val="Normal"/>
        <w:spacing w:lineRule="auto" w:line="360" w:before="0" w:after="0"/>
        <w:ind w:firstLine="709"/>
        <w:rPr>
          <w:rFonts w:ascii="Times New Roman" w:hAnsi="Times New Roman" w:cs="Times New Roman"/>
          <w:sz w:val="28"/>
        </w:rPr>
      </w:pPr>
      <w:r>
        <w:rPr>
          <w:rFonts w:cs="Times New Roman" w:ascii="Times New Roman" w:hAnsi="Times New Roman"/>
          <w:sz w:val="28"/>
        </w:rPr>
        <w:t>Предложения отсутствуют. Прирост тепловой нагрузки отсутствует.</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pPr>
        <w:pStyle w:val="Normal"/>
        <w:spacing w:lineRule="auto" w:line="360" w:before="0" w:after="0"/>
        <w:ind w:firstLine="709"/>
        <w:rPr>
          <w:rFonts w:ascii="Times New Roman" w:hAnsi="Times New Roman" w:cs="Times New Roman"/>
          <w:sz w:val="28"/>
        </w:rPr>
      </w:pPr>
      <w:r>
        <w:rPr>
          <w:rFonts w:cs="Times New Roman" w:ascii="Times New Roman" w:hAnsi="Times New Roman"/>
          <w:sz w:val="28"/>
        </w:rPr>
        <w:t>Предложения отсутствуют.</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pPr>
        <w:pStyle w:val="Normal"/>
        <w:spacing w:lineRule="auto" w:line="360" w:before="0" w:after="0"/>
        <w:ind w:firstLine="709"/>
        <w:rPr>
          <w:rFonts w:ascii="Times New Roman" w:hAnsi="Times New Roman" w:cs="Times New Roman"/>
          <w:sz w:val="28"/>
        </w:rPr>
      </w:pPr>
      <w:r>
        <w:rPr>
          <w:rFonts w:cs="Times New Roman" w:ascii="Times New Roman" w:hAnsi="Times New Roman"/>
          <w:sz w:val="28"/>
        </w:rPr>
        <w:t>Предложения отсутствуют.</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Предложений по строительству тепловых сетей для обеспечения нормативной надежности теплоснабжения</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cs="Times New Roman" w:ascii="Times New Roman" w:hAnsi="Times New Roman"/>
          <w:sz w:val="28"/>
          <w:lang w:eastAsia="ru-RU"/>
        </w:rPr>
        <w:t>Предложения отсутствуют.</w:t>
      </w:r>
    </w:p>
    <w:p>
      <w:pPr>
        <w:pStyle w:val="Normal"/>
        <w:rPr>
          <w:rFonts w:ascii="Times New Roman" w:hAnsi="Times New Roman"/>
          <w:b/>
          <w:b/>
          <w:sz w:val="28"/>
          <w:szCs w:val="28"/>
        </w:rPr>
      </w:pPr>
      <w:r>
        <w:rPr>
          <w:rFonts w:ascii="Times New Roman" w:hAnsi="Times New Roman"/>
          <w:b/>
          <w:sz w:val="28"/>
          <w:szCs w:val="28"/>
        </w:rPr>
      </w:r>
      <w:r>
        <w:br w:type="page"/>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Предложений по реконструкции тепловых сетей с увеличением диаметра трубопроводов для обеспечения перспективных приростов тепловой нагрузки</w:t>
      </w:r>
    </w:p>
    <w:p>
      <w:pPr>
        <w:pStyle w:val="Normal"/>
        <w:spacing w:lineRule="auto" w:line="360" w:before="0" w:after="0"/>
        <w:ind w:firstLine="709"/>
        <w:rPr>
          <w:rFonts w:ascii="Times New Roman" w:hAnsi="Times New Roman" w:cs="Times New Roman"/>
          <w:sz w:val="28"/>
        </w:rPr>
      </w:pPr>
      <w:r>
        <w:rPr>
          <w:rFonts w:cs="Times New Roman" w:ascii="Times New Roman" w:hAnsi="Times New Roman"/>
          <w:sz w:val="28"/>
        </w:rPr>
        <w:t>Предложения отсутствуют.</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Предложений по реконструкции тепловых сетей, подлежащих замене в связи с исчерпанием эксплуатационного ресурса</w:t>
      </w:r>
    </w:p>
    <w:p>
      <w:pPr>
        <w:pStyle w:val="ConsPlusNormal"/>
        <w:widowControl/>
        <w:spacing w:lineRule="auto" w:line="360"/>
        <w:ind w:firstLine="540"/>
        <w:jc w:val="both"/>
        <w:rPr>
          <w:rFonts w:ascii="Times New Roman" w:hAnsi="Times New Roman" w:cs="Times New Roman"/>
          <w:sz w:val="28"/>
          <w:szCs w:val="28"/>
        </w:rPr>
      </w:pPr>
      <w:bookmarkStart w:id="62" w:name="_Toc10799275"/>
      <w:r>
        <w:rPr>
          <w:rFonts w:cs="Times New Roman" w:ascii="Times New Roman" w:hAnsi="Times New Roman"/>
          <w:sz w:val="28"/>
          <w:szCs w:val="28"/>
        </w:rPr>
        <w:t>Предложения отсутствуют.</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Предложений по строительству и реконструкции насосных станций.</w:t>
      </w:r>
    </w:p>
    <w:p>
      <w:pPr>
        <w:pStyle w:val="Normal"/>
        <w:shd w:val="clear" w:color="auto" w:fill="FFFFFF"/>
        <w:spacing w:lineRule="auto" w:line="360" w:before="0" w:after="0"/>
        <w:ind w:firstLine="709"/>
        <w:jc w:val="both"/>
        <w:rPr>
          <w:rFonts w:ascii="Times New Roman" w:hAnsi="Times New Roman"/>
          <w:sz w:val="28"/>
          <w:szCs w:val="28"/>
        </w:rPr>
      </w:pPr>
      <w:r>
        <w:rPr>
          <w:rFonts w:ascii="Times New Roman" w:hAnsi="Times New Roman"/>
          <w:sz w:val="28"/>
          <w:szCs w:val="28"/>
        </w:rPr>
        <w:t>Предложения отсутствуют.</w:t>
      </w:r>
    </w:p>
    <w:p>
      <w:pPr>
        <w:pStyle w:val="Normal"/>
        <w:rPr>
          <w:rFonts w:ascii="Arial" w:hAnsi="Arial" w:eastAsia="Times New Roman" w:cs="Arial"/>
          <w:b/>
          <w:b/>
          <w:bCs/>
          <w:kern w:val="2"/>
          <w:sz w:val="32"/>
          <w:szCs w:val="32"/>
          <w:lang w:eastAsia="ru-RU"/>
        </w:rPr>
      </w:pPr>
      <w:r>
        <w:rPr>
          <w:rFonts w:eastAsia="Times New Roman" w:cs="Arial" w:ascii="Arial" w:hAnsi="Arial"/>
          <w:b/>
          <w:bCs/>
          <w:kern w:val="2"/>
          <w:sz w:val="32"/>
          <w:szCs w:val="32"/>
          <w:lang w:eastAsia="ru-RU"/>
        </w:rPr>
      </w:r>
      <w:r>
        <w:br w:type="page"/>
      </w:r>
    </w:p>
    <w:p>
      <w:pPr>
        <w:pStyle w:val="Heading1"/>
        <w:spacing w:lineRule="auto" w:line="360" w:before="0" w:after="0"/>
        <w:jc w:val="both"/>
        <w:rPr>
          <w:rFonts w:ascii="Times New Roman" w:hAnsi="Times New Roman" w:cs="Times New Roman"/>
          <w:sz w:val="28"/>
          <w:szCs w:val="28"/>
        </w:rPr>
      </w:pPr>
      <w:bookmarkStart w:id="63" w:name="_Toc10799275"/>
      <w:bookmarkStart w:id="64" w:name="_Toc13825543"/>
      <w:r>
        <w:rPr>
          <w:rFonts w:cs="Times New Roman" w:ascii="Times New Roman" w:hAnsi="Times New Roman"/>
          <w:sz w:val="28"/>
          <w:szCs w:val="28"/>
        </w:rPr>
        <w:t>Глава 9. Предложения по переводу открытых систем теплоснабжения (горячего водоснабжения) в закрытые системы горячего водоснабжения</w:t>
      </w:r>
      <w:bookmarkEnd w:id="63"/>
      <w:bookmarkEnd w:id="64"/>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pPr>
        <w:pStyle w:val="Normal"/>
        <w:shd w:val="clear" w:color="auto" w:fill="FFFFFF"/>
        <w:spacing w:lineRule="auto" w:line="360" w:before="240" w:after="0"/>
        <w:ind w:firstLine="709"/>
        <w:jc w:val="both"/>
        <w:rPr>
          <w:rFonts w:ascii="Times New Roman" w:hAnsi="Times New Roman"/>
          <w:sz w:val="28"/>
          <w:szCs w:val="28"/>
        </w:rPr>
      </w:pPr>
      <w:r>
        <w:rPr>
          <w:rFonts w:ascii="Times New Roman" w:hAnsi="Times New Roman"/>
          <w:sz w:val="28"/>
          <w:szCs w:val="28"/>
        </w:rPr>
        <w:t>Открытые системы теплоснабжения отсутствуют.</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Выбор и обоснование метода регулирования отпуска тепловой энергии от источников тепловой энергии</w:t>
      </w:r>
    </w:p>
    <w:p>
      <w:pPr>
        <w:pStyle w:val="Normal"/>
        <w:spacing w:lineRule="auto" w:line="360" w:before="0" w:after="0"/>
        <w:ind w:firstLine="709"/>
        <w:jc w:val="both"/>
        <w:rPr>
          <w:rFonts w:ascii="Times New Roman" w:hAnsi="Times New Roman"/>
          <w:sz w:val="28"/>
          <w:szCs w:val="28"/>
          <w:lang w:eastAsia="ru-RU"/>
        </w:rPr>
      </w:pPr>
      <w:r>
        <w:rPr>
          <w:rFonts w:ascii="Times New Roman" w:hAnsi="Times New Roman"/>
          <w:sz w:val="28"/>
          <w:szCs w:val="28"/>
          <w:lang w:eastAsia="ru-RU"/>
        </w:rPr>
        <w:t>Не требуется.</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pPr>
        <w:pStyle w:val="Normal"/>
        <w:shd w:val="clear" w:color="auto" w:fill="FFFFFF"/>
        <w:spacing w:lineRule="auto" w:line="360" w:before="0" w:after="0"/>
        <w:ind w:firstLine="709"/>
        <w:contextualSpacing/>
        <w:jc w:val="both"/>
        <w:rPr>
          <w:rFonts w:ascii="Times New Roman" w:hAnsi="Times New Roman"/>
          <w:sz w:val="28"/>
          <w:szCs w:val="28"/>
        </w:rPr>
      </w:pPr>
      <w:r>
        <w:rPr>
          <w:rFonts w:ascii="Times New Roman" w:hAnsi="Times New Roman"/>
          <w:sz w:val="28"/>
          <w:szCs w:val="28"/>
        </w:rPr>
        <w:t>Предложения отсутствуют.</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Расчет потребности инвестиций для перевода открытой системы теплоснабжения (горячего водоснабжения) в закрытую систему горячего водоснабжения</w:t>
      </w:r>
    </w:p>
    <w:p>
      <w:pPr>
        <w:pStyle w:val="Normal"/>
        <w:spacing w:lineRule="auto" w:line="360" w:before="0" w:after="0"/>
        <w:ind w:firstLine="709"/>
        <w:jc w:val="both"/>
        <w:rPr>
          <w:rFonts w:ascii="Times New Roman" w:hAnsi="Times New Roman"/>
          <w:sz w:val="28"/>
          <w:szCs w:val="28"/>
          <w:lang w:eastAsia="ru-RU"/>
        </w:rPr>
      </w:pPr>
      <w:r>
        <w:rPr>
          <w:rFonts w:ascii="Times New Roman" w:hAnsi="Times New Roman"/>
          <w:sz w:val="28"/>
          <w:szCs w:val="28"/>
          <w:lang w:eastAsia="ru-RU"/>
        </w:rPr>
        <w:t>Не требуется.</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pPr>
        <w:pStyle w:val="Normal"/>
        <w:spacing w:lineRule="auto" w:line="360" w:before="0" w:after="0"/>
        <w:ind w:firstLine="709"/>
        <w:jc w:val="both"/>
        <w:rPr>
          <w:rFonts w:ascii="Times New Roman" w:hAnsi="Times New Roman"/>
          <w:sz w:val="28"/>
          <w:szCs w:val="28"/>
          <w:lang w:eastAsia="ru-RU"/>
        </w:rPr>
      </w:pPr>
      <w:r>
        <w:rPr>
          <w:rFonts w:ascii="Times New Roman" w:hAnsi="Times New Roman"/>
          <w:sz w:val="28"/>
          <w:szCs w:val="28"/>
          <w:lang w:eastAsia="ru-RU"/>
        </w:rPr>
        <w:t>Не требуется.</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Предложения по источникам инвестиций.</w:t>
      </w:r>
    </w:p>
    <w:p>
      <w:pPr>
        <w:pStyle w:val="Normal"/>
        <w:shd w:val="clear" w:color="auto" w:fill="FFFFFF"/>
        <w:spacing w:lineRule="auto" w:line="360" w:before="0" w:after="0"/>
        <w:ind w:firstLine="709"/>
        <w:contextualSpacing/>
        <w:jc w:val="both"/>
        <w:rPr>
          <w:rFonts w:ascii="Times New Roman" w:hAnsi="Times New Roman"/>
          <w:szCs w:val="28"/>
        </w:rPr>
      </w:pPr>
      <w:r>
        <w:rPr>
          <w:rFonts w:ascii="Times New Roman" w:hAnsi="Times New Roman"/>
          <w:sz w:val="28"/>
          <w:szCs w:val="28"/>
        </w:rPr>
        <w:t>Предложения отсутствуют.</w:t>
      </w:r>
      <w:r>
        <w:br w:type="page"/>
      </w:r>
    </w:p>
    <w:p>
      <w:pPr>
        <w:pStyle w:val="Normal"/>
        <w:jc w:val="both"/>
        <w:rPr>
          <w:rFonts w:ascii="Times New Roman" w:hAnsi="Times New Roman" w:cs="Times New Roman"/>
          <w:color w:val="000000"/>
          <w:sz w:val="28"/>
          <w:szCs w:val="28"/>
        </w:rPr>
      </w:pPr>
      <w:bookmarkStart w:id="65" w:name="_Toc13825544"/>
      <w:r>
        <w:rPr>
          <w:rStyle w:val="1"/>
          <w:rFonts w:eastAsia="Calibri" w:cs="Times New Roman" w:ascii="Times New Roman" w:hAnsi="Times New Roman" w:eastAsiaTheme="minorHAnsi"/>
          <w:sz w:val="28"/>
          <w:szCs w:val="28"/>
        </w:rPr>
        <w:t>Глава 10. Перспективные топливные балансы</w:t>
      </w:r>
      <w:bookmarkEnd w:id="65"/>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p>
    <w:p>
      <w:pPr>
        <w:pStyle w:val="Normal"/>
        <w:spacing w:lineRule="auto" w:line="360" w:before="0" w:after="0"/>
        <w:ind w:firstLine="709"/>
        <w:jc w:val="both"/>
        <w:rPr>
          <w:rFonts w:ascii="Times New Roman" w:hAnsi="Times New Roman" w:cs="Times New Roman"/>
          <w:sz w:val="28"/>
        </w:rPr>
      </w:pPr>
      <w:r>
        <w:rPr>
          <w:rFonts w:cs="Times New Roman" w:ascii="Times New Roman" w:hAnsi="Times New Roman"/>
          <w:sz w:val="28"/>
        </w:rPr>
        <w:t>Прогнозные значения выработки тепловой энергии источниками тепловой энергии (котельными) в зоне деятельности единой теплоснабжающей организацииООО «Теплосети», Гкал</w:t>
      </w:r>
    </w:p>
    <w:p>
      <w:pPr>
        <w:pStyle w:val="ListParagraph"/>
        <w:numPr>
          <w:ilvl w:val="0"/>
          <w:numId w:val="1"/>
        </w:numPr>
        <w:spacing w:lineRule="auto" w:line="360" w:before="0" w:after="0"/>
        <w:contextualSpacing/>
        <w:jc w:val="right"/>
        <w:rPr>
          <w:rFonts w:ascii="Times New Roman" w:hAnsi="Times New Roman" w:cs="Times New Roman"/>
          <w:sz w:val="28"/>
        </w:rPr>
      </w:pPr>
      <w:r>
        <w:rPr>
          <w:rFonts w:cs="Times New Roman" w:ascii="Times New Roman" w:hAnsi="Times New Roman"/>
          <w:sz w:val="28"/>
        </w:rPr>
      </w:r>
    </w:p>
    <w:tbl>
      <w:tblPr>
        <w:tblStyle w:val="afe"/>
        <w:tblW w:w="10197" w:type="dxa"/>
        <w:jc w:val="left"/>
        <w:tblInd w:w="0" w:type="dxa"/>
        <w:tblLayout w:type="fixed"/>
        <w:tblCellMar>
          <w:top w:w="0" w:type="dxa"/>
          <w:left w:w="5" w:type="dxa"/>
          <w:bottom w:w="0" w:type="dxa"/>
          <w:right w:w="5" w:type="dxa"/>
        </w:tblCellMar>
        <w:tblLook w:val="04a0"/>
      </w:tblPr>
      <w:tblGrid>
        <w:gridCol w:w="421"/>
        <w:gridCol w:w="2126"/>
        <w:gridCol w:w="1307"/>
        <w:gridCol w:w="791"/>
        <w:gridCol w:w="794"/>
        <w:gridCol w:w="793"/>
        <w:gridCol w:w="792"/>
        <w:gridCol w:w="794"/>
        <w:gridCol w:w="793"/>
        <w:gridCol w:w="792"/>
        <w:gridCol w:w="792"/>
      </w:tblGrid>
      <w:tr>
        <w:trPr>
          <w:trHeight w:val="20" w:hRule="atLeast"/>
        </w:trPr>
        <w:tc>
          <w:tcPr>
            <w:tcW w:w="421" w:type="dxa"/>
            <w:vMerge w:val="restart"/>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 xml:space="preserve">№ </w:t>
            </w:r>
          </w:p>
        </w:tc>
        <w:tc>
          <w:tcPr>
            <w:tcW w:w="2126" w:type="dxa"/>
            <w:vMerge w:val="restart"/>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Наименование котельной</w:t>
            </w:r>
          </w:p>
        </w:tc>
        <w:tc>
          <w:tcPr>
            <w:tcW w:w="1307" w:type="dxa"/>
            <w:vMerge w:val="restart"/>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 xml:space="preserve">Вид </w:t>
              <w:br/>
              <w:t>топлива</w:t>
            </w:r>
          </w:p>
        </w:tc>
        <w:tc>
          <w:tcPr>
            <w:tcW w:w="6341" w:type="dxa"/>
            <w:gridSpan w:val="8"/>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Выработка тепловой энергии</w:t>
            </w:r>
          </w:p>
        </w:tc>
      </w:tr>
      <w:tr>
        <w:trPr>
          <w:trHeight w:val="20" w:hRule="atLeast"/>
        </w:trPr>
        <w:tc>
          <w:tcPr>
            <w:tcW w:w="421" w:type="dxa"/>
            <w:vMerge w:val="continue"/>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2"/>
                <w:szCs w:val="22"/>
                <w:lang w:val="ru-RU" w:eastAsia="en-US" w:bidi="ar-SA"/>
              </w:rPr>
            </w:r>
          </w:p>
        </w:tc>
        <w:tc>
          <w:tcPr>
            <w:tcW w:w="2126" w:type="dxa"/>
            <w:vMerge w:val="continue"/>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2"/>
                <w:szCs w:val="22"/>
                <w:lang w:val="ru-RU" w:eastAsia="en-US" w:bidi="ar-SA"/>
              </w:rPr>
            </w:r>
          </w:p>
        </w:tc>
        <w:tc>
          <w:tcPr>
            <w:tcW w:w="1307" w:type="dxa"/>
            <w:vMerge w:val="continue"/>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2"/>
                <w:szCs w:val="22"/>
                <w:lang w:val="ru-RU" w:eastAsia="en-US" w:bidi="ar-SA"/>
              </w:rPr>
            </w:r>
          </w:p>
        </w:tc>
        <w:tc>
          <w:tcPr>
            <w:tcW w:w="79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2019</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2020</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2021</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2022</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2023</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2024</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2025</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2026-2032</w:t>
            </w:r>
          </w:p>
        </w:tc>
      </w:tr>
      <w:tr>
        <w:trPr>
          <w:trHeight w:val="20" w:hRule="atLeast"/>
        </w:trPr>
        <w:tc>
          <w:tcPr>
            <w:tcW w:w="42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w:t>
            </w:r>
          </w:p>
        </w:tc>
        <w:tc>
          <w:tcPr>
            <w:tcW w:w="2126"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w:t>
            </w:r>
          </w:p>
        </w:tc>
        <w:tc>
          <w:tcPr>
            <w:tcW w:w="1307"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3</w:t>
            </w:r>
          </w:p>
        </w:tc>
        <w:tc>
          <w:tcPr>
            <w:tcW w:w="79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4</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5</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6</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7</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8</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9</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10</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11</w:t>
            </w:r>
          </w:p>
        </w:tc>
      </w:tr>
      <w:tr>
        <w:trPr>
          <w:trHeight w:val="20" w:hRule="atLeast"/>
        </w:trPr>
        <w:tc>
          <w:tcPr>
            <w:tcW w:w="42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w:t>
            </w:r>
          </w:p>
        </w:tc>
        <w:tc>
          <w:tcPr>
            <w:tcW w:w="2126"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Котельная №1</w:t>
            </w:r>
          </w:p>
        </w:tc>
        <w:tc>
          <w:tcPr>
            <w:tcW w:w="1307"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Природный газ</w:t>
            </w:r>
          </w:p>
        </w:tc>
        <w:tc>
          <w:tcPr>
            <w:tcW w:w="79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90,36</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94,19</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93,2</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93,2</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93,2</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93,2</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93,2</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93,2</w:t>
            </w:r>
          </w:p>
        </w:tc>
      </w:tr>
      <w:tr>
        <w:trPr>
          <w:trHeight w:val="20" w:hRule="atLeast"/>
        </w:trPr>
        <w:tc>
          <w:tcPr>
            <w:tcW w:w="42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w:t>
            </w:r>
          </w:p>
        </w:tc>
        <w:tc>
          <w:tcPr>
            <w:tcW w:w="2126"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Котельная №2</w:t>
            </w:r>
          </w:p>
        </w:tc>
        <w:tc>
          <w:tcPr>
            <w:tcW w:w="1307"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Природный газ</w:t>
            </w:r>
          </w:p>
        </w:tc>
        <w:tc>
          <w:tcPr>
            <w:tcW w:w="79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78,74</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78,87</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77,6</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77,6</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77,6</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77,6</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77,6</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77,6</w:t>
            </w:r>
          </w:p>
        </w:tc>
      </w:tr>
      <w:tr>
        <w:trPr>
          <w:trHeight w:val="20" w:hRule="atLeast"/>
        </w:trPr>
        <w:tc>
          <w:tcPr>
            <w:tcW w:w="42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3</w:t>
            </w:r>
          </w:p>
        </w:tc>
        <w:tc>
          <w:tcPr>
            <w:tcW w:w="2126"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Котельная №3</w:t>
            </w:r>
          </w:p>
        </w:tc>
        <w:tc>
          <w:tcPr>
            <w:tcW w:w="1307"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Природный газ</w:t>
            </w:r>
          </w:p>
        </w:tc>
        <w:tc>
          <w:tcPr>
            <w:tcW w:w="79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67,39</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62,29</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66,5</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66,5</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66,5</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66,5</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66,5</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66,5</w:t>
            </w:r>
          </w:p>
        </w:tc>
      </w:tr>
      <w:tr>
        <w:trPr>
          <w:trHeight w:val="20" w:hRule="atLeast"/>
        </w:trPr>
        <w:tc>
          <w:tcPr>
            <w:tcW w:w="42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4</w:t>
            </w:r>
          </w:p>
        </w:tc>
        <w:tc>
          <w:tcPr>
            <w:tcW w:w="2126"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Котельная №4</w:t>
            </w:r>
          </w:p>
        </w:tc>
        <w:tc>
          <w:tcPr>
            <w:tcW w:w="1307"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Природный газ</w:t>
            </w:r>
          </w:p>
        </w:tc>
        <w:tc>
          <w:tcPr>
            <w:tcW w:w="79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862,00</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940,0</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821,3</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821,3</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821,3</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821,3</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821,3</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821,3</w:t>
            </w:r>
          </w:p>
        </w:tc>
      </w:tr>
    </w:tbl>
    <w:p>
      <w:pPr>
        <w:pStyle w:val="Normal"/>
        <w:spacing w:lineRule="auto" w:line="360" w:before="240" w:after="0"/>
        <w:ind w:firstLine="709"/>
        <w:jc w:val="both"/>
        <w:rPr>
          <w:rFonts w:ascii="Times New Roman" w:hAnsi="Times New Roman" w:cs="Times New Roman"/>
          <w:sz w:val="28"/>
        </w:rPr>
      </w:pPr>
      <w:r>
        <w:rPr>
          <w:rFonts w:cs="Times New Roman" w:ascii="Times New Roman" w:hAnsi="Times New Roman"/>
          <w:sz w:val="28"/>
        </w:rPr>
        <w:t>Удельный расход условного топлива на выработку тепловой энергии источниками тепловой энергии (котельными) в зоне деятельности единой теплоснабжающей организацииООО «Теплосети», кг.у.т./Гкал</w:t>
      </w:r>
    </w:p>
    <w:p>
      <w:pPr>
        <w:pStyle w:val="ListParagraph"/>
        <w:numPr>
          <w:ilvl w:val="0"/>
          <w:numId w:val="1"/>
        </w:numPr>
        <w:spacing w:lineRule="auto" w:line="360" w:before="0" w:after="0"/>
        <w:contextualSpacing/>
        <w:jc w:val="right"/>
        <w:rPr>
          <w:rFonts w:ascii="Times New Roman" w:hAnsi="Times New Roman" w:cs="Times New Roman"/>
          <w:sz w:val="28"/>
        </w:rPr>
      </w:pPr>
      <w:r>
        <w:rPr>
          <w:rFonts w:cs="Times New Roman" w:ascii="Times New Roman" w:hAnsi="Times New Roman"/>
          <w:sz w:val="28"/>
        </w:rPr>
      </w:r>
    </w:p>
    <w:tbl>
      <w:tblPr>
        <w:tblStyle w:val="afe"/>
        <w:tblW w:w="10197" w:type="dxa"/>
        <w:jc w:val="left"/>
        <w:tblInd w:w="0" w:type="dxa"/>
        <w:tblLayout w:type="fixed"/>
        <w:tblCellMar>
          <w:top w:w="0" w:type="dxa"/>
          <w:left w:w="5" w:type="dxa"/>
          <w:bottom w:w="0" w:type="dxa"/>
          <w:right w:w="5" w:type="dxa"/>
        </w:tblCellMar>
        <w:tblLook w:val="04a0"/>
      </w:tblPr>
      <w:tblGrid>
        <w:gridCol w:w="421"/>
        <w:gridCol w:w="2126"/>
        <w:gridCol w:w="1307"/>
        <w:gridCol w:w="791"/>
        <w:gridCol w:w="794"/>
        <w:gridCol w:w="793"/>
        <w:gridCol w:w="792"/>
        <w:gridCol w:w="794"/>
        <w:gridCol w:w="793"/>
        <w:gridCol w:w="792"/>
        <w:gridCol w:w="792"/>
      </w:tblGrid>
      <w:tr>
        <w:trPr>
          <w:tblHeader w:val="true"/>
          <w:trHeight w:val="20" w:hRule="atLeast"/>
        </w:trPr>
        <w:tc>
          <w:tcPr>
            <w:tcW w:w="421" w:type="dxa"/>
            <w:vMerge w:val="restart"/>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 xml:space="preserve">№ </w:t>
            </w:r>
          </w:p>
        </w:tc>
        <w:tc>
          <w:tcPr>
            <w:tcW w:w="2126" w:type="dxa"/>
            <w:vMerge w:val="restart"/>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Наименование котельной</w:t>
            </w:r>
          </w:p>
        </w:tc>
        <w:tc>
          <w:tcPr>
            <w:tcW w:w="1307" w:type="dxa"/>
            <w:vMerge w:val="restart"/>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 xml:space="preserve">Вид </w:t>
              <w:br/>
              <w:t>топлива</w:t>
            </w:r>
          </w:p>
        </w:tc>
        <w:tc>
          <w:tcPr>
            <w:tcW w:w="6341" w:type="dxa"/>
            <w:gridSpan w:val="8"/>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Удельный расход условного топлива</w:t>
            </w:r>
          </w:p>
        </w:tc>
      </w:tr>
      <w:tr>
        <w:trPr>
          <w:tblHeader w:val="true"/>
          <w:trHeight w:val="20" w:hRule="atLeast"/>
        </w:trPr>
        <w:tc>
          <w:tcPr>
            <w:tcW w:w="421" w:type="dxa"/>
            <w:vMerge w:val="continue"/>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2"/>
                <w:szCs w:val="22"/>
                <w:lang w:val="ru-RU" w:eastAsia="en-US" w:bidi="ar-SA"/>
              </w:rPr>
            </w:r>
          </w:p>
        </w:tc>
        <w:tc>
          <w:tcPr>
            <w:tcW w:w="2126" w:type="dxa"/>
            <w:vMerge w:val="continue"/>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2"/>
                <w:szCs w:val="22"/>
                <w:lang w:val="ru-RU" w:eastAsia="en-US" w:bidi="ar-SA"/>
              </w:rPr>
            </w:r>
          </w:p>
        </w:tc>
        <w:tc>
          <w:tcPr>
            <w:tcW w:w="1307" w:type="dxa"/>
            <w:vMerge w:val="continue"/>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2"/>
                <w:szCs w:val="22"/>
                <w:lang w:val="ru-RU" w:eastAsia="en-US" w:bidi="ar-SA"/>
              </w:rPr>
            </w:r>
          </w:p>
        </w:tc>
        <w:tc>
          <w:tcPr>
            <w:tcW w:w="79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2019</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2020</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2021</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2022</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2023</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2024</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2025</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2026-2032</w:t>
            </w:r>
          </w:p>
        </w:tc>
      </w:tr>
      <w:tr>
        <w:trPr>
          <w:tblHeader w:val="true"/>
          <w:trHeight w:val="20" w:hRule="atLeast"/>
        </w:trPr>
        <w:tc>
          <w:tcPr>
            <w:tcW w:w="42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w:t>
            </w:r>
          </w:p>
        </w:tc>
        <w:tc>
          <w:tcPr>
            <w:tcW w:w="2126"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w:t>
            </w:r>
          </w:p>
        </w:tc>
        <w:tc>
          <w:tcPr>
            <w:tcW w:w="1307"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3</w:t>
            </w:r>
          </w:p>
        </w:tc>
        <w:tc>
          <w:tcPr>
            <w:tcW w:w="79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4</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5</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6</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7</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8</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9</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10</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11</w:t>
            </w:r>
          </w:p>
        </w:tc>
      </w:tr>
      <w:tr>
        <w:trPr>
          <w:trHeight w:val="20" w:hRule="atLeast"/>
        </w:trPr>
        <w:tc>
          <w:tcPr>
            <w:tcW w:w="42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w:t>
            </w:r>
          </w:p>
        </w:tc>
        <w:tc>
          <w:tcPr>
            <w:tcW w:w="2126"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Котельная №1</w:t>
            </w:r>
          </w:p>
        </w:tc>
        <w:tc>
          <w:tcPr>
            <w:tcW w:w="1307"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Природный газ</w:t>
            </w:r>
          </w:p>
        </w:tc>
        <w:tc>
          <w:tcPr>
            <w:tcW w:w="79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185,94</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159,42</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159,42</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159,42</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159,42</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159,42</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159,42</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159,42</w:t>
            </w:r>
          </w:p>
        </w:tc>
      </w:tr>
      <w:tr>
        <w:trPr>
          <w:trHeight w:val="20" w:hRule="atLeast"/>
        </w:trPr>
        <w:tc>
          <w:tcPr>
            <w:tcW w:w="42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w:t>
            </w:r>
          </w:p>
        </w:tc>
        <w:tc>
          <w:tcPr>
            <w:tcW w:w="2126"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Котельная №2</w:t>
            </w:r>
          </w:p>
        </w:tc>
        <w:tc>
          <w:tcPr>
            <w:tcW w:w="1307"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Природный газ</w:t>
            </w:r>
          </w:p>
        </w:tc>
        <w:tc>
          <w:tcPr>
            <w:tcW w:w="79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284,49</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156,46</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156,46</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156,46</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156,46</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156,46</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156,46</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156,46</w:t>
            </w:r>
          </w:p>
        </w:tc>
      </w:tr>
      <w:tr>
        <w:trPr>
          <w:trHeight w:val="20" w:hRule="atLeast"/>
        </w:trPr>
        <w:tc>
          <w:tcPr>
            <w:tcW w:w="42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3</w:t>
            </w:r>
          </w:p>
        </w:tc>
        <w:tc>
          <w:tcPr>
            <w:tcW w:w="2126"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Котельная №3</w:t>
            </w:r>
          </w:p>
        </w:tc>
        <w:tc>
          <w:tcPr>
            <w:tcW w:w="1307"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Природный газ</w:t>
            </w:r>
          </w:p>
        </w:tc>
        <w:tc>
          <w:tcPr>
            <w:tcW w:w="79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258,11</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159,84</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159,84</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159,84</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159,84</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159,84</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159,84</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159,84</w:t>
            </w:r>
          </w:p>
        </w:tc>
      </w:tr>
      <w:tr>
        <w:trPr>
          <w:trHeight w:val="20" w:hRule="atLeast"/>
        </w:trPr>
        <w:tc>
          <w:tcPr>
            <w:tcW w:w="42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4</w:t>
            </w:r>
          </w:p>
        </w:tc>
        <w:tc>
          <w:tcPr>
            <w:tcW w:w="2126"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Котельная №4</w:t>
            </w:r>
          </w:p>
        </w:tc>
        <w:tc>
          <w:tcPr>
            <w:tcW w:w="1307"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Природный газ</w:t>
            </w:r>
          </w:p>
        </w:tc>
        <w:tc>
          <w:tcPr>
            <w:tcW w:w="79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171,63</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157,83</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157,83</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157,83</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157,83</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157,83</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157,83</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157,83</w:t>
            </w:r>
          </w:p>
        </w:tc>
      </w:tr>
    </w:tbl>
    <w:p>
      <w:pPr>
        <w:pStyle w:val="Normal"/>
        <w:spacing w:lineRule="auto" w:line="360" w:before="240" w:after="0"/>
        <w:ind w:firstLine="709"/>
        <w:jc w:val="both"/>
        <w:rPr>
          <w:rFonts w:ascii="Times New Roman" w:hAnsi="Times New Roman" w:cs="Times New Roman"/>
          <w:sz w:val="28"/>
        </w:rPr>
      </w:pPr>
      <w:r>
        <w:rPr>
          <w:rFonts w:cs="Times New Roman" w:ascii="Times New Roman" w:hAnsi="Times New Roman"/>
          <w:sz w:val="28"/>
        </w:rPr>
        <w:t>Прогнозные значения расходов условного топлива на выработку тепловой энергии источниками тепловой энергии (котельными) в зоне деятельности единой теплоснабжающей организацииООО «Теплосети», т.у.т.</w:t>
      </w:r>
    </w:p>
    <w:p>
      <w:pPr>
        <w:pStyle w:val="ListParagraph"/>
        <w:numPr>
          <w:ilvl w:val="0"/>
          <w:numId w:val="1"/>
        </w:numPr>
        <w:spacing w:lineRule="auto" w:line="360" w:before="0" w:after="0"/>
        <w:contextualSpacing/>
        <w:jc w:val="right"/>
        <w:rPr>
          <w:rFonts w:ascii="Times New Roman" w:hAnsi="Times New Roman" w:cs="Times New Roman"/>
          <w:sz w:val="28"/>
        </w:rPr>
      </w:pPr>
      <w:r>
        <w:rPr>
          <w:rFonts w:cs="Times New Roman" w:ascii="Times New Roman" w:hAnsi="Times New Roman"/>
          <w:sz w:val="28"/>
        </w:rPr>
      </w:r>
    </w:p>
    <w:tbl>
      <w:tblPr>
        <w:tblStyle w:val="afe"/>
        <w:tblW w:w="10197" w:type="dxa"/>
        <w:jc w:val="left"/>
        <w:tblInd w:w="0" w:type="dxa"/>
        <w:tblLayout w:type="fixed"/>
        <w:tblCellMar>
          <w:top w:w="0" w:type="dxa"/>
          <w:left w:w="5" w:type="dxa"/>
          <w:bottom w:w="0" w:type="dxa"/>
          <w:right w:w="5" w:type="dxa"/>
        </w:tblCellMar>
        <w:tblLook w:val="04a0"/>
      </w:tblPr>
      <w:tblGrid>
        <w:gridCol w:w="421"/>
        <w:gridCol w:w="2126"/>
        <w:gridCol w:w="1307"/>
        <w:gridCol w:w="791"/>
        <w:gridCol w:w="794"/>
        <w:gridCol w:w="793"/>
        <w:gridCol w:w="792"/>
        <w:gridCol w:w="794"/>
        <w:gridCol w:w="793"/>
        <w:gridCol w:w="792"/>
        <w:gridCol w:w="792"/>
      </w:tblGrid>
      <w:tr>
        <w:trPr>
          <w:trHeight w:val="20" w:hRule="atLeast"/>
        </w:trPr>
        <w:tc>
          <w:tcPr>
            <w:tcW w:w="421" w:type="dxa"/>
            <w:vMerge w:val="restart"/>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w:t>
            </w:r>
          </w:p>
        </w:tc>
        <w:tc>
          <w:tcPr>
            <w:tcW w:w="2126" w:type="dxa"/>
            <w:vMerge w:val="restart"/>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Наименование котельной</w:t>
            </w:r>
          </w:p>
        </w:tc>
        <w:tc>
          <w:tcPr>
            <w:tcW w:w="1307" w:type="dxa"/>
            <w:vMerge w:val="restart"/>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 xml:space="preserve">Вид </w:t>
              <w:br/>
              <w:t>топлива</w:t>
            </w:r>
          </w:p>
        </w:tc>
        <w:tc>
          <w:tcPr>
            <w:tcW w:w="6341" w:type="dxa"/>
            <w:gridSpan w:val="8"/>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Расходусловного топлива</w:t>
            </w:r>
          </w:p>
        </w:tc>
      </w:tr>
      <w:tr>
        <w:trPr>
          <w:trHeight w:val="20" w:hRule="atLeast"/>
        </w:trPr>
        <w:tc>
          <w:tcPr>
            <w:tcW w:w="421" w:type="dxa"/>
            <w:vMerge w:val="continue"/>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2"/>
                <w:szCs w:val="22"/>
                <w:lang w:val="ru-RU" w:eastAsia="en-US" w:bidi="ar-SA"/>
              </w:rPr>
            </w:r>
          </w:p>
        </w:tc>
        <w:tc>
          <w:tcPr>
            <w:tcW w:w="2126" w:type="dxa"/>
            <w:vMerge w:val="continue"/>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2"/>
                <w:szCs w:val="22"/>
                <w:lang w:val="ru-RU" w:eastAsia="en-US" w:bidi="ar-SA"/>
              </w:rPr>
            </w:r>
          </w:p>
        </w:tc>
        <w:tc>
          <w:tcPr>
            <w:tcW w:w="1307" w:type="dxa"/>
            <w:vMerge w:val="continue"/>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2"/>
                <w:szCs w:val="22"/>
                <w:lang w:val="ru-RU" w:eastAsia="en-US" w:bidi="ar-SA"/>
              </w:rPr>
            </w:r>
          </w:p>
        </w:tc>
        <w:tc>
          <w:tcPr>
            <w:tcW w:w="79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2019</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2020</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2021</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2022</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2023</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2024</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2025</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2026-2032</w:t>
            </w:r>
          </w:p>
        </w:tc>
      </w:tr>
      <w:tr>
        <w:trPr>
          <w:trHeight w:val="20" w:hRule="atLeast"/>
        </w:trPr>
        <w:tc>
          <w:tcPr>
            <w:tcW w:w="42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w:t>
            </w:r>
          </w:p>
        </w:tc>
        <w:tc>
          <w:tcPr>
            <w:tcW w:w="2126"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w:t>
            </w:r>
          </w:p>
        </w:tc>
        <w:tc>
          <w:tcPr>
            <w:tcW w:w="1307"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3</w:t>
            </w:r>
          </w:p>
        </w:tc>
        <w:tc>
          <w:tcPr>
            <w:tcW w:w="79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4</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5</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6</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7</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8</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9</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10</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11</w:t>
            </w:r>
          </w:p>
        </w:tc>
      </w:tr>
      <w:tr>
        <w:trPr>
          <w:trHeight w:val="20" w:hRule="atLeast"/>
        </w:trPr>
        <w:tc>
          <w:tcPr>
            <w:tcW w:w="42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w:t>
            </w:r>
          </w:p>
        </w:tc>
        <w:tc>
          <w:tcPr>
            <w:tcW w:w="2126"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Котельная №1</w:t>
            </w:r>
          </w:p>
        </w:tc>
        <w:tc>
          <w:tcPr>
            <w:tcW w:w="1307"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Природный газ</w:t>
            </w:r>
          </w:p>
        </w:tc>
        <w:tc>
          <w:tcPr>
            <w:tcW w:w="79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15,83</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н/д</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14,9</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14,9</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14,9</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14,9</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14,9</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14,9</w:t>
            </w:r>
          </w:p>
        </w:tc>
      </w:tr>
      <w:tr>
        <w:trPr>
          <w:trHeight w:val="20" w:hRule="atLeast"/>
        </w:trPr>
        <w:tc>
          <w:tcPr>
            <w:tcW w:w="42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w:t>
            </w:r>
          </w:p>
        </w:tc>
        <w:tc>
          <w:tcPr>
            <w:tcW w:w="2126"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Котельная №2</w:t>
            </w:r>
          </w:p>
        </w:tc>
        <w:tc>
          <w:tcPr>
            <w:tcW w:w="1307"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Природный газ</w:t>
            </w:r>
          </w:p>
        </w:tc>
        <w:tc>
          <w:tcPr>
            <w:tcW w:w="79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18,71</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н/д</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12,1</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12,1</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12,1</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12,1</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12,1</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12,1</w:t>
            </w:r>
          </w:p>
        </w:tc>
      </w:tr>
      <w:tr>
        <w:trPr>
          <w:trHeight w:val="20" w:hRule="atLeast"/>
        </w:trPr>
        <w:tc>
          <w:tcPr>
            <w:tcW w:w="42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3</w:t>
            </w:r>
          </w:p>
        </w:tc>
        <w:tc>
          <w:tcPr>
            <w:tcW w:w="2126"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Котельная №3</w:t>
            </w:r>
          </w:p>
        </w:tc>
        <w:tc>
          <w:tcPr>
            <w:tcW w:w="1307"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Природный газ</w:t>
            </w:r>
          </w:p>
        </w:tc>
        <w:tc>
          <w:tcPr>
            <w:tcW w:w="79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15,54</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н/д</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10,6</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10,6</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10,6</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10,6</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10,6</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10,6</w:t>
            </w:r>
          </w:p>
        </w:tc>
      </w:tr>
      <w:tr>
        <w:trPr>
          <w:trHeight w:val="20" w:hRule="atLeast"/>
        </w:trPr>
        <w:tc>
          <w:tcPr>
            <w:tcW w:w="42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4</w:t>
            </w:r>
          </w:p>
        </w:tc>
        <w:tc>
          <w:tcPr>
            <w:tcW w:w="2126"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Котельная №4</w:t>
            </w:r>
          </w:p>
        </w:tc>
        <w:tc>
          <w:tcPr>
            <w:tcW w:w="1307"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Природный газ</w:t>
            </w:r>
          </w:p>
        </w:tc>
        <w:tc>
          <w:tcPr>
            <w:tcW w:w="79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112,8</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н/д</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129,6</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129,6</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129,6</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129,6</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129,6</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129,6</w:t>
            </w:r>
          </w:p>
        </w:tc>
      </w:tr>
    </w:tbl>
    <w:p>
      <w:pPr>
        <w:pStyle w:val="Normal"/>
        <w:spacing w:lineRule="auto" w:line="360" w:before="240" w:after="0"/>
        <w:ind w:firstLine="709"/>
        <w:jc w:val="both"/>
        <w:rPr>
          <w:rFonts w:ascii="Times New Roman" w:hAnsi="Times New Roman" w:cs="Times New Roman"/>
          <w:sz w:val="28"/>
        </w:rPr>
      </w:pPr>
      <w:r>
        <w:rPr>
          <w:rFonts w:cs="Times New Roman" w:ascii="Times New Roman" w:hAnsi="Times New Roman"/>
          <w:sz w:val="28"/>
        </w:rPr>
        <w:t>Прогнозные значения расходов натурального топлива на выработку тепловой энергии источниками тепловой энергии (котельными) в зоне деятельности единой теплоснабжающей организацииООО «Теплосети», тыс.куб.м. (т.)</w:t>
      </w:r>
    </w:p>
    <w:p>
      <w:pPr>
        <w:pStyle w:val="ListParagraph"/>
        <w:numPr>
          <w:ilvl w:val="0"/>
          <w:numId w:val="1"/>
        </w:numPr>
        <w:spacing w:lineRule="auto" w:line="360" w:before="0" w:after="0"/>
        <w:contextualSpacing/>
        <w:jc w:val="right"/>
        <w:rPr>
          <w:rFonts w:ascii="Times New Roman" w:hAnsi="Times New Roman" w:cs="Times New Roman"/>
          <w:sz w:val="28"/>
        </w:rPr>
      </w:pPr>
      <w:r>
        <w:rPr>
          <w:rFonts w:cs="Times New Roman" w:ascii="Times New Roman" w:hAnsi="Times New Roman"/>
          <w:sz w:val="28"/>
        </w:rPr>
      </w:r>
    </w:p>
    <w:tbl>
      <w:tblPr>
        <w:tblStyle w:val="afe"/>
        <w:tblW w:w="10197" w:type="dxa"/>
        <w:jc w:val="left"/>
        <w:tblInd w:w="0" w:type="dxa"/>
        <w:tblLayout w:type="fixed"/>
        <w:tblCellMar>
          <w:top w:w="0" w:type="dxa"/>
          <w:left w:w="5" w:type="dxa"/>
          <w:bottom w:w="0" w:type="dxa"/>
          <w:right w:w="5" w:type="dxa"/>
        </w:tblCellMar>
        <w:tblLook w:val="04a0"/>
      </w:tblPr>
      <w:tblGrid>
        <w:gridCol w:w="421"/>
        <w:gridCol w:w="1984"/>
        <w:gridCol w:w="1449"/>
        <w:gridCol w:w="791"/>
        <w:gridCol w:w="794"/>
        <w:gridCol w:w="793"/>
        <w:gridCol w:w="792"/>
        <w:gridCol w:w="794"/>
        <w:gridCol w:w="793"/>
        <w:gridCol w:w="792"/>
        <w:gridCol w:w="792"/>
      </w:tblGrid>
      <w:tr>
        <w:trPr>
          <w:trHeight w:val="20" w:hRule="atLeast"/>
        </w:trPr>
        <w:tc>
          <w:tcPr>
            <w:tcW w:w="421" w:type="dxa"/>
            <w:vMerge w:val="restart"/>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 xml:space="preserve">№ </w:t>
            </w:r>
          </w:p>
        </w:tc>
        <w:tc>
          <w:tcPr>
            <w:tcW w:w="1984" w:type="dxa"/>
            <w:vMerge w:val="restart"/>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Наименование котельной</w:t>
            </w:r>
          </w:p>
        </w:tc>
        <w:tc>
          <w:tcPr>
            <w:tcW w:w="1449" w:type="dxa"/>
            <w:vMerge w:val="restart"/>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 xml:space="preserve">Вид </w:t>
              <w:br/>
              <w:t>топлива</w:t>
            </w:r>
          </w:p>
        </w:tc>
        <w:tc>
          <w:tcPr>
            <w:tcW w:w="6341" w:type="dxa"/>
            <w:gridSpan w:val="8"/>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Расход натурального топлива</w:t>
            </w:r>
          </w:p>
        </w:tc>
      </w:tr>
      <w:tr>
        <w:trPr>
          <w:trHeight w:val="20" w:hRule="atLeast"/>
        </w:trPr>
        <w:tc>
          <w:tcPr>
            <w:tcW w:w="421" w:type="dxa"/>
            <w:vMerge w:val="continue"/>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2"/>
                <w:szCs w:val="22"/>
                <w:lang w:val="ru-RU" w:eastAsia="en-US" w:bidi="ar-SA"/>
              </w:rPr>
            </w:r>
          </w:p>
        </w:tc>
        <w:tc>
          <w:tcPr>
            <w:tcW w:w="1984" w:type="dxa"/>
            <w:vMerge w:val="continue"/>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2"/>
                <w:szCs w:val="22"/>
                <w:lang w:val="ru-RU" w:eastAsia="en-US" w:bidi="ar-SA"/>
              </w:rPr>
            </w:r>
          </w:p>
        </w:tc>
        <w:tc>
          <w:tcPr>
            <w:tcW w:w="1449" w:type="dxa"/>
            <w:vMerge w:val="continue"/>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2"/>
                <w:szCs w:val="22"/>
                <w:lang w:val="ru-RU" w:eastAsia="en-US" w:bidi="ar-SA"/>
              </w:rPr>
            </w:r>
          </w:p>
        </w:tc>
        <w:tc>
          <w:tcPr>
            <w:tcW w:w="79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2019</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2020</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2021</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2022</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2023</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2024</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2025</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2026-2032</w:t>
            </w:r>
          </w:p>
        </w:tc>
      </w:tr>
      <w:tr>
        <w:trPr>
          <w:trHeight w:val="20" w:hRule="atLeast"/>
        </w:trPr>
        <w:tc>
          <w:tcPr>
            <w:tcW w:w="42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w:t>
            </w:r>
          </w:p>
        </w:tc>
        <w:tc>
          <w:tcPr>
            <w:tcW w:w="198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w:t>
            </w:r>
          </w:p>
        </w:tc>
        <w:tc>
          <w:tcPr>
            <w:tcW w:w="1449"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3</w:t>
            </w:r>
          </w:p>
        </w:tc>
        <w:tc>
          <w:tcPr>
            <w:tcW w:w="79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4</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5</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6</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7</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8</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9</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10</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11</w:t>
            </w:r>
          </w:p>
        </w:tc>
      </w:tr>
      <w:tr>
        <w:trPr>
          <w:trHeight w:val="20" w:hRule="atLeast"/>
        </w:trPr>
        <w:tc>
          <w:tcPr>
            <w:tcW w:w="42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w:t>
            </w:r>
          </w:p>
        </w:tc>
        <w:tc>
          <w:tcPr>
            <w:tcW w:w="198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Котельная №1</w:t>
            </w:r>
          </w:p>
        </w:tc>
        <w:tc>
          <w:tcPr>
            <w:tcW w:w="1449"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Природный газ</w:t>
            </w:r>
          </w:p>
        </w:tc>
        <w:tc>
          <w:tcPr>
            <w:tcW w:w="79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13,14</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н/д</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12,3</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12,3</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12,3</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12,3</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12,3</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12,3</w:t>
            </w:r>
          </w:p>
        </w:tc>
      </w:tr>
      <w:tr>
        <w:trPr>
          <w:trHeight w:val="20" w:hRule="atLeast"/>
        </w:trPr>
        <w:tc>
          <w:tcPr>
            <w:tcW w:w="42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w:t>
            </w:r>
          </w:p>
        </w:tc>
        <w:tc>
          <w:tcPr>
            <w:tcW w:w="198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Котельная №2</w:t>
            </w:r>
          </w:p>
        </w:tc>
        <w:tc>
          <w:tcPr>
            <w:tcW w:w="1449"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Природный газ</w:t>
            </w:r>
          </w:p>
        </w:tc>
        <w:tc>
          <w:tcPr>
            <w:tcW w:w="79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15,53</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н/д</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10,1</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10,1</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10,1</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10,1</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10,1</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10,1</w:t>
            </w:r>
          </w:p>
        </w:tc>
      </w:tr>
      <w:tr>
        <w:trPr>
          <w:trHeight w:val="20" w:hRule="atLeast"/>
        </w:trPr>
        <w:tc>
          <w:tcPr>
            <w:tcW w:w="42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3</w:t>
            </w:r>
          </w:p>
        </w:tc>
        <w:tc>
          <w:tcPr>
            <w:tcW w:w="198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Котельная №3</w:t>
            </w:r>
          </w:p>
        </w:tc>
        <w:tc>
          <w:tcPr>
            <w:tcW w:w="1449"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Природный газ</w:t>
            </w:r>
          </w:p>
        </w:tc>
        <w:tc>
          <w:tcPr>
            <w:tcW w:w="79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12,89</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н/д</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8,8</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8,8</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8,8</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8,8</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8,8</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8,8</w:t>
            </w:r>
          </w:p>
        </w:tc>
      </w:tr>
      <w:tr>
        <w:trPr>
          <w:trHeight w:val="20" w:hRule="atLeast"/>
        </w:trPr>
        <w:tc>
          <w:tcPr>
            <w:tcW w:w="42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4</w:t>
            </w:r>
          </w:p>
        </w:tc>
        <w:tc>
          <w:tcPr>
            <w:tcW w:w="198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Котельная №4</w:t>
            </w:r>
          </w:p>
        </w:tc>
        <w:tc>
          <w:tcPr>
            <w:tcW w:w="1449"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Природный газ</w:t>
            </w:r>
          </w:p>
        </w:tc>
        <w:tc>
          <w:tcPr>
            <w:tcW w:w="79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93,63</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н/д</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107,6</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107,6</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107,6</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107,6</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107,6</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107,6</w:t>
            </w:r>
          </w:p>
        </w:tc>
      </w:tr>
    </w:tbl>
    <w:p>
      <w:pPr>
        <w:pStyle w:val="Normal"/>
        <w:rPr>
          <w:rFonts w:ascii="Times New Roman" w:hAnsi="Times New Roman" w:cs="Times New Roman"/>
          <w:sz w:val="28"/>
        </w:rPr>
      </w:pPr>
      <w:r>
        <w:rPr>
          <w:rFonts w:cs="Times New Roman" w:ascii="Times New Roman" w:hAnsi="Times New Roman"/>
          <w:sz w:val="28"/>
        </w:rPr>
      </w:r>
    </w:p>
    <w:p>
      <w:pPr>
        <w:pStyle w:val="Normal"/>
        <w:spacing w:lineRule="auto" w:line="360" w:before="240" w:after="0"/>
        <w:ind w:firstLine="709"/>
        <w:jc w:val="both"/>
        <w:rPr>
          <w:rFonts w:ascii="Times New Roman" w:hAnsi="Times New Roman" w:cs="Times New Roman"/>
          <w:sz w:val="28"/>
        </w:rPr>
      </w:pPr>
      <w:r>
        <w:rPr>
          <w:rFonts w:cs="Times New Roman" w:ascii="Times New Roman" w:hAnsi="Times New Roman"/>
          <w:sz w:val="28"/>
        </w:rPr>
        <w:t>Максимальный часовой расход натурального топлива на выработку тепловой энергии источниками тепловой энергии (котельными) в зоне деятельности единой теплоснабжающей организацииООО «Теплосети», тыс.куб.м. (т.)/Гкал</w:t>
      </w:r>
    </w:p>
    <w:p>
      <w:pPr>
        <w:pStyle w:val="Normal"/>
        <w:rPr>
          <w:rFonts w:ascii="Times New Roman" w:hAnsi="Times New Roman" w:cs="Times New Roman"/>
          <w:sz w:val="28"/>
        </w:rPr>
      </w:pPr>
      <w:r>
        <w:rPr>
          <w:rFonts w:cs="Times New Roman" w:ascii="Times New Roman" w:hAnsi="Times New Roman"/>
          <w:sz w:val="28"/>
        </w:rPr>
      </w:r>
      <w:r>
        <w:br w:type="page"/>
      </w:r>
    </w:p>
    <w:p>
      <w:pPr>
        <w:pStyle w:val="ListParagraph"/>
        <w:numPr>
          <w:ilvl w:val="0"/>
          <w:numId w:val="1"/>
        </w:numPr>
        <w:spacing w:lineRule="auto" w:line="360" w:before="0" w:after="0"/>
        <w:contextualSpacing/>
        <w:jc w:val="right"/>
        <w:rPr>
          <w:rFonts w:ascii="Times New Roman" w:hAnsi="Times New Roman" w:cs="Times New Roman"/>
          <w:sz w:val="28"/>
        </w:rPr>
      </w:pPr>
      <w:r>
        <w:rPr>
          <w:rFonts w:cs="Times New Roman" w:ascii="Times New Roman" w:hAnsi="Times New Roman"/>
          <w:sz w:val="28"/>
        </w:rPr>
      </w:r>
    </w:p>
    <w:tbl>
      <w:tblPr>
        <w:tblStyle w:val="afe"/>
        <w:tblW w:w="10197" w:type="dxa"/>
        <w:jc w:val="left"/>
        <w:tblInd w:w="0" w:type="dxa"/>
        <w:tblLayout w:type="fixed"/>
        <w:tblCellMar>
          <w:top w:w="0" w:type="dxa"/>
          <w:left w:w="5" w:type="dxa"/>
          <w:bottom w:w="0" w:type="dxa"/>
          <w:right w:w="5" w:type="dxa"/>
        </w:tblCellMar>
        <w:tblLook w:val="04a0"/>
      </w:tblPr>
      <w:tblGrid>
        <w:gridCol w:w="421"/>
        <w:gridCol w:w="1984"/>
        <w:gridCol w:w="1449"/>
        <w:gridCol w:w="791"/>
        <w:gridCol w:w="794"/>
        <w:gridCol w:w="793"/>
        <w:gridCol w:w="792"/>
        <w:gridCol w:w="794"/>
        <w:gridCol w:w="793"/>
        <w:gridCol w:w="792"/>
        <w:gridCol w:w="792"/>
      </w:tblGrid>
      <w:tr>
        <w:trPr>
          <w:tblHeader w:val="true"/>
          <w:trHeight w:val="20" w:hRule="atLeast"/>
        </w:trPr>
        <w:tc>
          <w:tcPr>
            <w:tcW w:w="421" w:type="dxa"/>
            <w:vMerge w:val="restart"/>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 xml:space="preserve">№ </w:t>
            </w:r>
          </w:p>
        </w:tc>
        <w:tc>
          <w:tcPr>
            <w:tcW w:w="1984" w:type="dxa"/>
            <w:vMerge w:val="restart"/>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Наименование котельной</w:t>
            </w:r>
          </w:p>
        </w:tc>
        <w:tc>
          <w:tcPr>
            <w:tcW w:w="1449" w:type="dxa"/>
            <w:vMerge w:val="restart"/>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 xml:space="preserve">Вид </w:t>
              <w:br/>
              <w:t>топлива</w:t>
            </w:r>
          </w:p>
        </w:tc>
        <w:tc>
          <w:tcPr>
            <w:tcW w:w="6341" w:type="dxa"/>
            <w:gridSpan w:val="8"/>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Максимальный часовой расход натурального топлива</w:t>
            </w:r>
          </w:p>
        </w:tc>
      </w:tr>
      <w:tr>
        <w:trPr>
          <w:tblHeader w:val="true"/>
          <w:trHeight w:val="20" w:hRule="atLeast"/>
        </w:trPr>
        <w:tc>
          <w:tcPr>
            <w:tcW w:w="421" w:type="dxa"/>
            <w:vMerge w:val="continue"/>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2"/>
                <w:szCs w:val="22"/>
                <w:lang w:val="ru-RU" w:eastAsia="en-US" w:bidi="ar-SA"/>
              </w:rPr>
            </w:r>
          </w:p>
        </w:tc>
        <w:tc>
          <w:tcPr>
            <w:tcW w:w="1984" w:type="dxa"/>
            <w:vMerge w:val="continue"/>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2"/>
                <w:szCs w:val="22"/>
                <w:lang w:val="ru-RU" w:eastAsia="en-US" w:bidi="ar-SA"/>
              </w:rPr>
            </w:r>
          </w:p>
        </w:tc>
        <w:tc>
          <w:tcPr>
            <w:tcW w:w="1449" w:type="dxa"/>
            <w:vMerge w:val="continue"/>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2"/>
                <w:szCs w:val="22"/>
                <w:lang w:val="ru-RU" w:eastAsia="en-US" w:bidi="ar-SA"/>
              </w:rPr>
            </w:r>
          </w:p>
        </w:tc>
        <w:tc>
          <w:tcPr>
            <w:tcW w:w="79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2019</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2020</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2021</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2022</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2023</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2024</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2025</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2026-2032</w:t>
            </w:r>
          </w:p>
        </w:tc>
      </w:tr>
      <w:tr>
        <w:trPr>
          <w:tblHeader w:val="true"/>
          <w:trHeight w:val="20" w:hRule="atLeast"/>
        </w:trPr>
        <w:tc>
          <w:tcPr>
            <w:tcW w:w="42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w:t>
            </w:r>
          </w:p>
        </w:tc>
        <w:tc>
          <w:tcPr>
            <w:tcW w:w="198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w:t>
            </w:r>
          </w:p>
        </w:tc>
        <w:tc>
          <w:tcPr>
            <w:tcW w:w="1449"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3</w:t>
            </w:r>
          </w:p>
        </w:tc>
        <w:tc>
          <w:tcPr>
            <w:tcW w:w="79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4</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5</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6</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7</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8</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9</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10</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11</w:t>
            </w:r>
          </w:p>
        </w:tc>
      </w:tr>
      <w:tr>
        <w:trPr>
          <w:trHeight w:val="20" w:hRule="atLeast"/>
        </w:trPr>
        <w:tc>
          <w:tcPr>
            <w:tcW w:w="42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w:t>
            </w:r>
          </w:p>
        </w:tc>
        <w:tc>
          <w:tcPr>
            <w:tcW w:w="198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Котельная №1</w:t>
            </w:r>
          </w:p>
        </w:tc>
        <w:tc>
          <w:tcPr>
            <w:tcW w:w="1449"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Природный газ</w:t>
            </w:r>
          </w:p>
        </w:tc>
        <w:tc>
          <w:tcPr>
            <w:tcW w:w="79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н/д</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н/д</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0,0159</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0,0159</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0,0159</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0,0159</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0,0159</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0,0159</w:t>
            </w:r>
          </w:p>
        </w:tc>
      </w:tr>
      <w:tr>
        <w:trPr>
          <w:trHeight w:val="20" w:hRule="atLeast"/>
        </w:trPr>
        <w:tc>
          <w:tcPr>
            <w:tcW w:w="42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w:t>
            </w:r>
          </w:p>
        </w:tc>
        <w:tc>
          <w:tcPr>
            <w:tcW w:w="198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Котельная №2</w:t>
            </w:r>
          </w:p>
        </w:tc>
        <w:tc>
          <w:tcPr>
            <w:tcW w:w="1449"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Природный газ</w:t>
            </w:r>
          </w:p>
        </w:tc>
        <w:tc>
          <w:tcPr>
            <w:tcW w:w="79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н/д</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н/д</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0,0136</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0,0136</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0,0136</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0,0136</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0,0136</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0,0136</w:t>
            </w:r>
          </w:p>
        </w:tc>
      </w:tr>
      <w:tr>
        <w:trPr>
          <w:trHeight w:val="20" w:hRule="atLeast"/>
        </w:trPr>
        <w:tc>
          <w:tcPr>
            <w:tcW w:w="42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3</w:t>
            </w:r>
          </w:p>
        </w:tc>
        <w:tc>
          <w:tcPr>
            <w:tcW w:w="198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Котельная №3</w:t>
            </w:r>
          </w:p>
        </w:tc>
        <w:tc>
          <w:tcPr>
            <w:tcW w:w="1449"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Природный газ</w:t>
            </w:r>
          </w:p>
        </w:tc>
        <w:tc>
          <w:tcPr>
            <w:tcW w:w="79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н/д</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н/д</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0,0144</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0,0144</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0,0144</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0,0144</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0,0144</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0,0144</w:t>
            </w:r>
          </w:p>
        </w:tc>
      </w:tr>
      <w:tr>
        <w:trPr>
          <w:trHeight w:val="20" w:hRule="atLeast"/>
        </w:trPr>
        <w:tc>
          <w:tcPr>
            <w:tcW w:w="42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4</w:t>
            </w:r>
          </w:p>
        </w:tc>
        <w:tc>
          <w:tcPr>
            <w:tcW w:w="198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Котельная №4</w:t>
            </w:r>
          </w:p>
        </w:tc>
        <w:tc>
          <w:tcPr>
            <w:tcW w:w="1449"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Природный газ</w:t>
            </w:r>
          </w:p>
        </w:tc>
        <w:tc>
          <w:tcPr>
            <w:tcW w:w="791"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н/д</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н/д</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0,0643</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0,0643</w:t>
            </w:r>
          </w:p>
        </w:tc>
        <w:tc>
          <w:tcPr>
            <w:tcW w:w="79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0,0643</w:t>
            </w:r>
          </w:p>
        </w:tc>
        <w:tc>
          <w:tcPr>
            <w:tcW w:w="793"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0,0643</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0,0643</w:t>
            </w:r>
          </w:p>
        </w:tc>
        <w:tc>
          <w:tcPr>
            <w:tcW w:w="79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0,0643</w:t>
            </w:r>
          </w:p>
        </w:tc>
      </w:tr>
    </w:tbl>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Результаты расчетов по каждому источнику тепловой энергии нормативных запасов топлива</w:t>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t>Информация отсутствует.</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Вид топлива, потребляемый источником тепловой энергии, в том числе с использованием возобновляемых источников энергии и местных видов топлива</w:t>
      </w:r>
    </w:p>
    <w:p>
      <w:pPr>
        <w:pStyle w:val="Normal"/>
        <w:spacing w:lineRule="auto" w:line="360" w:before="0" w:after="0"/>
        <w:ind w:firstLine="709"/>
        <w:jc w:val="both"/>
        <w:rPr>
          <w:rFonts w:ascii="Times New Roman" w:hAnsi="Times New Roman" w:cs="Times New Roman"/>
          <w:sz w:val="28"/>
        </w:rPr>
      </w:pPr>
      <w:r>
        <w:rPr>
          <w:rFonts w:cs="Times New Roman" w:ascii="Times New Roman" w:hAnsi="Times New Roman"/>
          <w:sz w:val="28"/>
        </w:rPr>
        <w:t>Котельная №1- основным видом топлива является природный газ.</w:t>
      </w:r>
    </w:p>
    <w:p>
      <w:pPr>
        <w:pStyle w:val="Normal"/>
        <w:spacing w:lineRule="auto" w:line="360" w:before="0" w:after="0"/>
        <w:ind w:firstLine="709"/>
        <w:jc w:val="both"/>
        <w:rPr>
          <w:rFonts w:ascii="Times New Roman" w:hAnsi="Times New Roman" w:cs="Times New Roman"/>
          <w:sz w:val="28"/>
        </w:rPr>
      </w:pPr>
      <w:r>
        <w:rPr>
          <w:rFonts w:cs="Times New Roman" w:ascii="Times New Roman" w:hAnsi="Times New Roman"/>
          <w:sz w:val="28"/>
        </w:rPr>
        <w:t>Котельная №2- основным видом топлива является природный газ.</w:t>
      </w:r>
    </w:p>
    <w:p>
      <w:pPr>
        <w:pStyle w:val="Normal"/>
        <w:spacing w:lineRule="auto" w:line="360" w:before="0" w:after="0"/>
        <w:ind w:firstLine="709"/>
        <w:jc w:val="both"/>
        <w:rPr>
          <w:rFonts w:ascii="Times New Roman" w:hAnsi="Times New Roman" w:cs="Times New Roman"/>
          <w:sz w:val="28"/>
        </w:rPr>
      </w:pPr>
      <w:r>
        <w:rPr>
          <w:rFonts w:cs="Times New Roman" w:ascii="Times New Roman" w:hAnsi="Times New Roman"/>
          <w:sz w:val="28"/>
        </w:rPr>
        <w:t>Котельная №3- основным видом топлива является природный газ.</w:t>
      </w:r>
    </w:p>
    <w:p>
      <w:pPr>
        <w:pStyle w:val="Normal"/>
        <w:spacing w:lineRule="auto" w:line="360" w:before="0" w:after="0"/>
        <w:ind w:firstLine="709"/>
        <w:jc w:val="both"/>
        <w:rPr>
          <w:rFonts w:ascii="Times New Roman" w:hAnsi="Times New Roman" w:cs="Times New Roman"/>
          <w:sz w:val="28"/>
        </w:rPr>
      </w:pPr>
      <w:r>
        <w:rPr>
          <w:rFonts w:cs="Times New Roman" w:ascii="Times New Roman" w:hAnsi="Times New Roman"/>
          <w:sz w:val="28"/>
        </w:rPr>
        <w:t>Котельная №4- основным видом топлива является природный газ.</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p>
    <w:p>
      <w:pPr>
        <w:pStyle w:val="ListParagraph"/>
        <w:numPr>
          <w:ilvl w:val="0"/>
          <w:numId w:val="1"/>
        </w:numPr>
        <w:shd w:val="clear" w:color="auto" w:fill="FFFFFF"/>
        <w:spacing w:lineRule="auto" w:line="360" w:before="0" w:after="0"/>
        <w:ind w:left="714" w:hanging="357"/>
        <w:jc w:val="right"/>
        <w:rPr>
          <w:rFonts w:ascii="Times New Roman" w:hAnsi="Times New Roman"/>
          <w:b/>
          <w:b/>
          <w:sz w:val="28"/>
          <w:szCs w:val="28"/>
        </w:rPr>
      </w:pPr>
      <w:r>
        <w:rPr>
          <w:rFonts w:ascii="Times New Roman" w:hAnsi="Times New Roman"/>
          <w:b/>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2455"/>
        <w:gridCol w:w="1362"/>
        <w:gridCol w:w="1896"/>
        <w:gridCol w:w="2459"/>
        <w:gridCol w:w="2034"/>
      </w:tblGrid>
      <w:tr>
        <w:trPr>
          <w:tblHeader w:val="true"/>
        </w:trPr>
        <w:tc>
          <w:tcPr>
            <w:tcW w:w="2455"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Система теплоснабжения</w:t>
            </w:r>
          </w:p>
        </w:tc>
        <w:tc>
          <w:tcPr>
            <w:tcW w:w="136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Вид топлива</w:t>
            </w:r>
          </w:p>
        </w:tc>
        <w:tc>
          <w:tcPr>
            <w:tcW w:w="1896"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Значение низшей теплоты сгорания</w:t>
            </w:r>
          </w:p>
        </w:tc>
        <w:tc>
          <w:tcPr>
            <w:tcW w:w="2459"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Объем потребляемого топлива, тыс.куб.м. (т.)</w:t>
            </w:r>
          </w:p>
        </w:tc>
        <w:tc>
          <w:tcPr>
            <w:tcW w:w="203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Доля от общего топлива</w:t>
            </w:r>
          </w:p>
        </w:tc>
      </w:tr>
      <w:tr>
        <w:trPr>
          <w:tblHeader w:val="true"/>
        </w:trPr>
        <w:tc>
          <w:tcPr>
            <w:tcW w:w="2455"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w:t>
            </w:r>
          </w:p>
        </w:tc>
        <w:tc>
          <w:tcPr>
            <w:tcW w:w="136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w:t>
            </w:r>
          </w:p>
        </w:tc>
        <w:tc>
          <w:tcPr>
            <w:tcW w:w="1896"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3</w:t>
            </w:r>
          </w:p>
        </w:tc>
        <w:tc>
          <w:tcPr>
            <w:tcW w:w="2459"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4</w:t>
            </w:r>
          </w:p>
        </w:tc>
        <w:tc>
          <w:tcPr>
            <w:tcW w:w="203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5</w:t>
            </w:r>
          </w:p>
        </w:tc>
      </w:tr>
      <w:tr>
        <w:trPr>
          <w:trHeight w:val="85" w:hRule="atLeast"/>
        </w:trPr>
        <w:tc>
          <w:tcPr>
            <w:tcW w:w="2455"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Котельная №1</w:t>
            </w:r>
          </w:p>
        </w:tc>
        <w:tc>
          <w:tcPr>
            <w:tcW w:w="136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Природный газ</w:t>
            </w:r>
          </w:p>
        </w:tc>
        <w:tc>
          <w:tcPr>
            <w:tcW w:w="189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8241</w:t>
            </w:r>
          </w:p>
        </w:tc>
        <w:tc>
          <w:tcPr>
            <w:tcW w:w="2459"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13,14</w:t>
            </w:r>
          </w:p>
        </w:tc>
        <w:tc>
          <w:tcPr>
            <w:tcW w:w="203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10</w:t>
            </w:r>
          </w:p>
        </w:tc>
      </w:tr>
      <w:tr>
        <w:trPr>
          <w:trHeight w:val="85" w:hRule="atLeast"/>
        </w:trPr>
        <w:tc>
          <w:tcPr>
            <w:tcW w:w="2455"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Котельная №2</w:t>
            </w:r>
          </w:p>
        </w:tc>
        <w:tc>
          <w:tcPr>
            <w:tcW w:w="136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Природный газ</w:t>
            </w:r>
          </w:p>
        </w:tc>
        <w:tc>
          <w:tcPr>
            <w:tcW w:w="189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8241</w:t>
            </w:r>
          </w:p>
        </w:tc>
        <w:tc>
          <w:tcPr>
            <w:tcW w:w="2459"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15,53</w:t>
            </w:r>
          </w:p>
        </w:tc>
        <w:tc>
          <w:tcPr>
            <w:tcW w:w="203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11</w:t>
            </w:r>
          </w:p>
        </w:tc>
      </w:tr>
      <w:tr>
        <w:trPr>
          <w:trHeight w:val="85" w:hRule="atLeast"/>
        </w:trPr>
        <w:tc>
          <w:tcPr>
            <w:tcW w:w="2455"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Котельная №3</w:t>
            </w:r>
          </w:p>
        </w:tc>
        <w:tc>
          <w:tcPr>
            <w:tcW w:w="136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Природный газ</w:t>
            </w:r>
          </w:p>
        </w:tc>
        <w:tc>
          <w:tcPr>
            <w:tcW w:w="189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8241</w:t>
            </w:r>
          </w:p>
        </w:tc>
        <w:tc>
          <w:tcPr>
            <w:tcW w:w="2459"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12,89</w:t>
            </w:r>
          </w:p>
        </w:tc>
        <w:tc>
          <w:tcPr>
            <w:tcW w:w="203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10</w:t>
            </w:r>
          </w:p>
        </w:tc>
      </w:tr>
      <w:tr>
        <w:trPr>
          <w:trHeight w:val="85" w:hRule="atLeast"/>
        </w:trPr>
        <w:tc>
          <w:tcPr>
            <w:tcW w:w="2455"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Котельная №4</w:t>
            </w:r>
          </w:p>
        </w:tc>
        <w:tc>
          <w:tcPr>
            <w:tcW w:w="136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Природный газ</w:t>
            </w:r>
          </w:p>
        </w:tc>
        <w:tc>
          <w:tcPr>
            <w:tcW w:w="189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8241</w:t>
            </w:r>
          </w:p>
        </w:tc>
        <w:tc>
          <w:tcPr>
            <w:tcW w:w="2459"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93,63</w:t>
            </w:r>
          </w:p>
        </w:tc>
        <w:tc>
          <w:tcPr>
            <w:tcW w:w="203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69</w:t>
            </w:r>
          </w:p>
        </w:tc>
      </w:tr>
    </w:tbl>
    <w:p>
      <w:pPr>
        <w:pStyle w:val="Normal"/>
        <w:rPr>
          <w:rFonts w:ascii="Times New Roman" w:hAnsi="Times New Roman"/>
          <w:szCs w:val="28"/>
        </w:rPr>
      </w:pPr>
      <w:r>
        <w:rPr/>
      </w:r>
      <w:r>
        <w:br w:type="page"/>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pPr>
        <w:pStyle w:val="Normal"/>
        <w:spacing w:lineRule="auto" w:line="360" w:before="0" w:after="0"/>
        <w:ind w:right="15" w:firstLine="709"/>
        <w:jc w:val="both"/>
        <w:rPr>
          <w:rFonts w:ascii="Times New Roman" w:hAnsi="Times New Roman" w:cs="Times New Roman"/>
          <w:sz w:val="28"/>
          <w:szCs w:val="28"/>
        </w:rPr>
      </w:pPr>
      <w:r>
        <w:rPr>
          <w:rFonts w:cs="Times New Roman" w:ascii="Times New Roman" w:hAnsi="Times New Roman"/>
          <w:sz w:val="28"/>
          <w:szCs w:val="28"/>
        </w:rPr>
        <w:t>Преобладающим видом топлива в селе Мыт является природный газ.</w:t>
      </w:r>
    </w:p>
    <w:p>
      <w:pPr>
        <w:pStyle w:val="ListParagraph"/>
        <w:numPr>
          <w:ilvl w:val="0"/>
          <w:numId w:val="1"/>
        </w:numPr>
        <w:spacing w:lineRule="auto" w:line="360" w:before="0" w:after="0"/>
        <w:ind w:left="720" w:right="15" w:hanging="360"/>
        <w:contextualSpacing/>
        <w:jc w:val="right"/>
        <w:rPr>
          <w:rFonts w:ascii="Times New Roman" w:hAnsi="Times New Roman" w:cs="Times New Roman"/>
          <w:sz w:val="28"/>
          <w:szCs w:val="28"/>
        </w:rPr>
      </w:pPr>
      <w:r>
        <w:rPr>
          <w:rFonts w:cs="Times New Roman" w:ascii="Times New Roman" w:hAnsi="Times New Roman"/>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2455"/>
        <w:gridCol w:w="1362"/>
        <w:gridCol w:w="1896"/>
        <w:gridCol w:w="2459"/>
        <w:gridCol w:w="2034"/>
      </w:tblGrid>
      <w:tr>
        <w:trPr>
          <w:tblHeader w:val="true"/>
        </w:trPr>
        <w:tc>
          <w:tcPr>
            <w:tcW w:w="2455"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Система теплоснабжения</w:t>
            </w:r>
          </w:p>
        </w:tc>
        <w:tc>
          <w:tcPr>
            <w:tcW w:w="136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Вид топлива</w:t>
            </w:r>
          </w:p>
        </w:tc>
        <w:tc>
          <w:tcPr>
            <w:tcW w:w="1896"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Значение низшей теплоты сгорания</w:t>
            </w:r>
          </w:p>
        </w:tc>
        <w:tc>
          <w:tcPr>
            <w:tcW w:w="2459"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Объем потребляемого топлива, тыс.куб.м. (т.)</w:t>
            </w:r>
          </w:p>
        </w:tc>
        <w:tc>
          <w:tcPr>
            <w:tcW w:w="203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Доля от общего топлива, %</w:t>
            </w:r>
          </w:p>
        </w:tc>
      </w:tr>
      <w:tr>
        <w:trPr>
          <w:tblHeader w:val="true"/>
        </w:trPr>
        <w:tc>
          <w:tcPr>
            <w:tcW w:w="2455"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w:t>
            </w:r>
          </w:p>
        </w:tc>
        <w:tc>
          <w:tcPr>
            <w:tcW w:w="136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w:t>
            </w:r>
          </w:p>
        </w:tc>
        <w:tc>
          <w:tcPr>
            <w:tcW w:w="1896"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3</w:t>
            </w:r>
          </w:p>
        </w:tc>
        <w:tc>
          <w:tcPr>
            <w:tcW w:w="2459"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4</w:t>
            </w:r>
          </w:p>
        </w:tc>
        <w:tc>
          <w:tcPr>
            <w:tcW w:w="203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5</w:t>
            </w:r>
          </w:p>
        </w:tc>
      </w:tr>
      <w:tr>
        <w:trPr/>
        <w:tc>
          <w:tcPr>
            <w:tcW w:w="10206" w:type="dxa"/>
            <w:gridSpan w:val="5"/>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Село Мыт</w:t>
            </w:r>
          </w:p>
        </w:tc>
      </w:tr>
      <w:tr>
        <w:trPr>
          <w:trHeight w:val="85" w:hRule="atLeast"/>
        </w:trPr>
        <w:tc>
          <w:tcPr>
            <w:tcW w:w="2455"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Котельная №1</w:t>
            </w:r>
          </w:p>
        </w:tc>
        <w:tc>
          <w:tcPr>
            <w:tcW w:w="136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Природный газ</w:t>
            </w:r>
          </w:p>
        </w:tc>
        <w:tc>
          <w:tcPr>
            <w:tcW w:w="189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8241</w:t>
            </w:r>
          </w:p>
        </w:tc>
        <w:tc>
          <w:tcPr>
            <w:tcW w:w="2459"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13,14</w:t>
            </w:r>
          </w:p>
        </w:tc>
        <w:tc>
          <w:tcPr>
            <w:tcW w:w="203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10</w:t>
            </w:r>
          </w:p>
        </w:tc>
      </w:tr>
      <w:tr>
        <w:trPr>
          <w:trHeight w:val="85" w:hRule="atLeast"/>
        </w:trPr>
        <w:tc>
          <w:tcPr>
            <w:tcW w:w="2455"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Котельная №2</w:t>
            </w:r>
          </w:p>
        </w:tc>
        <w:tc>
          <w:tcPr>
            <w:tcW w:w="136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Природный газ</w:t>
            </w:r>
          </w:p>
        </w:tc>
        <w:tc>
          <w:tcPr>
            <w:tcW w:w="189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8241</w:t>
            </w:r>
          </w:p>
        </w:tc>
        <w:tc>
          <w:tcPr>
            <w:tcW w:w="2459"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15,53</w:t>
            </w:r>
          </w:p>
        </w:tc>
        <w:tc>
          <w:tcPr>
            <w:tcW w:w="203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11</w:t>
            </w:r>
          </w:p>
        </w:tc>
      </w:tr>
      <w:tr>
        <w:trPr>
          <w:trHeight w:val="85" w:hRule="atLeast"/>
        </w:trPr>
        <w:tc>
          <w:tcPr>
            <w:tcW w:w="2455"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Котельная №3</w:t>
            </w:r>
          </w:p>
        </w:tc>
        <w:tc>
          <w:tcPr>
            <w:tcW w:w="136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Природный газ</w:t>
            </w:r>
          </w:p>
        </w:tc>
        <w:tc>
          <w:tcPr>
            <w:tcW w:w="189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8241</w:t>
            </w:r>
          </w:p>
        </w:tc>
        <w:tc>
          <w:tcPr>
            <w:tcW w:w="2459"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12,89</w:t>
            </w:r>
          </w:p>
        </w:tc>
        <w:tc>
          <w:tcPr>
            <w:tcW w:w="203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10</w:t>
            </w:r>
          </w:p>
        </w:tc>
      </w:tr>
      <w:tr>
        <w:trPr>
          <w:trHeight w:val="85" w:hRule="atLeast"/>
        </w:trPr>
        <w:tc>
          <w:tcPr>
            <w:tcW w:w="2455"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Котельная №4</w:t>
            </w:r>
          </w:p>
        </w:tc>
        <w:tc>
          <w:tcPr>
            <w:tcW w:w="136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Природный газ</w:t>
            </w:r>
          </w:p>
        </w:tc>
        <w:tc>
          <w:tcPr>
            <w:tcW w:w="1896" w:type="dxa"/>
            <w:tcBorders/>
            <w:vAlign w:val="center"/>
          </w:tcPr>
          <w:p>
            <w:pPr>
              <w:pStyle w:val="Normal"/>
              <w:widowControl/>
              <w:spacing w:lineRule="auto" w:line="240" w:before="0" w:after="0"/>
              <w:ind w:left="-57" w:right="-57" w:hanging="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kern w:val="0"/>
                <w:sz w:val="24"/>
                <w:szCs w:val="24"/>
                <w:lang w:val="ru-RU" w:eastAsia="ru-RU" w:bidi="ar-SA"/>
              </w:rPr>
              <w:t>8241</w:t>
            </w:r>
          </w:p>
        </w:tc>
        <w:tc>
          <w:tcPr>
            <w:tcW w:w="2459"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93,63</w:t>
            </w:r>
          </w:p>
        </w:tc>
        <w:tc>
          <w:tcPr>
            <w:tcW w:w="203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69</w:t>
            </w:r>
          </w:p>
        </w:tc>
      </w:tr>
      <w:tr>
        <w:trPr>
          <w:trHeight w:val="85" w:hRule="atLeast"/>
        </w:trPr>
        <w:tc>
          <w:tcPr>
            <w:tcW w:w="2455"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Всего</w:t>
            </w:r>
          </w:p>
        </w:tc>
        <w:tc>
          <w:tcPr>
            <w:tcW w:w="136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Природный газ</w:t>
            </w:r>
          </w:p>
        </w:tc>
        <w:tc>
          <w:tcPr>
            <w:tcW w:w="1896"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2"/>
                <w:szCs w:val="22"/>
                <w:lang w:val="ru-RU" w:eastAsia="en-US" w:bidi="ar-SA"/>
              </w:rPr>
            </w:r>
          </w:p>
        </w:tc>
        <w:tc>
          <w:tcPr>
            <w:tcW w:w="2459"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135,19</w:t>
            </w:r>
          </w:p>
        </w:tc>
        <w:tc>
          <w:tcPr>
            <w:tcW w:w="2034"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2"/>
                <w:szCs w:val="22"/>
                <w:lang w:val="ru-RU" w:eastAsia="en-US" w:bidi="ar-SA"/>
              </w:rPr>
            </w:r>
          </w:p>
        </w:tc>
      </w:tr>
    </w:tbl>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Приоритетное направление развития топливного баланса поселения, городского округа</w:t>
      </w:r>
    </w:p>
    <w:p>
      <w:pPr>
        <w:pStyle w:val="Normal"/>
        <w:spacing w:lineRule="auto" w:line="360" w:before="0" w:after="0"/>
        <w:ind w:firstLine="709"/>
        <w:jc w:val="both"/>
        <w:rPr>
          <w:rFonts w:ascii="Times New Roman" w:hAnsi="Times New Roman" w:eastAsia="Times New Roman" w:cs="Times New Roman"/>
          <w:b/>
          <w:b/>
          <w:bCs/>
          <w:kern w:val="2"/>
          <w:sz w:val="28"/>
          <w:szCs w:val="28"/>
          <w:lang w:eastAsia="ru-RU"/>
        </w:rPr>
      </w:pPr>
      <w:r>
        <w:rPr>
          <w:rFonts w:cs="Times New Roman" w:ascii="Times New Roman" w:hAnsi="Times New Roman"/>
          <w:sz w:val="28"/>
          <w:szCs w:val="28"/>
        </w:rPr>
        <w:t>При отсутствии отключений/подключений потребителей к/от централизованной системе теплоснабжения, переключений потребителей между источниками тепловой энергии топливный баланс останется на уровне базового периода и будет зависеть от параметров наружного воздуха.</w:t>
      </w:r>
      <w:r>
        <w:br w:type="page"/>
      </w:r>
    </w:p>
    <w:p>
      <w:pPr>
        <w:pStyle w:val="Heading1"/>
        <w:spacing w:lineRule="auto" w:line="360" w:before="0" w:after="0"/>
        <w:jc w:val="both"/>
        <w:rPr>
          <w:rFonts w:ascii="Times New Roman" w:hAnsi="Times New Roman" w:cs="Times New Roman"/>
          <w:sz w:val="28"/>
          <w:szCs w:val="28"/>
        </w:rPr>
      </w:pPr>
      <w:bookmarkStart w:id="66" w:name="_Toc13825545"/>
      <w:r>
        <w:rPr>
          <w:rFonts w:cs="Times New Roman" w:ascii="Times New Roman" w:hAnsi="Times New Roman"/>
          <w:sz w:val="28"/>
          <w:szCs w:val="28"/>
        </w:rPr>
        <w:t>Глава 11.Оценка надежности теплоснабжения</w:t>
      </w:r>
      <w:bookmarkEnd w:id="66"/>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t>В соответствии с правилами определения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показателей, утвержденных постановлением РФ от 16 мая 2014 года №452 к показателямнадежности объектов теплоснабжения, относятся:</w:t>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t>- количество прекращений подачи тепловой энергии, теплоносителя в результате технологических нарушений на тепловых сетях на 1км тепловых сетей.</w:t>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t>- количество прекращений подачи тепловой энергии, теплоносителя в результате технологических нарушений на источниках тепловой энергии на 1 Гкал/ч установленной мощности.</w:t>
      </w:r>
      <w:bookmarkStart w:id="67" w:name="_Toc479080492"/>
      <w:bookmarkEnd w:id="67"/>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В соответствии с СП 124.13330.2012 «Тепловые сети»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источника теплоты Р = 0,97;</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тепловых сетей Р = 0,9;</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потребителя теплоты Р = 0,99;</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СЦТ в целом Р = 0,9·0,97·0,99 = 0,86.</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На первом этапе расчета устанавливается перечень участков теплопроводов, составляющих этот путь. Для каждого участка тепловой сети устанавливаются: год его ввода в эксплуатацию, диаметр и протяженность.</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ƛ0-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средневзвешенная частота (интенсивность) отказов для участков тепловой сети с продолжительностью эксплуатации от 1 до 3 лет;</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средневзвешенная частота (интенсивность) отказов для участков тепловой сети с продолжительностью эксплуатации от 17 и более лет;</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средневзвешенная продолжительность ремонта (восстановления) участков тепловой сети;</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средневзвешенная продолжительность ремонта (восстановления) участков тепловой сети в зависимости от диаметра участка;</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Частота (интенсивность) отказов каждого участка тепловой сети измеряется с помощью показателя,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 xml:space="preserve">Интенсивность отказов всего последовательного соединения равна сумме интенсивностей отказов на каждом участке ƛс=L1ƛ1+L2ƛ2+…+Lmƛm, [1/час], где Lпротяженность каждого участка, [км]. 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pPr>
        <w:pStyle w:val="Normal"/>
        <w:spacing w:lineRule="auto" w:line="360" w:before="0" w:after="0"/>
        <w:jc w:val="center"/>
        <w:rPr>
          <w:rFonts w:ascii="Times New Roman" w:hAnsi="Times New Roman"/>
          <w:sz w:val="28"/>
          <w:szCs w:val="28"/>
        </w:rPr>
      </w:pPr>
      <w:r>
        <w:rPr>
          <w:rFonts w:ascii="Times New Roman" w:hAnsi="Times New Roman"/>
          <w:sz w:val="28"/>
          <w:szCs w:val="28"/>
        </w:rPr>
        <w:t>ƛ(t)=ƛ0(0,1τ)α-1</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где -τ срок эксплуатации участка [лет].</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 xml:space="preserve">Характер изменения интенсивности отказов зависит от параметра α: при α&lt; 1, она монотонно убывает, при α&gt; 1 - возрастает; при α = 1 функция принимает вид Аƛ0 - это средневзвешенная частота (интенсивность) устойчивых отказов в конкретной системе теплоснабжения. </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 xml:space="preserve">Для распределения Вейбулла рекомендуется использовать следующие эмпирические коэффициенты: </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0,8 при 0&lt;τ≤3</w:t>
      </w:r>
    </w:p>
    <w:p>
      <w:pPr>
        <w:pStyle w:val="Normal"/>
        <w:spacing w:lineRule="auto" w:line="360" w:before="0" w:after="0"/>
        <w:ind w:left="2127" w:firstLine="709"/>
        <w:jc w:val="both"/>
        <w:rPr>
          <w:rFonts w:ascii="Times New Roman" w:hAnsi="Times New Roman"/>
          <w:sz w:val="28"/>
          <w:szCs w:val="28"/>
        </w:rPr>
      </w:pPr>
      <w:r>
        <w:rPr>
          <w:rFonts w:ascii="Times New Roman" w:hAnsi="Times New Roman"/>
          <w:sz w:val="28"/>
          <w:szCs w:val="28"/>
        </w:rPr>
        <w:t>α=</w:t>
        <w:tab/>
        <w:t xml:space="preserve">  при 3&lt;τ≤17</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ab/>
        <w:tab/>
        <w:tab/>
        <w:tab/>
        <w:t xml:space="preserve">  0,5 еτ/20при τ&gt;17</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На рисунке 17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она применима только тогда, когда в тепловых сетях существует четкое разделение на эксплуатационный и ремонтный периоды;</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в ремонтный период выполняются гидравлические испытания тепловой сети после каждого отказа.</w:t>
      </w:r>
    </w:p>
    <w:p>
      <w:pPr>
        <w:pStyle w:val="ListParagraph"/>
        <w:numPr>
          <w:ilvl w:val="0"/>
          <w:numId w:val="4"/>
        </w:numPr>
        <w:spacing w:lineRule="auto" w:line="360" w:before="0" w:after="0"/>
        <w:contextualSpacing/>
        <w:jc w:val="right"/>
        <w:rPr>
          <w:rFonts w:ascii="Times New Roman" w:hAnsi="Times New Roman"/>
          <w:sz w:val="28"/>
          <w:szCs w:val="28"/>
        </w:rPr>
      </w:pPr>
      <w:r>
        <w:rPr>
          <w:rFonts w:ascii="Times New Roman" w:hAnsi="Times New Roman"/>
          <w:sz w:val="28"/>
          <w:szCs w:val="28"/>
        </w:rPr>
      </w:r>
    </w:p>
    <w:p>
      <w:pPr>
        <w:pStyle w:val="Normal"/>
        <w:jc w:val="center"/>
        <w:rPr>
          <w:rFonts w:ascii="Times New Roman" w:hAnsi="Times New Roman"/>
          <w:szCs w:val="28"/>
        </w:rPr>
      </w:pPr>
      <w:r>
        <w:rPr/>
        <w:drawing>
          <wp:inline distT="0" distB="0" distL="0" distR="0">
            <wp:extent cx="4401185" cy="2562860"/>
            <wp:effectExtent l="0" t="0" r="0" b="0"/>
            <wp:docPr id="3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10" descr=""/>
                    <pic:cNvPicPr>
                      <a:picLocks noChangeAspect="1" noChangeArrowheads="1"/>
                    </pic:cNvPicPr>
                  </pic:nvPicPr>
                  <pic:blipFill>
                    <a:blip r:embed="rId76"/>
                    <a:stretch>
                      <a:fillRect/>
                    </a:stretch>
                  </pic:blipFill>
                  <pic:spPr bwMode="auto">
                    <a:xfrm>
                      <a:off x="0" y="0"/>
                      <a:ext cx="4401185" cy="2562860"/>
                    </a:xfrm>
                    <a:prstGeom prst="rect">
                      <a:avLst/>
                    </a:prstGeom>
                  </pic:spPr>
                </pic:pic>
              </a:graphicData>
            </a:graphic>
          </wp:inline>
        </w:drawing>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xml:space="preserve">По данным </w:t>
      </w:r>
      <w:r>
        <w:rPr>
          <w:rFonts w:cs="Times New Roman" w:ascii="Times New Roman" w:hAnsi="Times New Roman"/>
          <w:sz w:val="28"/>
          <w:szCs w:val="28"/>
        </w:rPr>
        <w:t xml:space="preserve">ООО «Теплосети» </w:t>
      </w:r>
      <w:r>
        <w:rPr>
          <w:rFonts w:ascii="Times New Roman" w:hAnsi="Times New Roman"/>
          <w:color w:val="000000"/>
          <w:sz w:val="28"/>
          <w:szCs w:val="28"/>
        </w:rPr>
        <w:t>на тепловых сетях за отопительный период аварийные ситуации от котельных отсутствовали.</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элемента(участка, НС, компенсатора и т.д.) тепловых сетей определяют вероятность отказатеплоснабжения потребителя.</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Справочника "Наладка и эксплуатация водяных тепловых сетей".</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(СП 124.13330.2012 «Тепловые сети»).</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Для расчета времени снижения температуры в жилом здании используют формулу</w:t>
      </w:r>
    </w:p>
    <w:p>
      <w:pPr>
        <w:pStyle w:val="Normal"/>
        <w:spacing w:lineRule="auto" w:line="360" w:before="0" w:after="0"/>
        <w:jc w:val="center"/>
        <w:rPr>
          <w:rFonts w:ascii="Times New Roman" w:hAnsi="Times New Roman"/>
          <w:szCs w:val="28"/>
        </w:rPr>
      </w:pPr>
      <w:r>
        <w:rPr/>
      </w:r>
      <m:oMathPara xmlns:m="http://schemas.openxmlformats.org/officeDocument/2006/math">
        <m:oMathParaPr>
          <m:jc m:val="center"/>
        </m:oMathParaPr>
        <m:oMath>
          <m:sSub>
            <m:e>
              <m:r>
                <w:rPr>
                  <w:rFonts w:ascii="Cambria Math" w:hAnsi="Cambria Math"/>
                </w:rPr>
                <m:t xml:space="preserve">t</m:t>
              </m:r>
            </m:e>
            <m:sub>
              <m:r>
                <w:rPr>
                  <w:rFonts w:ascii="Cambria Math" w:hAnsi="Cambria Math"/>
                </w:rPr>
                <m:t xml:space="preserve">в</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н</m:t>
              </m:r>
            </m:sub>
          </m:sSub>
          <m:r>
            <w:rPr>
              <w:rFonts w:ascii="Cambria Math" w:hAnsi="Cambria Math"/>
            </w:rPr>
            <m:t xml:space="preserve">+</m:t>
          </m:r>
          <m:f>
            <m:num>
              <m:sSub>
                <m:e>
                  <m:r>
                    <w:rPr>
                      <w:rFonts w:ascii="Cambria Math" w:hAnsi="Cambria Math"/>
                    </w:rPr>
                    <m:t xml:space="preserve">Q</m:t>
                  </m:r>
                </m:e>
                <m:sub>
                  <m:r>
                    <w:rPr>
                      <w:rFonts w:ascii="Cambria Math" w:hAnsi="Cambria Math"/>
                    </w:rPr>
                    <m:t xml:space="preserve">0</m:t>
                  </m:r>
                </m:sub>
              </m:sSub>
            </m:num>
            <m:den>
              <m:sSub>
                <m:e>
                  <m:r>
                    <w:rPr>
                      <w:rFonts w:ascii="Cambria Math" w:hAnsi="Cambria Math"/>
                    </w:rPr>
                    <m:t xml:space="preserve">q</m:t>
                  </m:r>
                </m:e>
                <m:sub>
                  <m:r>
                    <w:rPr>
                      <w:rFonts w:ascii="Cambria Math" w:hAnsi="Cambria Math"/>
                    </w:rPr>
                    <m:t xml:space="preserve">o</m:t>
                  </m:r>
                </m:sub>
              </m:sSub>
              <m:r>
                <w:rPr>
                  <w:rFonts w:ascii="Cambria Math" w:hAnsi="Cambria Math"/>
                </w:rPr>
                <m:t xml:space="preserve">V</m:t>
              </m:r>
            </m:den>
          </m:f>
          <m:r>
            <w:rPr>
              <w:rFonts w:ascii="Cambria Math" w:hAnsi="Cambria Math"/>
            </w:rPr>
            <m:t xml:space="preserve">+</m:t>
          </m:r>
          <m:f>
            <m:num>
              <m:sSubSup>
                <m:e>
                  <m:r>
                    <w:rPr>
                      <w:rFonts w:ascii="Cambria Math" w:hAnsi="Cambria Math"/>
                    </w:rPr>
                    <m:t xml:space="preserve">t</m:t>
                  </m:r>
                </m:e>
                <m:sub>
                  <m:r>
                    <w:rPr>
                      <w:rFonts w:ascii="Cambria Math" w:hAnsi="Cambria Math"/>
                    </w:rPr>
                    <m:t xml:space="preserve">в</m:t>
                  </m:r>
                </m:sub>
                <m:sup>
                  <m:r>
                    <w:rPr>
                      <w:rFonts w:ascii="Cambria Math" w:hAnsi="Cambria Math"/>
                    </w:rPr>
                    <m:t xml:space="preserve">'</m:t>
                  </m:r>
                </m:sup>
              </m:sSubSup>
              <m:r>
                <w:rPr>
                  <w:rFonts w:ascii="Cambria Math" w:hAnsi="Cambria Math"/>
                </w:rPr>
                <m:t xml:space="preserve">−</m:t>
              </m:r>
              <m:sSub>
                <m:e>
                  <m:r>
                    <w:rPr>
                      <w:rFonts w:ascii="Cambria Math" w:hAnsi="Cambria Math"/>
                    </w:rPr>
                    <m:t xml:space="preserve">t</m:t>
                  </m:r>
                </m:e>
                <m:sub>
                  <m:r>
                    <w:rPr>
                      <w:rFonts w:ascii="Cambria Math" w:hAnsi="Cambria Math"/>
                    </w:rPr>
                    <m:t xml:space="preserve">н</m:t>
                  </m:r>
                </m:sub>
              </m:sSub>
              <m:r>
                <w:rPr>
                  <w:rFonts w:ascii="Cambria Math" w:hAnsi="Cambria Math"/>
                </w:rPr>
                <m:t xml:space="preserve">−</m:t>
              </m:r>
              <m:f>
                <m:num>
                  <m:sSub>
                    <m:e>
                      <m:r>
                        <w:rPr>
                          <w:rFonts w:ascii="Cambria Math" w:hAnsi="Cambria Math"/>
                        </w:rPr>
                        <m:t xml:space="preserve">Q</m:t>
                      </m:r>
                    </m:e>
                    <m:sub>
                      <m:r>
                        <w:rPr>
                          <w:rFonts w:ascii="Cambria Math" w:hAnsi="Cambria Math"/>
                        </w:rPr>
                        <m:t xml:space="preserve">0</m:t>
                      </m:r>
                    </m:sub>
                  </m:sSub>
                </m:num>
                <m:den>
                  <m:sSub>
                    <m:e>
                      <m:r>
                        <w:rPr>
                          <w:rFonts w:ascii="Cambria Math" w:hAnsi="Cambria Math"/>
                        </w:rPr>
                        <m:t xml:space="preserve">q</m:t>
                      </m:r>
                    </m:e>
                    <m:sub>
                      <m:r>
                        <w:rPr>
                          <w:rFonts w:ascii="Cambria Math" w:hAnsi="Cambria Math"/>
                        </w:rPr>
                        <m:t xml:space="preserve">o</m:t>
                      </m:r>
                    </m:sub>
                  </m:sSub>
                  <m:r>
                    <w:rPr>
                      <w:rFonts w:ascii="Cambria Math" w:hAnsi="Cambria Math"/>
                    </w:rPr>
                    <m:t xml:space="preserve">V</m:t>
                  </m:r>
                </m:den>
              </m:f>
            </m:num>
            <m:den>
              <m:r>
                <w:rPr>
                  <w:rFonts w:ascii="Cambria Math" w:hAnsi="Cambria Math"/>
                </w:rPr>
                <m:t xml:space="preserve">exp</m:t>
              </m:r>
              <m:d>
                <m:dPr>
                  <m:begChr m:val="("/>
                  <m:endChr m:val=")"/>
                </m:dPr>
                <m:e>
                  <m:f>
                    <m:num>
                      <m:r>
                        <w:rPr>
                          <w:rFonts w:ascii="Cambria Math" w:hAnsi="Cambria Math"/>
                        </w:rPr>
                        <m:t xml:space="preserve">z</m:t>
                      </m:r>
                    </m:num>
                    <m:den>
                      <m:r>
                        <w:rPr>
                          <w:rFonts w:ascii="Cambria Math" w:hAnsi="Cambria Math"/>
                        </w:rPr>
                        <m:t xml:space="preserve">β</m:t>
                      </m:r>
                    </m:den>
                  </m:f>
                </m:e>
              </m:d>
            </m:den>
          </m:f>
        </m:oMath>
      </m:oMathPara>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 xml:space="preserve">где </w:t>
      </w:r>
      <w:r>
        <w:rPr/>
      </w:r>
      <m:oMath xmlns:m="http://schemas.openxmlformats.org/officeDocument/2006/math">
        <m:sSub>
          <m:e>
            <m:r>
              <w:rPr>
                <w:rFonts w:ascii="Cambria Math" w:hAnsi="Cambria Math"/>
              </w:rPr>
              <m:t xml:space="preserve">t</m:t>
            </m:r>
          </m:e>
          <m:sub>
            <m:r>
              <w:rPr>
                <w:rFonts w:ascii="Cambria Math" w:hAnsi="Cambria Math"/>
              </w:rPr>
              <m:t xml:space="preserve">в</m:t>
            </m:r>
          </m:sub>
        </m:sSub>
      </m:oMath>
      <w:r>
        <w:rPr>
          <w:rFonts w:ascii="Times New Roman" w:hAnsi="Times New Roman"/>
          <w:sz w:val="28"/>
          <w:szCs w:val="28"/>
        </w:rPr>
        <w:t xml:space="preserve">- внутренняя температура, которая устанавливается в помещении через время z в часах, после наступления исходного события, °С; </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z- время отсчитываемое после начала исходного события, ч;</w:t>
      </w:r>
    </w:p>
    <w:p>
      <w:pPr>
        <w:pStyle w:val="Normal"/>
        <w:spacing w:lineRule="auto" w:line="360" w:before="0" w:after="0"/>
        <w:ind w:firstLine="567"/>
        <w:jc w:val="both"/>
        <w:rPr>
          <w:rFonts w:ascii="Times New Roman" w:hAnsi="Times New Roman"/>
          <w:sz w:val="28"/>
          <w:szCs w:val="28"/>
        </w:rPr>
      </w:pPr>
      <w:r>
        <w:rPr/>
      </w:r>
      <m:oMath xmlns:m="http://schemas.openxmlformats.org/officeDocument/2006/math">
        <m:sSubSup>
          <m:e>
            <m:r>
              <w:rPr>
                <w:rFonts w:ascii="Cambria Math" w:hAnsi="Cambria Math"/>
              </w:rPr>
              <m:t xml:space="preserve">t</m:t>
            </m:r>
          </m:e>
          <m:sub>
            <m:r>
              <w:rPr>
                <w:rFonts w:ascii="Cambria Math" w:hAnsi="Cambria Math"/>
              </w:rPr>
              <m:t xml:space="preserve">в</m:t>
            </m:r>
          </m:sub>
          <m:sup>
            <m:r>
              <w:rPr>
                <w:rFonts w:ascii="Cambria Math" w:hAnsi="Cambria Math"/>
              </w:rPr>
              <m:t xml:space="preserve">'</m:t>
            </m:r>
          </m:sup>
        </m:sSubSup>
      </m:oMath>
      <w:r>
        <w:rPr>
          <w:rFonts w:ascii="Times New Roman" w:hAnsi="Times New Roman"/>
          <w:sz w:val="28"/>
          <w:szCs w:val="28"/>
        </w:rPr>
        <w:t>- температура в отапливаемом помещении, которая была в момент начала исходного события, °С;</w:t>
      </w:r>
    </w:p>
    <w:p>
      <w:pPr>
        <w:pStyle w:val="Normal"/>
        <w:spacing w:lineRule="auto" w:line="360" w:before="0" w:after="0"/>
        <w:ind w:firstLine="567"/>
        <w:jc w:val="both"/>
        <w:rPr>
          <w:rFonts w:ascii="Times New Roman" w:hAnsi="Times New Roman"/>
          <w:sz w:val="28"/>
          <w:szCs w:val="28"/>
        </w:rPr>
      </w:pPr>
      <w:r>
        <w:rPr/>
      </w:r>
      <m:oMath xmlns:m="http://schemas.openxmlformats.org/officeDocument/2006/math">
        <m:sSub>
          <m:e>
            <m:r>
              <w:rPr>
                <w:rFonts w:ascii="Cambria Math" w:hAnsi="Cambria Math"/>
              </w:rPr>
              <m:t xml:space="preserve">t</m:t>
            </m:r>
          </m:e>
          <m:sub>
            <m:r>
              <w:rPr>
                <w:rFonts w:ascii="Cambria Math" w:hAnsi="Cambria Math"/>
              </w:rPr>
              <m:t xml:space="preserve">н</m:t>
            </m:r>
          </m:sub>
        </m:sSub>
      </m:oMath>
      <w:r>
        <w:rPr>
          <w:rFonts w:ascii="Times New Roman" w:hAnsi="Times New Roman"/>
          <w:sz w:val="28"/>
          <w:szCs w:val="28"/>
        </w:rPr>
        <w:t>- температура наружного воздуха, усредненная на периоде времени , °С;</w:t>
      </w:r>
    </w:p>
    <w:p>
      <w:pPr>
        <w:pStyle w:val="Normal"/>
        <w:spacing w:lineRule="auto" w:line="360" w:before="0" w:after="0"/>
        <w:ind w:firstLine="567"/>
        <w:jc w:val="both"/>
        <w:rPr>
          <w:rFonts w:ascii="Times New Roman" w:hAnsi="Times New Roman"/>
          <w:sz w:val="28"/>
          <w:szCs w:val="28"/>
        </w:rPr>
      </w:pPr>
      <w:r>
        <w:rPr/>
      </w:r>
      <m:oMath xmlns:m="http://schemas.openxmlformats.org/officeDocument/2006/math">
        <m:sSub>
          <m:e>
            <m:r>
              <w:rPr>
                <w:rFonts w:ascii="Cambria Math" w:hAnsi="Cambria Math"/>
              </w:rPr>
              <m:t xml:space="preserve">Q</m:t>
            </m:r>
          </m:e>
          <m:sub>
            <m:r>
              <w:rPr>
                <w:rFonts w:ascii="Cambria Math" w:hAnsi="Cambria Math"/>
              </w:rPr>
              <m:t xml:space="preserve">0</m:t>
            </m:r>
          </m:sub>
        </m:sSub>
      </m:oMath>
      <w:r>
        <w:rPr>
          <w:rFonts w:ascii="Times New Roman" w:hAnsi="Times New Roman"/>
          <w:sz w:val="28"/>
          <w:szCs w:val="28"/>
        </w:rPr>
        <w:t>- подача теплоты в помещение, Дж/ч;</w:t>
      </w:r>
    </w:p>
    <w:p>
      <w:pPr>
        <w:pStyle w:val="Normal"/>
        <w:spacing w:lineRule="auto" w:line="360" w:before="0" w:after="0"/>
        <w:ind w:firstLine="567"/>
        <w:jc w:val="both"/>
        <w:rPr>
          <w:rFonts w:ascii="Times New Roman" w:hAnsi="Times New Roman"/>
          <w:sz w:val="28"/>
          <w:szCs w:val="28"/>
        </w:rPr>
      </w:pPr>
      <w:r>
        <w:rPr/>
      </w:r>
      <m:oMath xmlns:m="http://schemas.openxmlformats.org/officeDocument/2006/math">
        <m:sSub>
          <m:e>
            <m:r>
              <w:rPr>
                <w:rFonts w:ascii="Cambria Math" w:hAnsi="Cambria Math"/>
              </w:rPr>
              <m:t xml:space="preserve">q</m:t>
            </m:r>
          </m:e>
          <m:sub>
            <m:r>
              <w:rPr>
                <w:rFonts w:ascii="Cambria Math" w:hAnsi="Cambria Math"/>
              </w:rPr>
              <m:t xml:space="preserve">o</m:t>
            </m:r>
          </m:sub>
        </m:sSub>
        <m:r>
          <w:rPr>
            <w:rFonts w:ascii="Cambria Math" w:hAnsi="Cambria Math"/>
          </w:rPr>
          <m:t xml:space="preserve">V</m:t>
        </m:r>
      </m:oMath>
      <w:r>
        <w:rPr>
          <w:rFonts w:ascii="Times New Roman" w:hAnsi="Times New Roman"/>
          <w:sz w:val="28"/>
          <w:szCs w:val="28"/>
        </w:rPr>
        <w:t xml:space="preserve"> </w:t>
      </w:r>
      <w:r>
        <w:rPr>
          <w:rFonts w:ascii="Times New Roman" w:hAnsi="Times New Roman"/>
          <w:sz w:val="28"/>
          <w:szCs w:val="28"/>
        </w:rPr>
        <w:t>- удельные расчетные тепловые потери здания, Дж/(ч °С);</w:t>
      </w:r>
    </w:p>
    <w:p>
      <w:pPr>
        <w:pStyle w:val="Normal"/>
        <w:spacing w:lineRule="auto" w:line="360" w:before="0" w:after="0"/>
        <w:ind w:firstLine="567"/>
        <w:jc w:val="both"/>
        <w:rPr>
          <w:rFonts w:ascii="Times New Roman" w:hAnsi="Times New Roman"/>
          <w:sz w:val="28"/>
          <w:szCs w:val="28"/>
        </w:rPr>
      </w:pPr>
      <w:r>
        <w:rPr/>
      </w:r>
      <m:oMath xmlns:m="http://schemas.openxmlformats.org/officeDocument/2006/math">
        <m:r>
          <w:rPr>
            <w:rFonts w:ascii="Cambria Math" w:hAnsi="Cambria Math"/>
          </w:rPr>
          <m:t xml:space="preserve">β</m:t>
        </m:r>
      </m:oMath>
      <w:r>
        <w:rPr>
          <w:rFonts w:ascii="Times New Roman" w:hAnsi="Times New Roman"/>
          <w:sz w:val="28"/>
          <w:szCs w:val="28"/>
        </w:rPr>
        <w:t xml:space="preserve"> </w:t>
      </w:r>
      <w:r>
        <w:rPr>
          <w:rFonts w:ascii="Times New Roman" w:hAnsi="Times New Roman"/>
          <w:sz w:val="28"/>
          <w:szCs w:val="28"/>
        </w:rPr>
        <w:t>- коэффициент аккумуляции помещения (здания), ч.</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Для расчета времени снижения температуры в жилом задании до + 12°С при внезапном прекращении теплоснабжения эта формула примет следующий вид:</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где:- внутренняя температура, которая устанавливается критерием отказа теплоснабжения (+12 °С для жилых зданий);</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pPr>
        <w:pStyle w:val="Normal"/>
        <w:spacing w:lineRule="auto" w:line="360" w:before="0" w:after="0"/>
        <w:jc w:val="center"/>
        <w:rPr>
          <w:lang w:val="en-US"/>
        </w:rPr>
      </w:pPr>
      <w:r>
        <w:rPr/>
      </w:r>
      <m:oMathPara xmlns:m="http://schemas.openxmlformats.org/officeDocument/2006/math">
        <m:oMathParaPr>
          <m:jc m:val="center"/>
        </m:oMathParaPr>
        <m:oMath>
          <m:sSub>
            <m:e>
              <m:r>
                <w:rPr>
                  <w:rFonts w:ascii="Cambria Math" w:hAnsi="Cambria Math"/>
                </w:rPr>
                <m:t xml:space="preserve">z</m:t>
              </m:r>
            </m:e>
            <m:sub>
              <m:r>
                <w:rPr>
                  <w:rFonts w:ascii="Cambria Math" w:hAnsi="Cambria Math"/>
                </w:rPr>
                <m:t xml:space="preserve">в</m:t>
              </m:r>
            </m:sub>
          </m:sSub>
          <m:r>
            <w:rPr>
              <w:rFonts w:ascii="Cambria Math" w:hAnsi="Cambria Math"/>
            </w:rPr>
            <m:t xml:space="preserve">=</m:t>
          </m:r>
          <m:r>
            <w:rPr>
              <w:rFonts w:ascii="Cambria Math" w:hAnsi="Cambria Math"/>
            </w:rPr>
            <m:t xml:space="preserve">α</m:t>
          </m:r>
        </m:oMath>
      </m:oMathPara>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где:</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a, b-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pPr>
        <w:pStyle w:val="Normal"/>
        <w:spacing w:lineRule="auto" w:line="360" w:before="0" w:after="0"/>
        <w:ind w:firstLine="567"/>
        <w:jc w:val="both"/>
        <w:rPr>
          <w:rFonts w:ascii="Times New Roman" w:hAnsi="Times New Roman"/>
          <w:sz w:val="28"/>
          <w:szCs w:val="28"/>
        </w:rPr>
      </w:pPr>
      <w:r>
        <w:rPr/>
      </w:r>
      <m:oMath xmlns:m="http://schemas.openxmlformats.org/officeDocument/2006/math">
        <m:sSub>
          <m:e>
            <m:r>
              <w:rPr>
                <w:rFonts w:ascii="Cambria Math" w:hAnsi="Cambria Math"/>
              </w:rPr>
              <m:t xml:space="preserve">l</m:t>
            </m:r>
          </m:e>
          <m:sub>
            <m:r>
              <w:rPr>
                <w:rFonts w:ascii="Cambria Math" w:hAnsi="Cambria Math"/>
              </w:rPr>
              <m:t xml:space="preserve">c</m:t>
            </m:r>
            <m:r>
              <w:rPr>
                <w:rFonts w:ascii="Cambria Math" w:hAnsi="Cambria Math"/>
              </w:rPr>
              <m:t xml:space="preserve">,</m:t>
            </m:r>
            <m:r>
              <w:rPr>
                <w:rFonts w:ascii="Cambria Math" w:hAnsi="Cambria Math"/>
              </w:rPr>
              <m:t xml:space="preserve">з</m:t>
            </m:r>
          </m:sub>
        </m:sSub>
      </m:oMath>
      <w:r>
        <w:rPr>
          <w:rFonts w:ascii="Times New Roman" w:hAnsi="Times New Roman"/>
          <w:sz w:val="28"/>
          <w:szCs w:val="28"/>
        </w:rPr>
        <w:t>- расстояние между секционирующими задвижками, м;</w:t>
      </w:r>
    </w:p>
    <w:p>
      <w:pPr>
        <w:pStyle w:val="Normal"/>
        <w:spacing w:lineRule="auto" w:line="360" w:before="0" w:after="0"/>
        <w:ind w:firstLine="567"/>
        <w:jc w:val="both"/>
        <w:rPr>
          <w:rFonts w:ascii="Times New Roman" w:hAnsi="Times New Roman"/>
          <w:sz w:val="28"/>
          <w:szCs w:val="28"/>
        </w:rPr>
      </w:pPr>
      <w:r>
        <w:rPr/>
      </w:r>
      <m:oMath xmlns:m="http://schemas.openxmlformats.org/officeDocument/2006/math">
        <m:r>
          <w:rPr>
            <w:rFonts w:ascii="Cambria Math" w:hAnsi="Cambria Math"/>
          </w:rPr>
          <m:t xml:space="preserve">D</m:t>
        </m:r>
      </m:oMath>
      <w:r>
        <w:rPr>
          <w:rFonts w:ascii="Times New Roman" w:hAnsi="Times New Roman"/>
          <w:sz w:val="28"/>
          <w:szCs w:val="28"/>
        </w:rPr>
        <w:t xml:space="preserve"> </w:t>
      </w:r>
      <w:r>
        <w:rPr>
          <w:rFonts w:ascii="Times New Roman" w:hAnsi="Times New Roman"/>
          <w:sz w:val="28"/>
          <w:szCs w:val="28"/>
        </w:rPr>
        <w:t>- условный диаметр трубопровода, м.</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Расчет рекомендуется выполнять для каждого участка и/или элемента, входящего в путь от источника до абонента.</w:t>
      </w:r>
    </w:p>
    <w:p>
      <w:pPr>
        <w:pStyle w:val="Normal"/>
        <w:spacing w:lineRule="auto" w:line="360" w:before="0" w:after="0"/>
        <w:ind w:firstLine="567"/>
        <w:jc w:val="both"/>
        <w:rPr>
          <w:rFonts w:ascii="Times New Roman" w:hAnsi="Times New Roman"/>
          <w:szCs w:val="28"/>
        </w:rPr>
      </w:pPr>
      <w:r>
        <w:rPr>
          <w:rFonts w:ascii="Times New Roman" w:hAnsi="Times New Roman"/>
          <w:sz w:val="28"/>
          <w:szCs w:val="28"/>
        </w:rPr>
        <w:t>По формуле:</w:t>
      </w:r>
      <w:r>
        <w:rPr/>
      </w:r>
      <m:oMath xmlns:m="http://schemas.openxmlformats.org/officeDocument/2006/math">
        <m:sSub>
          <m:e>
            <m:r>
              <w:rPr>
                <w:rFonts w:ascii="Cambria Math" w:hAnsi="Cambria Math"/>
              </w:rPr>
              <m:t xml:space="preserve">p</m:t>
            </m:r>
          </m:e>
          <m:sub>
            <m:r>
              <w:rPr>
                <w:rFonts w:ascii="Cambria Math" w:hAnsi="Cambria Math"/>
              </w:rPr>
              <m:t xml:space="preserve">i</m:t>
            </m:r>
          </m:sub>
        </m:sSub>
        <m:r>
          <w:rPr>
            <w:rFonts w:ascii="Cambria Math" w:hAnsi="Cambria Math"/>
          </w:rPr>
          <m:t xml:space="preserve">=</m:t>
        </m:r>
        <m:r>
          <w:rPr>
            <w:rFonts w:ascii="Cambria Math" w:hAnsi="Cambria Math"/>
          </w:rPr>
          <m:t xml:space="preserve">exp</m:t>
        </m:r>
        <m:d>
          <m:dPr>
            <m:begChr m:val="("/>
            <m:endChr m:val=")"/>
          </m:dPr>
          <m:e>
            <m:r>
              <w:rPr>
                <w:rFonts w:ascii="Cambria Math" w:hAnsi="Cambria Math"/>
              </w:rPr>
              <m:t xml:space="preserve">1</m:t>
            </m:r>
            <m:r>
              <w:rPr>
                <w:rFonts w:ascii="Cambria Math" w:hAnsi="Cambria Math"/>
              </w:rPr>
              <m:t xml:space="preserve">−</m:t>
            </m:r>
            <m:bar>
              <m:barPr>
                <m:pos m:val="top"/>
              </m:barPr>
              <m:e>
                <m:r>
                  <w:rPr>
                    <w:rFonts w:ascii="Cambria Math" w:hAnsi="Cambria Math"/>
                  </w:rPr>
                  <m:t xml:space="preserve">ω</m:t>
                </m:r>
              </m:e>
            </m:bar>
            <m:r>
              <w:rPr>
                <w:rFonts w:ascii="Cambria Math" w:hAnsi="Cambria Math"/>
              </w:rPr>
              <m:t xml:space="preserve">i</m:t>
            </m:r>
          </m:e>
        </m:d>
      </m:oMath>
      <w:r>
        <w:rPr>
          <w:rFonts w:eastAsia="" w:eastAsiaTheme="minorEastAsia"/>
        </w:rPr>
        <w:t>,</w:t>
      </w:r>
    </w:p>
    <w:p>
      <w:pPr>
        <w:pStyle w:val="Normal"/>
        <w:spacing w:lineRule="auto" w:line="360" w:before="0" w:after="0"/>
        <w:ind w:firstLine="567"/>
        <w:jc w:val="both"/>
        <w:rPr>
          <w:rFonts w:ascii="Times New Roman" w:hAnsi="Times New Roman"/>
          <w:sz w:val="28"/>
          <w:szCs w:val="28"/>
        </w:rPr>
      </w:pPr>
      <w:r>
        <w:rPr>
          <w:rFonts w:ascii="Times New Roman" w:hAnsi="Times New Roman"/>
          <w:sz w:val="28"/>
          <w:szCs w:val="28"/>
        </w:rPr>
        <w:t>вычисляется вероятность безотказной работы участка тепловой сети относительно абонента.</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присоединённым к магистральным и распределительным теплопроводам</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xml:space="preserve">По данным </w:t>
      </w:r>
      <w:r>
        <w:rPr>
          <w:rFonts w:cs="Times New Roman" w:ascii="Times New Roman" w:hAnsi="Times New Roman"/>
          <w:sz w:val="28"/>
          <w:szCs w:val="28"/>
        </w:rPr>
        <w:t xml:space="preserve">ООО «Теплосети» </w:t>
      </w:r>
      <w:r>
        <w:rPr>
          <w:rFonts w:ascii="Times New Roman" w:hAnsi="Times New Roman"/>
          <w:color w:val="000000"/>
          <w:sz w:val="28"/>
          <w:szCs w:val="28"/>
        </w:rPr>
        <w:t>на тепловых сетях за отопительный период аварийные ситуации от котельных отсутствовали.</w:t>
      </w:r>
    </w:p>
    <w:p>
      <w:pPr>
        <w:pStyle w:val="Normal"/>
        <w:spacing w:lineRule="auto" w:line="360" w:before="0" w:after="0"/>
        <w:ind w:firstLine="709"/>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Интенсивность отказов от продолжительности работы участков тепловой сети приведена в таблице 134.</w:t>
      </w:r>
    </w:p>
    <w:p>
      <w:pPr>
        <w:pStyle w:val="ListParagraph"/>
        <w:numPr>
          <w:ilvl w:val="0"/>
          <w:numId w:val="1"/>
        </w:numPr>
        <w:spacing w:lineRule="auto" w:line="360" w:before="0" w:after="0"/>
        <w:contextualSpacing/>
        <w:jc w:val="right"/>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r>
    </w:p>
    <w:tbl>
      <w:tblPr>
        <w:tblStyle w:val="afe"/>
        <w:tblW w:w="10197" w:type="dxa"/>
        <w:jc w:val="left"/>
        <w:tblInd w:w="0" w:type="dxa"/>
        <w:tblLayout w:type="fixed"/>
        <w:tblCellMar>
          <w:top w:w="0" w:type="dxa"/>
          <w:left w:w="108" w:type="dxa"/>
          <w:bottom w:w="0" w:type="dxa"/>
          <w:right w:w="108" w:type="dxa"/>
        </w:tblCellMar>
        <w:tblLook w:val="04a0"/>
      </w:tblPr>
      <w:tblGrid>
        <w:gridCol w:w="2366"/>
        <w:gridCol w:w="783"/>
        <w:gridCol w:w="783"/>
        <w:gridCol w:w="784"/>
        <w:gridCol w:w="783"/>
        <w:gridCol w:w="783"/>
        <w:gridCol w:w="783"/>
        <w:gridCol w:w="782"/>
        <w:gridCol w:w="783"/>
        <w:gridCol w:w="783"/>
        <w:gridCol w:w="782"/>
      </w:tblGrid>
      <w:tr>
        <w:trPr/>
        <w:tc>
          <w:tcPr>
            <w:tcW w:w="2366" w:type="dxa"/>
            <w:vMerge w:val="restart"/>
            <w:tcBorders/>
            <w:vAlign w:val="center"/>
          </w:tcPr>
          <w:p>
            <w:pPr>
              <w:pStyle w:val="Normal"/>
              <w:widowControl/>
              <w:shd w:val="clear" w:color="auto" w:fill="FFFFFF"/>
              <w:spacing w:lineRule="auto" w:line="240" w:before="0" w:after="0"/>
              <w:ind w:left="-57" w:right="-57" w:hanging="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kern w:val="0"/>
                <w:sz w:val="24"/>
                <w:szCs w:val="20"/>
                <w:lang w:val="ru-RU" w:eastAsia="ru-RU" w:bidi="ar-SA"/>
              </w:rPr>
              <w:t>Наименование показателя</w:t>
            </w:r>
          </w:p>
        </w:tc>
        <w:tc>
          <w:tcPr>
            <w:tcW w:w="7829" w:type="dxa"/>
            <w:gridSpan w:val="10"/>
            <w:tcBorders/>
            <w:vAlign w:val="center"/>
          </w:tcPr>
          <w:p>
            <w:pPr>
              <w:pStyle w:val="Normal"/>
              <w:widowControl/>
              <w:spacing w:lineRule="auto" w:line="240" w:before="0" w:after="0"/>
              <w:ind w:left="-57" w:right="-57" w:hanging="0"/>
              <w:jc w:val="center"/>
              <w:rPr>
                <w:rFonts w:ascii="Times New Roman" w:hAnsi="Times New Roman" w:eastAsia="Times New Roman" w:cs="Times New Roman"/>
                <w:color w:val="000000"/>
                <w:sz w:val="24"/>
                <w:szCs w:val="20"/>
                <w:lang w:eastAsia="ru-RU"/>
              </w:rPr>
            </w:pPr>
            <w:r>
              <w:rPr>
                <w:rFonts w:cs="Times New Roman" w:ascii="Times New Roman" w:hAnsi="Times New Roman"/>
                <w:color w:val="000000"/>
                <w:kern w:val="0"/>
                <w:sz w:val="24"/>
                <w:szCs w:val="20"/>
                <w:shd w:fill="FFFFFF" w:val="clear"/>
                <w:lang w:val="ru-RU" w:eastAsia="en-US" w:bidi="ar-SA"/>
              </w:rPr>
              <w:t>Продолжительность работы участка теплосети, лет</w:t>
            </w:r>
          </w:p>
        </w:tc>
      </w:tr>
      <w:tr>
        <w:trPr/>
        <w:tc>
          <w:tcPr>
            <w:tcW w:w="2366" w:type="dxa"/>
            <w:vMerge w:val="continue"/>
            <w:tcBorders/>
            <w:vAlign w:val="center"/>
          </w:tcPr>
          <w:p>
            <w:pPr>
              <w:pStyle w:val="Normal"/>
              <w:widowControl/>
              <w:shd w:val="clear" w:color="auto" w:fill="FFFFFF"/>
              <w:spacing w:lineRule="auto" w:line="240" w:before="0" w:after="0"/>
              <w:ind w:left="-57" w:right="-57" w:hanging="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kern w:val="0"/>
                <w:sz w:val="22"/>
                <w:szCs w:val="22"/>
                <w:lang w:val="ru-RU" w:eastAsia="en-US" w:bidi="ar-SA"/>
              </w:rPr>
            </w:r>
          </w:p>
        </w:tc>
        <w:tc>
          <w:tcPr>
            <w:tcW w:w="783" w:type="dxa"/>
            <w:tcBorders/>
            <w:vAlign w:val="center"/>
          </w:tcPr>
          <w:p>
            <w:pPr>
              <w:pStyle w:val="Normal"/>
              <w:widowControl/>
              <w:shd w:val="clear" w:color="auto" w:fill="FFFFFF"/>
              <w:spacing w:lineRule="auto" w:line="240" w:before="0" w:after="0"/>
              <w:ind w:left="-57" w:right="-57" w:hanging="0"/>
              <w:jc w:val="center"/>
              <w:rPr>
                <w:rFonts w:ascii="Times New Roman" w:hAnsi="Times New Roman" w:cs="Times New Roman"/>
                <w:color w:val="000000"/>
                <w:sz w:val="24"/>
                <w:szCs w:val="20"/>
              </w:rPr>
            </w:pPr>
            <w:r>
              <w:rPr>
                <w:rFonts w:eastAsia="Calibri" w:cs="Times New Roman" w:ascii="Times New Roman" w:hAnsi="Times New Roman"/>
                <w:color w:val="000000"/>
                <w:kern w:val="0"/>
                <w:sz w:val="24"/>
                <w:szCs w:val="20"/>
                <w:lang w:val="ru-RU" w:eastAsia="en-US" w:bidi="ar-SA"/>
              </w:rPr>
              <w:t>1</w:t>
            </w:r>
          </w:p>
        </w:tc>
        <w:tc>
          <w:tcPr>
            <w:tcW w:w="783" w:type="dxa"/>
            <w:tcBorders/>
            <w:vAlign w:val="center"/>
          </w:tcPr>
          <w:p>
            <w:pPr>
              <w:pStyle w:val="Normal"/>
              <w:widowControl/>
              <w:shd w:val="clear" w:color="auto" w:fill="FFFFFF"/>
              <w:spacing w:lineRule="auto" w:line="240" w:before="0" w:after="0"/>
              <w:ind w:left="-57" w:right="-57" w:hanging="0"/>
              <w:jc w:val="center"/>
              <w:rPr>
                <w:rFonts w:ascii="Times New Roman" w:hAnsi="Times New Roman" w:cs="Times New Roman"/>
                <w:color w:val="000000"/>
                <w:sz w:val="24"/>
                <w:szCs w:val="20"/>
              </w:rPr>
            </w:pPr>
            <w:r>
              <w:rPr>
                <w:rFonts w:eastAsia="Calibri" w:cs="Times New Roman" w:ascii="Times New Roman" w:hAnsi="Times New Roman"/>
                <w:color w:val="000000"/>
                <w:kern w:val="0"/>
                <w:sz w:val="24"/>
                <w:szCs w:val="20"/>
                <w:lang w:val="ru-RU" w:eastAsia="en-US" w:bidi="ar-SA"/>
              </w:rPr>
              <w:t>3</w:t>
            </w:r>
          </w:p>
        </w:tc>
        <w:tc>
          <w:tcPr>
            <w:tcW w:w="784" w:type="dxa"/>
            <w:tcBorders/>
            <w:vAlign w:val="center"/>
          </w:tcPr>
          <w:p>
            <w:pPr>
              <w:pStyle w:val="Normal"/>
              <w:widowControl/>
              <w:shd w:val="clear" w:color="auto" w:fill="FFFFFF"/>
              <w:spacing w:lineRule="auto" w:line="240" w:before="0" w:after="0"/>
              <w:ind w:left="-57" w:right="-57" w:hanging="0"/>
              <w:jc w:val="center"/>
              <w:rPr>
                <w:rFonts w:ascii="Times New Roman" w:hAnsi="Times New Roman" w:cs="Times New Roman"/>
                <w:color w:val="000000"/>
                <w:sz w:val="24"/>
                <w:szCs w:val="20"/>
              </w:rPr>
            </w:pPr>
            <w:r>
              <w:rPr>
                <w:rFonts w:eastAsia="Calibri" w:cs="Times New Roman" w:ascii="Times New Roman" w:hAnsi="Times New Roman"/>
                <w:color w:val="000000"/>
                <w:kern w:val="0"/>
                <w:sz w:val="24"/>
                <w:szCs w:val="20"/>
                <w:lang w:val="ru-RU" w:eastAsia="en-US" w:bidi="ar-SA"/>
              </w:rPr>
              <w:t>4</w:t>
            </w:r>
          </w:p>
        </w:tc>
        <w:tc>
          <w:tcPr>
            <w:tcW w:w="783" w:type="dxa"/>
            <w:tcBorders/>
            <w:vAlign w:val="center"/>
          </w:tcPr>
          <w:p>
            <w:pPr>
              <w:pStyle w:val="Normal"/>
              <w:widowControl/>
              <w:shd w:val="clear" w:color="auto" w:fill="FFFFFF"/>
              <w:spacing w:lineRule="auto" w:line="240" w:before="0" w:after="0"/>
              <w:ind w:left="-57" w:right="-57" w:hanging="0"/>
              <w:jc w:val="center"/>
              <w:rPr>
                <w:rFonts w:ascii="Times New Roman" w:hAnsi="Times New Roman" w:cs="Times New Roman"/>
                <w:color w:val="000000"/>
                <w:sz w:val="24"/>
                <w:szCs w:val="20"/>
              </w:rPr>
            </w:pPr>
            <w:r>
              <w:rPr>
                <w:rFonts w:eastAsia="Calibri" w:cs="Times New Roman" w:ascii="Times New Roman" w:hAnsi="Times New Roman"/>
                <w:color w:val="000000"/>
                <w:kern w:val="0"/>
                <w:sz w:val="24"/>
                <w:szCs w:val="20"/>
                <w:lang w:val="ru-RU" w:eastAsia="en-US" w:bidi="ar-SA"/>
              </w:rPr>
              <w:t>5</w:t>
            </w:r>
          </w:p>
        </w:tc>
        <w:tc>
          <w:tcPr>
            <w:tcW w:w="783" w:type="dxa"/>
            <w:tcBorders/>
            <w:vAlign w:val="center"/>
          </w:tcPr>
          <w:p>
            <w:pPr>
              <w:pStyle w:val="Normal"/>
              <w:widowControl/>
              <w:shd w:val="clear" w:color="auto" w:fill="FFFFFF"/>
              <w:spacing w:lineRule="auto" w:line="240" w:before="0" w:after="0"/>
              <w:ind w:left="-57" w:right="-57" w:hanging="0"/>
              <w:jc w:val="center"/>
              <w:rPr>
                <w:rFonts w:ascii="Times New Roman" w:hAnsi="Times New Roman" w:cs="Times New Roman"/>
                <w:color w:val="000000"/>
                <w:sz w:val="24"/>
                <w:szCs w:val="20"/>
              </w:rPr>
            </w:pPr>
            <w:r>
              <w:rPr>
                <w:rFonts w:eastAsia="Calibri" w:cs="Times New Roman" w:ascii="Times New Roman" w:hAnsi="Times New Roman"/>
                <w:color w:val="000000"/>
                <w:kern w:val="0"/>
                <w:sz w:val="24"/>
                <w:szCs w:val="20"/>
                <w:lang w:val="ru-RU" w:eastAsia="en-US" w:bidi="ar-SA"/>
              </w:rPr>
              <w:t>10</w:t>
            </w:r>
          </w:p>
        </w:tc>
        <w:tc>
          <w:tcPr>
            <w:tcW w:w="783" w:type="dxa"/>
            <w:tcBorders/>
            <w:vAlign w:val="center"/>
          </w:tcPr>
          <w:p>
            <w:pPr>
              <w:pStyle w:val="Normal"/>
              <w:widowControl/>
              <w:shd w:val="clear" w:color="auto" w:fill="FFFFFF"/>
              <w:spacing w:lineRule="auto" w:line="240" w:before="0" w:after="0"/>
              <w:ind w:left="-57" w:right="-57" w:hanging="0"/>
              <w:jc w:val="center"/>
              <w:rPr>
                <w:rFonts w:ascii="Times New Roman" w:hAnsi="Times New Roman" w:cs="Times New Roman"/>
                <w:color w:val="000000"/>
                <w:sz w:val="24"/>
                <w:szCs w:val="20"/>
              </w:rPr>
            </w:pPr>
            <w:r>
              <w:rPr>
                <w:rFonts w:eastAsia="Calibri" w:cs="Times New Roman" w:ascii="Times New Roman" w:hAnsi="Times New Roman"/>
                <w:color w:val="000000"/>
                <w:kern w:val="0"/>
                <w:sz w:val="24"/>
                <w:szCs w:val="20"/>
                <w:lang w:val="ru-RU" w:eastAsia="en-US" w:bidi="ar-SA"/>
              </w:rPr>
              <w:t>15</w:t>
            </w:r>
          </w:p>
        </w:tc>
        <w:tc>
          <w:tcPr>
            <w:tcW w:w="782" w:type="dxa"/>
            <w:tcBorders/>
            <w:vAlign w:val="center"/>
          </w:tcPr>
          <w:p>
            <w:pPr>
              <w:pStyle w:val="Normal"/>
              <w:widowControl/>
              <w:shd w:val="clear" w:color="auto" w:fill="FFFFFF"/>
              <w:spacing w:lineRule="auto" w:line="240" w:before="0" w:after="0"/>
              <w:ind w:left="-57" w:right="-57" w:hanging="0"/>
              <w:jc w:val="center"/>
              <w:rPr>
                <w:rFonts w:ascii="Times New Roman" w:hAnsi="Times New Roman" w:cs="Times New Roman"/>
                <w:color w:val="000000"/>
                <w:sz w:val="24"/>
                <w:szCs w:val="20"/>
              </w:rPr>
            </w:pPr>
            <w:r>
              <w:rPr>
                <w:rFonts w:eastAsia="Calibri" w:cs="Times New Roman" w:ascii="Times New Roman" w:hAnsi="Times New Roman"/>
                <w:color w:val="000000"/>
                <w:kern w:val="0"/>
                <w:sz w:val="24"/>
                <w:szCs w:val="20"/>
                <w:lang w:val="ru-RU" w:eastAsia="en-US" w:bidi="ar-SA"/>
              </w:rPr>
              <w:t>20</w:t>
            </w:r>
          </w:p>
        </w:tc>
        <w:tc>
          <w:tcPr>
            <w:tcW w:w="783" w:type="dxa"/>
            <w:tcBorders/>
            <w:vAlign w:val="center"/>
          </w:tcPr>
          <w:p>
            <w:pPr>
              <w:pStyle w:val="Normal"/>
              <w:widowControl/>
              <w:shd w:val="clear" w:color="auto" w:fill="FFFFFF"/>
              <w:spacing w:lineRule="auto" w:line="240" w:before="0" w:after="0"/>
              <w:ind w:left="-57" w:right="-57" w:hanging="0"/>
              <w:jc w:val="center"/>
              <w:rPr>
                <w:rFonts w:ascii="Times New Roman" w:hAnsi="Times New Roman" w:cs="Times New Roman"/>
                <w:color w:val="000000"/>
                <w:sz w:val="24"/>
                <w:szCs w:val="20"/>
              </w:rPr>
            </w:pPr>
            <w:r>
              <w:rPr>
                <w:rFonts w:eastAsia="Calibri" w:cs="Times New Roman" w:ascii="Times New Roman" w:hAnsi="Times New Roman"/>
                <w:color w:val="000000"/>
                <w:kern w:val="0"/>
                <w:sz w:val="24"/>
                <w:szCs w:val="20"/>
                <w:lang w:val="ru-RU" w:eastAsia="en-US" w:bidi="ar-SA"/>
              </w:rPr>
              <w:t>25</w:t>
            </w:r>
          </w:p>
        </w:tc>
        <w:tc>
          <w:tcPr>
            <w:tcW w:w="783" w:type="dxa"/>
            <w:tcBorders/>
            <w:vAlign w:val="center"/>
          </w:tcPr>
          <w:p>
            <w:pPr>
              <w:pStyle w:val="Normal"/>
              <w:widowControl/>
              <w:shd w:val="clear" w:color="auto" w:fill="FFFFFF"/>
              <w:spacing w:lineRule="auto" w:line="240" w:before="0" w:after="0"/>
              <w:ind w:left="-57" w:right="-57" w:hanging="0"/>
              <w:jc w:val="center"/>
              <w:rPr>
                <w:rFonts w:ascii="Times New Roman" w:hAnsi="Times New Roman" w:cs="Times New Roman"/>
                <w:color w:val="000000"/>
                <w:sz w:val="24"/>
                <w:szCs w:val="20"/>
              </w:rPr>
            </w:pPr>
            <w:r>
              <w:rPr>
                <w:rFonts w:eastAsia="Calibri" w:cs="Times New Roman" w:ascii="Times New Roman" w:hAnsi="Times New Roman"/>
                <w:color w:val="000000"/>
                <w:kern w:val="0"/>
                <w:sz w:val="24"/>
                <w:szCs w:val="20"/>
                <w:lang w:val="ru-RU" w:eastAsia="en-US" w:bidi="ar-SA"/>
              </w:rPr>
              <w:t>30</w:t>
            </w:r>
          </w:p>
        </w:tc>
        <w:tc>
          <w:tcPr>
            <w:tcW w:w="782" w:type="dxa"/>
            <w:tcBorders/>
            <w:vAlign w:val="center"/>
          </w:tcPr>
          <w:p>
            <w:pPr>
              <w:pStyle w:val="Normal"/>
              <w:widowControl/>
              <w:shd w:val="clear" w:color="auto" w:fill="FFFFFF"/>
              <w:spacing w:lineRule="auto" w:line="240" w:before="0" w:after="0"/>
              <w:ind w:left="-57" w:right="-57" w:hanging="0"/>
              <w:jc w:val="center"/>
              <w:rPr>
                <w:rFonts w:ascii="Times New Roman" w:hAnsi="Times New Roman" w:cs="Times New Roman"/>
                <w:color w:val="000000"/>
                <w:sz w:val="24"/>
                <w:szCs w:val="20"/>
              </w:rPr>
            </w:pPr>
            <w:r>
              <w:rPr>
                <w:rFonts w:eastAsia="Calibri" w:cs="Times New Roman" w:ascii="Times New Roman" w:hAnsi="Times New Roman"/>
                <w:color w:val="000000"/>
                <w:kern w:val="0"/>
                <w:sz w:val="24"/>
                <w:szCs w:val="20"/>
                <w:lang w:val="ru-RU" w:eastAsia="en-US" w:bidi="ar-SA"/>
              </w:rPr>
              <w:t>35</w:t>
            </w:r>
          </w:p>
        </w:tc>
      </w:tr>
      <w:tr>
        <w:trPr/>
        <w:tc>
          <w:tcPr>
            <w:tcW w:w="2366" w:type="dxa"/>
            <w:tcBorders/>
            <w:vAlign w:val="center"/>
          </w:tcPr>
          <w:p>
            <w:pPr>
              <w:pStyle w:val="Normal"/>
              <w:widowControl/>
              <w:shd w:val="clear" w:color="auto" w:fill="FFFFFF"/>
              <w:spacing w:lineRule="auto" w:line="240" w:before="0" w:after="0"/>
              <w:ind w:left="-57" w:right="-57" w:hanging="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kern w:val="0"/>
                <w:sz w:val="24"/>
                <w:szCs w:val="20"/>
                <w:lang w:val="ru-RU" w:eastAsia="ru-RU" w:bidi="ar-SA"/>
              </w:rPr>
              <w:t>Значение</w:t>
            </w:r>
          </w:p>
          <w:p>
            <w:pPr>
              <w:pStyle w:val="Normal"/>
              <w:widowControl/>
              <w:shd w:val="clear" w:color="auto" w:fill="FFFFFF"/>
              <w:spacing w:lineRule="auto" w:line="240" w:before="0" w:after="0"/>
              <w:ind w:left="-57" w:right="-57" w:hanging="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kern w:val="0"/>
                <w:sz w:val="24"/>
                <w:szCs w:val="20"/>
                <w:lang w:val="ru-RU" w:eastAsia="ru-RU" w:bidi="ar-SA"/>
              </w:rPr>
              <w:t>коэффициента α, ед</w:t>
            </w:r>
          </w:p>
        </w:tc>
        <w:tc>
          <w:tcPr>
            <w:tcW w:w="783"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kern w:val="0"/>
                <w:sz w:val="24"/>
                <w:szCs w:val="20"/>
                <w:lang w:val="ru-RU" w:eastAsia="ru-RU" w:bidi="ar-SA"/>
              </w:rPr>
              <w:t>0,8</w:t>
            </w:r>
          </w:p>
        </w:tc>
        <w:tc>
          <w:tcPr>
            <w:tcW w:w="783"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kern w:val="0"/>
                <w:sz w:val="24"/>
                <w:szCs w:val="20"/>
                <w:lang w:val="ru-RU" w:eastAsia="ru-RU" w:bidi="ar-SA"/>
              </w:rPr>
              <w:t>0,8</w:t>
            </w:r>
          </w:p>
        </w:tc>
        <w:tc>
          <w:tcPr>
            <w:tcW w:w="78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kern w:val="0"/>
                <w:sz w:val="24"/>
                <w:szCs w:val="20"/>
                <w:lang w:val="ru-RU" w:eastAsia="ru-RU" w:bidi="ar-SA"/>
              </w:rPr>
              <w:t>1</w:t>
            </w:r>
          </w:p>
        </w:tc>
        <w:tc>
          <w:tcPr>
            <w:tcW w:w="783"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kern w:val="0"/>
                <w:sz w:val="24"/>
                <w:szCs w:val="20"/>
                <w:lang w:val="ru-RU" w:eastAsia="ru-RU" w:bidi="ar-SA"/>
              </w:rPr>
              <w:t>1</w:t>
            </w:r>
          </w:p>
        </w:tc>
        <w:tc>
          <w:tcPr>
            <w:tcW w:w="783"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kern w:val="0"/>
                <w:sz w:val="24"/>
                <w:szCs w:val="20"/>
                <w:lang w:val="ru-RU" w:eastAsia="ru-RU" w:bidi="ar-SA"/>
              </w:rPr>
              <w:t>1</w:t>
            </w:r>
          </w:p>
        </w:tc>
        <w:tc>
          <w:tcPr>
            <w:tcW w:w="783"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kern w:val="0"/>
                <w:sz w:val="24"/>
                <w:szCs w:val="20"/>
                <w:lang w:val="ru-RU" w:eastAsia="ru-RU" w:bidi="ar-SA"/>
              </w:rPr>
              <w:t>1</w:t>
            </w:r>
          </w:p>
        </w:tc>
        <w:tc>
          <w:tcPr>
            <w:tcW w:w="782"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kern w:val="0"/>
                <w:sz w:val="24"/>
                <w:szCs w:val="20"/>
                <w:lang w:val="ru-RU" w:eastAsia="ru-RU" w:bidi="ar-SA"/>
              </w:rPr>
              <w:t>1,36</w:t>
            </w:r>
          </w:p>
        </w:tc>
        <w:tc>
          <w:tcPr>
            <w:tcW w:w="783"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kern w:val="0"/>
                <w:sz w:val="24"/>
                <w:szCs w:val="20"/>
                <w:lang w:val="ru-RU" w:eastAsia="ru-RU" w:bidi="ar-SA"/>
              </w:rPr>
              <w:t>1,75</w:t>
            </w:r>
          </w:p>
        </w:tc>
        <w:tc>
          <w:tcPr>
            <w:tcW w:w="783"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kern w:val="0"/>
                <w:sz w:val="24"/>
                <w:szCs w:val="20"/>
                <w:lang w:val="ru-RU" w:eastAsia="ru-RU" w:bidi="ar-SA"/>
              </w:rPr>
              <w:t>2,24</w:t>
            </w:r>
          </w:p>
        </w:tc>
        <w:tc>
          <w:tcPr>
            <w:tcW w:w="782"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kern w:val="0"/>
                <w:sz w:val="24"/>
                <w:szCs w:val="20"/>
                <w:lang w:val="ru-RU" w:eastAsia="ru-RU" w:bidi="ar-SA"/>
              </w:rPr>
              <w:t>2,88</w:t>
            </w:r>
          </w:p>
        </w:tc>
      </w:tr>
      <w:tr>
        <w:trPr/>
        <w:tc>
          <w:tcPr>
            <w:tcW w:w="2366" w:type="dxa"/>
            <w:tcBorders/>
            <w:vAlign w:val="center"/>
          </w:tcPr>
          <w:p>
            <w:pPr>
              <w:pStyle w:val="Normal"/>
              <w:widowControl/>
              <w:shd w:val="clear" w:color="auto" w:fill="FFFFFF"/>
              <w:spacing w:lineRule="auto" w:line="240" w:before="0" w:after="0"/>
              <w:ind w:left="-57" w:right="-57" w:hanging="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kern w:val="0"/>
                <w:sz w:val="24"/>
                <w:szCs w:val="20"/>
                <w:lang w:val="ru-RU" w:eastAsia="ru-RU" w:bidi="ar-SA"/>
              </w:rPr>
              <w:t>Интенсивность</w:t>
            </w:r>
          </w:p>
          <w:p>
            <w:pPr>
              <w:pStyle w:val="Normal"/>
              <w:widowControl/>
              <w:shd w:val="clear" w:color="auto" w:fill="FFFFFF"/>
              <w:spacing w:lineRule="auto" w:line="240" w:before="0" w:after="0"/>
              <w:ind w:left="-57" w:right="-57" w:hanging="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kern w:val="0"/>
                <w:sz w:val="24"/>
                <w:szCs w:val="20"/>
                <w:lang w:val="ru-RU" w:eastAsia="ru-RU" w:bidi="ar-SA"/>
              </w:rPr>
              <w:t>отказов λ(t), 1/(год·км)</w:t>
            </w:r>
          </w:p>
        </w:tc>
        <w:tc>
          <w:tcPr>
            <w:tcW w:w="783"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kern w:val="0"/>
                <w:sz w:val="24"/>
                <w:szCs w:val="20"/>
                <w:lang w:val="ru-RU" w:eastAsia="ru-RU" w:bidi="ar-SA"/>
              </w:rPr>
              <w:t>0,079</w:t>
            </w:r>
          </w:p>
        </w:tc>
        <w:tc>
          <w:tcPr>
            <w:tcW w:w="783"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kern w:val="0"/>
                <w:sz w:val="24"/>
                <w:szCs w:val="20"/>
                <w:lang w:val="ru-RU" w:eastAsia="ru-RU" w:bidi="ar-SA"/>
              </w:rPr>
              <w:t>0,0636</w:t>
            </w:r>
          </w:p>
        </w:tc>
        <w:tc>
          <w:tcPr>
            <w:tcW w:w="784"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kern w:val="0"/>
                <w:sz w:val="24"/>
                <w:szCs w:val="20"/>
                <w:lang w:val="ru-RU" w:eastAsia="ru-RU" w:bidi="ar-SA"/>
              </w:rPr>
              <w:t>0,05</w:t>
            </w:r>
          </w:p>
        </w:tc>
        <w:tc>
          <w:tcPr>
            <w:tcW w:w="783"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kern w:val="0"/>
                <w:sz w:val="24"/>
                <w:szCs w:val="20"/>
                <w:lang w:val="ru-RU" w:eastAsia="ru-RU" w:bidi="ar-SA"/>
              </w:rPr>
              <w:t>0,05</w:t>
            </w:r>
          </w:p>
        </w:tc>
        <w:tc>
          <w:tcPr>
            <w:tcW w:w="783"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kern w:val="0"/>
                <w:sz w:val="24"/>
                <w:szCs w:val="20"/>
                <w:lang w:val="ru-RU" w:eastAsia="ru-RU" w:bidi="ar-SA"/>
              </w:rPr>
              <w:t>0,05</w:t>
            </w:r>
          </w:p>
        </w:tc>
        <w:tc>
          <w:tcPr>
            <w:tcW w:w="783"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kern w:val="0"/>
                <w:sz w:val="24"/>
                <w:szCs w:val="20"/>
                <w:lang w:val="ru-RU" w:eastAsia="ru-RU" w:bidi="ar-SA"/>
              </w:rPr>
              <w:t>0,05</w:t>
            </w:r>
          </w:p>
        </w:tc>
        <w:tc>
          <w:tcPr>
            <w:tcW w:w="782"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kern w:val="0"/>
                <w:sz w:val="24"/>
                <w:szCs w:val="20"/>
                <w:lang w:val="ru-RU" w:eastAsia="ru-RU" w:bidi="ar-SA"/>
              </w:rPr>
              <w:t>0,0641</w:t>
            </w:r>
          </w:p>
        </w:tc>
        <w:tc>
          <w:tcPr>
            <w:tcW w:w="783"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kern w:val="0"/>
                <w:sz w:val="24"/>
                <w:szCs w:val="20"/>
                <w:lang w:val="ru-RU" w:eastAsia="ru-RU" w:bidi="ar-SA"/>
              </w:rPr>
              <w:t>0,099</w:t>
            </w:r>
          </w:p>
        </w:tc>
        <w:tc>
          <w:tcPr>
            <w:tcW w:w="783"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kern w:val="0"/>
                <w:sz w:val="24"/>
                <w:szCs w:val="20"/>
                <w:lang w:val="ru-RU" w:eastAsia="ru-RU" w:bidi="ar-SA"/>
              </w:rPr>
              <w:t>0,1954</w:t>
            </w:r>
          </w:p>
        </w:tc>
        <w:tc>
          <w:tcPr>
            <w:tcW w:w="782" w:type="dxa"/>
            <w:tcBorders/>
            <w:vAlign w:val="center"/>
          </w:tcPr>
          <w:p>
            <w:pPr>
              <w:pStyle w:val="Normal"/>
              <w:widowControl/>
              <w:spacing w:lineRule="auto" w:line="240" w:before="0" w:after="0"/>
              <w:ind w:left="-57" w:right="-57" w:hanging="0"/>
              <w:jc w:val="center"/>
              <w:rPr>
                <w:rFonts w:ascii="Times New Roman" w:hAnsi="Times New Roman" w:eastAsia="Times New Roman" w:cs="Times New Roman"/>
                <w:color w:val="000000"/>
                <w:sz w:val="24"/>
                <w:szCs w:val="20"/>
                <w:lang w:eastAsia="ru-RU"/>
              </w:rPr>
            </w:pPr>
            <w:r>
              <w:rPr>
                <w:rFonts w:eastAsia="Times New Roman" w:cs="Times New Roman" w:ascii="Times New Roman" w:hAnsi="Times New Roman"/>
                <w:color w:val="000000"/>
                <w:kern w:val="0"/>
                <w:sz w:val="24"/>
                <w:szCs w:val="20"/>
                <w:lang w:val="ru-RU" w:eastAsia="ru-RU" w:bidi="ar-SA"/>
              </w:rPr>
              <w:t>0,525</w:t>
            </w:r>
          </w:p>
        </w:tc>
      </w:tr>
    </w:tbl>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Результаты оценки коэффициентов готовности теплопроводов к несению тепловой нагрузки</w:t>
      </w:r>
    </w:p>
    <w:p>
      <w:pPr>
        <w:pStyle w:val="Normal"/>
        <w:spacing w:lineRule="auto" w:line="360" w:before="0" w:after="0"/>
        <w:ind w:firstLine="709"/>
        <w:contextualSpacing/>
        <w:jc w:val="both"/>
        <w:rPr>
          <w:rFonts w:ascii="Times New Roman" w:hAnsi="Times New Roman" w:cs="Times New Roman"/>
          <w:color w:val="000000"/>
          <w:sz w:val="28"/>
          <w:szCs w:val="28"/>
        </w:rPr>
      </w:pPr>
      <w:r>
        <w:rPr>
          <w:rFonts w:cs="Times New Roman" w:ascii="Times New Roman" w:hAnsi="Times New Roman"/>
          <w:color w:val="000000"/>
          <w:sz w:val="28"/>
          <w:szCs w:val="28"/>
        </w:rPr>
        <w:t>Расчет коэффициента готовности системы к теплоснабжению потребителей выполняетсясовместно с расчетом вероятности безотказной работы тепловой сети.</w:t>
      </w:r>
    </w:p>
    <w:p>
      <w:pPr>
        <w:pStyle w:val="Normal"/>
        <w:spacing w:lineRule="auto" w:line="360" w:before="0" w:after="0"/>
        <w:ind w:firstLine="709"/>
        <w:contextualSpacing/>
        <w:jc w:val="both"/>
        <w:rPr>
          <w:rFonts w:ascii="Times New Roman" w:hAnsi="Times New Roman" w:cs="Times New Roman"/>
          <w:color w:val="000000"/>
          <w:sz w:val="28"/>
          <w:szCs w:val="28"/>
        </w:rPr>
      </w:pPr>
      <w:r>
        <w:rPr>
          <w:rFonts w:cs="Times New Roman" w:ascii="Times New Roman" w:hAnsi="Times New Roman"/>
          <w:color w:val="000000"/>
          <w:sz w:val="28"/>
          <w:szCs w:val="28"/>
        </w:rPr>
        <w:t>Дополнительно рассчитываются:</w:t>
      </w:r>
    </w:p>
    <w:p>
      <w:pPr>
        <w:pStyle w:val="Normal"/>
        <w:spacing w:lineRule="auto" w:line="360" w:before="0" w:after="0"/>
        <w:ind w:firstLine="709"/>
        <w:contextualSpacing/>
        <w:jc w:val="both"/>
        <w:rPr>
          <w:rFonts w:ascii="Times New Roman" w:hAnsi="Times New Roman" w:cs="Times New Roman"/>
          <w:color w:val="000000"/>
          <w:sz w:val="28"/>
          <w:szCs w:val="28"/>
        </w:rPr>
      </w:pPr>
      <w:r>
        <w:rPr>
          <w:rFonts w:cs="Times New Roman" w:ascii="Times New Roman" w:hAnsi="Times New Roman"/>
          <w:color w:val="000000"/>
          <w:sz w:val="28"/>
          <w:szCs w:val="28"/>
        </w:rPr>
        <w:t>- интенсивность восстановления элементов тепловой сети, 1/ч:</w:t>
      </w:r>
    </w:p>
    <w:p>
      <w:pPr>
        <w:pStyle w:val="Normal"/>
        <w:spacing w:lineRule="auto" w:line="360" w:before="0" w:after="0"/>
        <w:ind w:firstLine="709"/>
        <w:contextualSpacing/>
        <w:jc w:val="center"/>
        <w:rPr>
          <w:rFonts w:ascii="Times New Roman" w:hAnsi="Times New Roman" w:cs="Times New Roman"/>
          <w:color w:val="000000"/>
          <w:sz w:val="28"/>
          <w:szCs w:val="28"/>
        </w:rPr>
      </w:pPr>
      <w:r>
        <w:rPr>
          <w:rFonts w:eastAsia="Symbol" w:cs="Symbol" w:ascii="Symbol" w:hAnsi="Symbol"/>
          <w:color w:val="000000"/>
          <w:sz w:val="28"/>
          <w:szCs w:val="28"/>
        </w:rPr>
        <w:t></w:t>
      </w: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1/ z</w:t>
      </w:r>
      <w:r>
        <w:rPr>
          <w:rFonts w:cs="Times New Roman" w:ascii="Times New Roman" w:hAnsi="Times New Roman"/>
          <w:color w:val="000000"/>
          <w:sz w:val="28"/>
          <w:szCs w:val="28"/>
          <w:vertAlign w:val="subscript"/>
        </w:rPr>
        <w:t>р</w:t>
      </w:r>
      <w:r>
        <w:rPr>
          <w:rFonts w:cs="Times New Roman" w:ascii="Times New Roman" w:hAnsi="Times New Roman"/>
          <w:color w:val="000000"/>
          <w:sz w:val="28"/>
          <w:szCs w:val="28"/>
        </w:rPr>
        <w:t>;</w:t>
      </w:r>
    </w:p>
    <w:p>
      <w:pPr>
        <w:pStyle w:val="Normal"/>
        <w:spacing w:lineRule="auto" w:line="360" w:before="0" w:after="0"/>
        <w:ind w:firstLine="709"/>
        <w:contextualSpacing/>
        <w:jc w:val="both"/>
        <w:rPr>
          <w:rFonts w:ascii="Times New Roman" w:hAnsi="Times New Roman" w:cs="Times New Roman"/>
          <w:color w:val="000000"/>
          <w:sz w:val="28"/>
          <w:szCs w:val="28"/>
        </w:rPr>
      </w:pPr>
      <w:r>
        <w:rPr>
          <w:rFonts w:cs="Times New Roman" w:ascii="Times New Roman" w:hAnsi="Times New Roman"/>
          <w:color w:val="000000"/>
          <w:sz w:val="28"/>
          <w:szCs w:val="28"/>
        </w:rPr>
        <w:t>- стационарная вероятность рабочего состояния сети:</w:t>
      </w:r>
    </w:p>
    <w:p>
      <w:pPr>
        <w:pStyle w:val="Normal"/>
        <w:spacing w:lineRule="auto" w:line="360" w:before="0" w:after="0"/>
        <w:ind w:firstLine="709"/>
        <w:contextualSpacing/>
        <w:jc w:val="center"/>
        <w:rPr>
          <w:rFonts w:ascii="Times New Roman" w:hAnsi="Times New Roman" w:eastAsia="" w:cs="Times New Roman" w:eastAsiaTheme="minorEastAsia"/>
        </w:rPr>
      </w:pPr>
      <w:r>
        <w:rPr/>
      </w:r>
      <m:oMathPara xmlns:m="http://schemas.openxmlformats.org/officeDocument/2006/math">
        <m:oMathParaPr>
          <m:jc m:val="center"/>
        </m:oMathParaPr>
        <m:oMath>
          <m:sSub>
            <m:e>
              <m:r>
                <w:rPr>
                  <w:rFonts w:ascii="Cambria Math" w:hAnsi="Cambria Math"/>
                </w:rPr>
                <m:t xml:space="preserve">Р</m:t>
              </m:r>
            </m:e>
            <m:sub>
              <m:r>
                <w:rPr>
                  <w:rFonts w:ascii="Cambria Math" w:hAnsi="Cambria Math"/>
                </w:rPr>
                <m:t xml:space="preserve">о</m:t>
              </m:r>
            </m:sub>
          </m:sSub>
          <m:r>
            <w:rPr>
              <w:rFonts w:ascii="Cambria Math" w:hAnsi="Cambria Math"/>
            </w:rPr>
            <m:t xml:space="preserve">=</m:t>
          </m:r>
          <m:sSup>
            <m:e>
              <m:d>
                <m:dPr>
                  <m:begChr m:val="("/>
                  <m:endChr m:val=")"/>
                </m:dPr>
                <m:e>
                  <m:r>
                    <w:rPr>
                      <w:rFonts w:ascii="Cambria Math" w:hAnsi="Cambria Math"/>
                    </w:rPr>
                    <m:t xml:space="preserve">1</m:t>
                  </m:r>
                  <m:r>
                    <w:rPr>
                      <w:rFonts w:ascii="Cambria Math" w:hAnsi="Cambria Math"/>
                    </w:rPr>
                    <m:t xml:space="preserve">+</m:t>
                  </m:r>
                  <m:nary>
                    <m:naryPr>
                      <m:chr m:val="∑"/>
                    </m:naryPr>
                    <m:sub>
                      <m:r>
                        <w:rPr>
                          <w:rFonts w:ascii="Cambria Math" w:hAnsi="Cambria Math"/>
                        </w:rPr>
                        <m:t xml:space="preserve">i</m:t>
                      </m:r>
                      <m:r>
                        <w:rPr>
                          <w:rFonts w:ascii="Cambria Math" w:hAnsi="Cambria Math"/>
                        </w:rPr>
                        <m:t xml:space="preserve">=</m:t>
                      </m:r>
                      <m:r>
                        <w:rPr>
                          <w:rFonts w:ascii="Cambria Math" w:hAnsi="Cambria Math"/>
                        </w:rPr>
                        <m:t xml:space="preserve">1</m:t>
                      </m:r>
                    </m:sub>
                    <m:sup>
                      <m:r>
                        <w:rPr>
                          <w:rFonts w:ascii="Cambria Math" w:hAnsi="Cambria Math"/>
                        </w:rPr>
                        <m:t xml:space="preserve">N</m:t>
                      </m:r>
                    </m:sup>
                    <m:e>
                      <m:f>
                        <m:num>
                          <m:r>
                            <w:rPr>
                              <w:rFonts w:ascii="Cambria Math" w:hAnsi="Cambria Math"/>
                            </w:rPr>
                            <m:t xml:space="preserve">ƛ</m:t>
                          </m:r>
                        </m:num>
                        <m:den>
                          <m:r>
                            <w:rPr>
                              <w:rFonts w:ascii="Cambria Math" w:hAnsi="Cambria Math"/>
                            </w:rPr>
                            <m:t xml:space="preserve">μ</m:t>
                          </m:r>
                        </m:den>
                      </m:f>
                    </m:e>
                  </m:nary>
                </m:e>
              </m:d>
            </m:e>
            <m:sup>
              <m:r>
                <w:rPr>
                  <w:rFonts w:ascii="Cambria Math" w:hAnsi="Cambria Math"/>
                </w:rPr>
                <m:t xml:space="preserve">−</m:t>
              </m:r>
              <m:r>
                <w:rPr>
                  <w:rFonts w:ascii="Cambria Math" w:hAnsi="Cambria Math"/>
                </w:rPr>
                <m:t xml:space="preserve">1</m:t>
              </m:r>
            </m:sup>
          </m:sSup>
        </m:oMath>
      </m:oMathPara>
    </w:p>
    <w:p>
      <w:pPr>
        <w:pStyle w:val="Normal"/>
        <w:spacing w:lineRule="auto" w:line="360" w:before="0" w:after="0"/>
        <w:ind w:firstLine="709"/>
        <w:contextualSpacing/>
        <w:jc w:val="both"/>
        <w:rPr>
          <w:rFonts w:ascii="Times New Roman" w:hAnsi="Times New Roman" w:cs="Times New Roman"/>
          <w:color w:val="000000"/>
          <w:sz w:val="28"/>
          <w:szCs w:val="28"/>
        </w:rPr>
      </w:pPr>
      <w:r>
        <w:rPr>
          <w:rFonts w:cs="Times New Roman" w:ascii="Times New Roman" w:hAnsi="Times New Roman"/>
          <w:color w:val="000000"/>
          <w:sz w:val="28"/>
          <w:szCs w:val="28"/>
        </w:rPr>
        <w:t>- вероятность состояния сети, соответствующая отказу i-го элемента:</w:t>
      </w:r>
    </w:p>
    <w:p>
      <w:pPr>
        <w:pStyle w:val="Normal"/>
        <w:spacing w:lineRule="auto" w:line="360" w:before="0" w:after="0"/>
        <w:ind w:firstLine="709"/>
        <w:contextualSpacing/>
        <w:jc w:val="center"/>
        <w:rPr>
          <w:rFonts w:ascii="Times New Roman" w:hAnsi="Times New Roman" w:eastAsia="" w:cs="Times New Roman" w:eastAsiaTheme="minorEastAsia"/>
          <w:lang w:val="en-US"/>
        </w:rPr>
      </w:pPr>
      <w:r>
        <w:rPr/>
      </w:r>
      <m:oMathPara xmlns:m="http://schemas.openxmlformats.org/officeDocument/2006/math">
        <m:oMathParaPr>
          <m:jc m:val="center"/>
        </m:oMathParaPr>
        <m:oMath>
          <m:sSub>
            <m:e>
              <m:r>
                <w:rPr>
                  <w:rFonts w:ascii="Cambria Math" w:hAnsi="Cambria Math"/>
                </w:rPr>
                <m:t xml:space="preserve">Р</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ƛi</m:t>
              </m:r>
            </m:num>
            <m:den>
              <m:r>
                <w:rPr>
                  <w:rFonts w:ascii="Cambria Math" w:hAnsi="Cambria Math"/>
                </w:rPr>
                <m:t xml:space="preserve">μi</m:t>
              </m:r>
            </m:den>
          </m:f>
          <m:r>
            <w:rPr>
              <w:rFonts w:ascii="Cambria Math" w:hAnsi="Cambria Math"/>
            </w:rPr>
            <m:t xml:space="preserve">∙</m:t>
          </m:r>
          <m:sSub>
            <m:e>
              <m:r>
                <w:rPr>
                  <w:rFonts w:ascii="Cambria Math" w:hAnsi="Cambria Math"/>
                </w:rPr>
                <m:t xml:space="preserve">Р</m:t>
              </m:r>
            </m:e>
            <m:sub>
              <m:r>
                <w:rPr>
                  <w:rFonts w:ascii="Cambria Math" w:hAnsi="Cambria Math"/>
                </w:rPr>
                <m:t xml:space="preserve">о</m:t>
              </m:r>
            </m:sub>
          </m:sSub>
        </m:oMath>
      </m:oMathPara>
    </w:p>
    <w:p>
      <w:pPr>
        <w:pStyle w:val="Normal"/>
        <w:spacing w:lineRule="auto" w:line="360" w:before="0" w:after="0"/>
        <w:ind w:firstLine="709"/>
        <w:contextualSpacing/>
        <w:jc w:val="both"/>
        <w:rPr>
          <w:rFonts w:ascii="Times New Roman" w:hAnsi="Times New Roman" w:eastAsia="" w:cs="Times New Roman" w:eastAsiaTheme="minorEastAsia"/>
          <w:color w:val="000000"/>
          <w:sz w:val="28"/>
          <w:szCs w:val="28"/>
        </w:rPr>
      </w:pPr>
      <w:r>
        <w:rPr>
          <w:rFonts w:cs="Times New Roman" w:ascii="Times New Roman" w:hAnsi="Times New Roman"/>
          <w:color w:val="000000"/>
          <w:sz w:val="28"/>
          <w:szCs w:val="28"/>
        </w:rPr>
        <w:t>Коэффициент готовности системы к теплоснабжению выбранного потребителя:</w:t>
      </w:r>
    </w:p>
    <w:p>
      <w:pPr>
        <w:pStyle w:val="Normal"/>
        <w:spacing w:lineRule="auto" w:line="360" w:before="0" w:after="0"/>
        <w:ind w:firstLine="709"/>
        <w:contextualSpacing/>
        <w:jc w:val="center"/>
        <w:rPr>
          <w:rFonts w:ascii="Times New Roman" w:hAnsi="Times New Roman" w:eastAsia="" w:cs="Times New Roman" w:eastAsiaTheme="minorEastAsia"/>
          <w:color w:val="000000"/>
          <w:sz w:val="28"/>
          <w:szCs w:val="28"/>
          <w:lang w:val="en-US"/>
        </w:rPr>
      </w:pPr>
      <w:r>
        <w:rPr/>
      </w:r>
      <m:oMathPara xmlns:m="http://schemas.openxmlformats.org/officeDocument/2006/math">
        <m:oMathParaPr>
          <m:jc m:val="center"/>
        </m:oMathParaPr>
        <m:oMath>
          <m:r>
            <w:rPr>
              <w:rFonts w:ascii="Cambria Math" w:hAnsi="Cambria Math"/>
            </w:rPr>
            <m:t xml:space="preserve">K</m:t>
          </m:r>
          <m:r>
            <w:rPr>
              <w:rFonts w:ascii="Cambria Math" w:hAnsi="Cambria Math"/>
            </w:rPr>
            <m:t xml:space="preserve">=</m:t>
          </m:r>
          <m:sSub>
            <m:e>
              <m:r>
                <w:rPr>
                  <w:rFonts w:ascii="Cambria Math" w:hAnsi="Cambria Math"/>
                </w:rPr>
                <m:t xml:space="preserve">p</m:t>
              </m:r>
            </m:e>
            <m:sub>
              <m:r>
                <w:rPr>
                  <w:rFonts w:ascii="Cambria Math" w:hAnsi="Cambria Math"/>
                </w:rPr>
                <m:t xml:space="preserve">0</m:t>
              </m:r>
            </m:sub>
          </m:sSub>
          <m:r>
            <w:rPr>
              <w:rFonts w:ascii="Cambria Math" w:hAnsi="Cambria Math"/>
            </w:rPr>
            <m:t xml:space="preserve">+</m:t>
          </m:r>
          <m:nary>
            <m:naryPr>
              <m:chr m:val="∑"/>
            </m:naryPr>
            <m:sub/>
            <m:sup/>
            <m:e>
              <m:sSub>
                <m:e>
                  <m:r>
                    <w:rPr>
                      <w:rFonts w:ascii="Cambria Math" w:hAnsi="Cambria Math"/>
                    </w:rPr>
                    <m:t xml:space="preserve">p</m:t>
                  </m:r>
                </m:e>
                <m:sub>
                  <m:r>
                    <w:rPr>
                      <w:rFonts w:ascii="Cambria Math" w:hAnsi="Cambria Math"/>
                    </w:rPr>
                    <m:t xml:space="preserve">i</m:t>
                  </m:r>
                </m:sub>
              </m:sSub>
              <m:d>
                <m:dPr>
                  <m:begChr m:val="("/>
                  <m:endChr m:val=")"/>
                </m:dPr>
                <m:e>
                  <m:f>
                    <m:num>
                      <m:sSub>
                        <m:e>
                          <m:r>
                            <w:rPr>
                              <w:rFonts w:ascii="Cambria Math" w:hAnsi="Cambria Math"/>
                            </w:rPr>
                            <m:t xml:space="preserve">τ</m:t>
                          </m:r>
                        </m:e>
                        <m:sub>
                          <m:r>
                            <w:rPr>
                              <w:rFonts w:ascii="Cambria Math" w:hAnsi="Cambria Math"/>
                            </w:rPr>
                            <m:t xml:space="preserve">oт</m:t>
                          </m:r>
                        </m:sub>
                      </m:sSub>
                      <m:r>
                        <w:rPr>
                          <w:rFonts w:ascii="Cambria Math" w:hAnsi="Cambria Math"/>
                        </w:rPr>
                        <m:t xml:space="preserve">−</m:t>
                      </m:r>
                      <m:sSub>
                        <m:e>
                          <m:r>
                            <w:rPr>
                              <w:rFonts w:ascii="Cambria Math" w:hAnsi="Cambria Math"/>
                            </w:rPr>
                            <m:t xml:space="preserve">τ</m:t>
                          </m:r>
                        </m:e>
                        <m:sub>
                          <m:r>
                            <w:rPr>
                              <w:rFonts w:ascii="Cambria Math" w:hAnsi="Cambria Math"/>
                            </w:rPr>
                            <m:t xml:space="preserve">нi</m:t>
                          </m:r>
                        </m:sub>
                      </m:sSub>
                    </m:num>
                    <m:den>
                      <m:sSub>
                        <m:e>
                          <m:r>
                            <w:rPr>
                              <w:rFonts w:ascii="Cambria Math" w:hAnsi="Cambria Math"/>
                            </w:rPr>
                            <m:t xml:space="preserve">τ</m:t>
                          </m:r>
                        </m:e>
                        <m:sub>
                          <m:r>
                            <w:rPr>
                              <w:rFonts w:ascii="Cambria Math" w:hAnsi="Cambria Math"/>
                            </w:rPr>
                            <m:t xml:space="preserve">oi</m:t>
                          </m:r>
                        </m:sub>
                      </m:sSub>
                    </m:den>
                  </m:f>
                </m:e>
              </m:d>
            </m:e>
          </m:nary>
        </m:oMath>
      </m:oMathPara>
    </w:p>
    <w:p>
      <w:pPr>
        <w:pStyle w:val="Normal"/>
        <w:spacing w:lineRule="auto" w:line="360" w:before="0" w:after="0"/>
        <w:ind w:firstLine="709"/>
        <w:contextualSpacing/>
        <w:jc w:val="both"/>
        <w:rPr>
          <w:rFonts w:ascii="Times New Roman" w:hAnsi="Times New Roman" w:cs="Times New Roman"/>
          <w:color w:val="000000"/>
          <w:sz w:val="28"/>
          <w:szCs w:val="28"/>
        </w:rPr>
      </w:pPr>
      <w:r>
        <w:rPr>
          <w:rFonts w:cs="Times New Roman" w:ascii="Times New Roman" w:hAnsi="Times New Roman"/>
          <w:color w:val="000000"/>
          <w:sz w:val="28"/>
          <w:szCs w:val="28"/>
        </w:rPr>
        <w:t>где τот, - продолжительность отопительного периода, ч; τнi, - продолжительность действиянизких температур наружного воздуха (ниже расчетной температуры наружного воздуха) втечение отопительного периода, при которой время восстановления, отказавшего i-гоэлемента, становится равным времени снижения температуры воздуха в здании i-гопотребителя до минимально допустимого значения, ч.</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 xml:space="preserve">По данным ООО «Теплосети» </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на тепловых сетях за отопительный период аварийные ситуации от котельных отсутствовали.</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Результаты оценки недоотпуска тепловой энергии по причине отказов (аварийных ситуаций) и простоев тепловых сетей и источников энергии</w:t>
      </w:r>
    </w:p>
    <w:p>
      <w:pPr>
        <w:pStyle w:val="Normal"/>
        <w:shd w:val="clear" w:color="auto" w:fill="FFFFFF"/>
        <w:spacing w:lineRule="auto" w:line="360" w:before="0" w:after="0"/>
        <w:ind w:firstLine="709"/>
        <w:contextualSpacing/>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Оценку недоотпуска тепловой энергии потребителям рекомендуется вычислять в соответствии с формулой:</w:t>
      </w:r>
    </w:p>
    <w:p>
      <w:pPr>
        <w:pStyle w:val="Normal"/>
        <w:shd w:val="clear" w:color="auto" w:fill="FFFFFF"/>
        <w:spacing w:lineRule="auto" w:line="360" w:before="0" w:after="0"/>
        <w:ind w:firstLine="709"/>
        <w:contextualSpacing/>
        <w:jc w:val="center"/>
        <w:rPr>
          <w:rFonts w:ascii="Times New Roman" w:hAnsi="Times New Roman" w:eastAsia="Times New Roman" w:cs="Times New Roman"/>
          <w:color w:val="000000"/>
          <w:sz w:val="28"/>
          <w:szCs w:val="28"/>
          <w:lang w:eastAsia="ru-RU"/>
        </w:rPr>
      </w:pPr>
      <w:r>
        <w:rPr/>
      </w:r>
      <m:oMathPara xmlns:m="http://schemas.openxmlformats.org/officeDocument/2006/math">
        <m:oMathParaPr>
          <m:jc m:val="center"/>
        </m:oMathParaPr>
        <m:oMath>
          <m:sSub>
            <m:e>
              <m:r>
                <w:rPr>
                  <w:rFonts w:ascii="Cambria Math" w:hAnsi="Cambria Math"/>
                </w:rPr>
                <m:t xml:space="preserve">∆</m:t>
              </m:r>
              <m:r>
                <w:rPr>
                  <w:rFonts w:ascii="Cambria Math" w:hAnsi="Cambria Math"/>
                </w:rPr>
                <m:t xml:space="preserve">Q</m:t>
              </m:r>
            </m:e>
            <m:sub>
              <m:r>
                <w:rPr>
                  <w:rFonts w:ascii="Cambria Math" w:hAnsi="Cambria Math"/>
                </w:rPr>
                <m:t xml:space="preserve">пр</m:t>
              </m:r>
            </m:sub>
          </m:sSub>
          <m:r>
            <w:rPr>
              <w:rFonts w:ascii="Cambria Math" w:hAnsi="Cambria Math"/>
            </w:rPr>
            <m:t xml:space="preserve">=</m:t>
          </m:r>
          <m:sSub>
            <m:e>
              <m:r>
                <w:rPr>
                  <w:rFonts w:ascii="Cambria Math" w:hAnsi="Cambria Math"/>
                </w:rPr>
                <m:t xml:space="preserve">Q</m:t>
              </m:r>
            </m:e>
            <m:sub>
              <m:r>
                <w:rPr>
                  <w:rFonts w:ascii="Cambria Math" w:hAnsi="Cambria Math"/>
                </w:rPr>
                <m:t xml:space="preserve">пр</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оп</m:t>
              </m:r>
            </m:sub>
          </m:sSub>
          <m:r>
            <w:rPr>
              <w:rFonts w:ascii="Cambria Math" w:hAnsi="Cambria Math"/>
            </w:rPr>
            <m:t xml:space="preserve">∙</m:t>
          </m:r>
          <m:sSub>
            <m:e>
              <m:r>
                <w:rPr>
                  <w:rFonts w:ascii="Cambria Math" w:hAnsi="Cambria Math"/>
                </w:rPr>
                <m:t xml:space="preserve">q</m:t>
              </m:r>
            </m:e>
            <m:sub>
              <m:r>
                <w:rPr>
                  <w:rFonts w:ascii="Cambria Math" w:hAnsi="Cambria Math"/>
                </w:rPr>
                <m:t xml:space="preserve">тп</m:t>
              </m:r>
            </m:sub>
          </m:sSub>
        </m:oMath>
      </m:oMathPara>
    </w:p>
    <w:p>
      <w:pPr>
        <w:pStyle w:val="Normal"/>
        <w:shd w:val="clear" w:color="auto" w:fill="FFFFFF"/>
        <w:spacing w:lineRule="auto" w:line="360" w:before="0" w:after="0"/>
        <w:ind w:firstLine="709"/>
        <w:contextualSpacing/>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 xml:space="preserve">где Qпр, Гкал/ч - средняя тепловая мощность теплопотребляющих установок потребителя вотопительный период; </w:t>
      </w:r>
    </w:p>
    <w:p>
      <w:pPr>
        <w:pStyle w:val="Normal"/>
        <w:shd w:val="clear" w:color="auto" w:fill="FFFFFF"/>
        <w:spacing w:lineRule="auto" w:line="360" w:before="0" w:after="0"/>
        <w:ind w:firstLine="709"/>
        <w:contextualSpacing/>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 xml:space="preserve">Топ, ч - продолжительность отопительного периода; </w:t>
      </w:r>
    </w:p>
    <w:p>
      <w:pPr>
        <w:pStyle w:val="Normal"/>
        <w:shd w:val="clear" w:color="auto" w:fill="FFFFFF"/>
        <w:spacing w:lineRule="auto" w:line="360" w:before="0" w:after="0"/>
        <w:ind w:firstLine="709"/>
        <w:contextualSpacing/>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qтп – вероятностьотказа теплопровода.</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По данным ООО «Теплосети» на тепловых сетях за отопительный период аварийные ситуации от котельных отсутствовали.</w:t>
      </w:r>
    </w:p>
    <w:p>
      <w:pPr>
        <w:pStyle w:val="Normal"/>
        <w:shd w:val="clear" w:color="auto" w:fill="FFFFFF"/>
        <w:spacing w:lineRule="auto" w:line="360" w:before="0" w:after="0"/>
        <w:ind w:firstLine="709"/>
        <w:contextualSpacing/>
        <w:jc w:val="both"/>
        <w:rPr>
          <w:rFonts w:ascii="Times New Roman" w:hAnsi="Times New Roman" w:cs="Times New Roman"/>
          <w:b/>
          <w:b/>
          <w:sz w:val="28"/>
          <w:szCs w:val="28"/>
        </w:rPr>
      </w:pPr>
      <w:r>
        <w:rPr>
          <w:rFonts w:cs="Times New Roman" w:ascii="Times New Roman" w:hAnsi="Times New Roman"/>
          <w:b/>
          <w:sz w:val="28"/>
          <w:szCs w:val="28"/>
        </w:rPr>
        <w:t xml:space="preserve"> </w:t>
      </w:r>
      <w:r>
        <w:rPr>
          <w:rFonts w:cs="Times New Roman" w:ascii="Times New Roman" w:hAnsi="Times New Roman"/>
          <w:b/>
          <w:sz w:val="28"/>
          <w:szCs w:val="28"/>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pPr>
        <w:pStyle w:val="Normal"/>
        <w:shd w:val="clear" w:color="auto" w:fill="FFFFFF"/>
        <w:spacing w:lineRule="auto" w:line="360" w:before="0" w:after="0"/>
        <w:ind w:firstLine="709"/>
        <w:contextualSpacing/>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Впредложениях, обеспечивающих надёжность системы теплоснабжения, применение на источниках тепловой энергии рациональных тепловых схем с дублированными связями иновых технологий, обеспечивающих готовность энергетического оборудования, неучтено.</w:t>
      </w:r>
    </w:p>
    <w:p>
      <w:pPr>
        <w:pStyle w:val="Normal"/>
        <w:shd w:val="clear" w:color="auto" w:fill="FFFFFF"/>
        <w:spacing w:lineRule="auto" w:line="360" w:before="0" w:after="0"/>
        <w:ind w:firstLine="709"/>
        <w:contextualSpacing/>
        <w:jc w:val="both"/>
        <w:rPr>
          <w:rFonts w:ascii="Times New Roman" w:hAnsi="Times New Roman" w:cs="Times New Roman"/>
          <w:b/>
          <w:b/>
          <w:sz w:val="28"/>
          <w:szCs w:val="28"/>
        </w:rPr>
      </w:pPr>
      <w:r>
        <w:rPr>
          <w:rFonts w:cs="Times New Roman" w:ascii="Times New Roman" w:hAnsi="Times New Roman"/>
          <w:b/>
          <w:sz w:val="28"/>
          <w:szCs w:val="28"/>
        </w:rPr>
        <w:t xml:space="preserve"> </w:t>
      </w:r>
      <w:r>
        <w:rPr>
          <w:rFonts w:cs="Times New Roman" w:ascii="Times New Roman" w:hAnsi="Times New Roman"/>
          <w:b/>
          <w:sz w:val="28"/>
          <w:szCs w:val="28"/>
        </w:rPr>
        <w:t>установка резервного оборудования</w:t>
      </w:r>
    </w:p>
    <w:p>
      <w:pPr>
        <w:pStyle w:val="Normal"/>
        <w:shd w:val="clear" w:color="auto" w:fill="FFFFFF"/>
        <w:spacing w:lineRule="auto" w:line="360" w:before="0" w:after="0"/>
        <w:ind w:firstLine="709"/>
        <w:contextualSpacing/>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Для обеспечения надежности системы теплоснабжения, предлагается установка резервного основного и вспомогательного оборудования на источнике тепловой энергии. А также обеспечение резервным электроснабжением и водоснабжением источников тепловой энергии, топливоснабжением (аварийные запасы топлива).</w:t>
      </w:r>
    </w:p>
    <w:p>
      <w:pPr>
        <w:pStyle w:val="Normal"/>
        <w:shd w:val="clear" w:color="auto" w:fill="FFFFFF"/>
        <w:spacing w:lineRule="auto" w:line="360" w:before="0" w:after="0"/>
        <w:ind w:firstLine="709"/>
        <w:contextualSpacing/>
        <w:jc w:val="both"/>
        <w:rPr>
          <w:rFonts w:ascii="Times New Roman" w:hAnsi="Times New Roman" w:cs="Times New Roman"/>
          <w:b/>
          <w:b/>
          <w:sz w:val="28"/>
          <w:szCs w:val="28"/>
        </w:rPr>
      </w:pPr>
      <w:r>
        <w:rPr>
          <w:rFonts w:cs="Times New Roman" w:ascii="Times New Roman" w:hAnsi="Times New Roman"/>
          <w:b/>
          <w:sz w:val="28"/>
          <w:szCs w:val="28"/>
        </w:rPr>
        <w:t xml:space="preserve"> </w:t>
      </w:r>
      <w:r>
        <w:rPr>
          <w:rFonts w:cs="Times New Roman" w:ascii="Times New Roman" w:hAnsi="Times New Roman"/>
          <w:b/>
          <w:sz w:val="28"/>
          <w:szCs w:val="28"/>
        </w:rPr>
        <w:t>организация совместной работы нескольких источников тепловой энергии на единую тепловую сеть</w:t>
      </w:r>
    </w:p>
    <w:p>
      <w:pPr>
        <w:pStyle w:val="Normal"/>
        <w:shd w:val="clear" w:color="auto" w:fill="FFFFFF"/>
        <w:spacing w:lineRule="auto" w:line="360" w:before="0" w:after="0"/>
        <w:ind w:firstLine="709"/>
        <w:contextualSpacing/>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Предложения по организации работы на единую сеть нескольких источников тепловой энергии не предусмотрены.</w:t>
      </w:r>
    </w:p>
    <w:p>
      <w:pPr>
        <w:pStyle w:val="Normal"/>
        <w:shd w:val="clear" w:color="auto" w:fill="FFFFFF"/>
        <w:spacing w:lineRule="auto" w:line="360" w:before="0" w:after="0"/>
        <w:ind w:firstLine="709"/>
        <w:contextualSpacing/>
        <w:jc w:val="both"/>
        <w:rPr>
          <w:rFonts w:ascii="Times New Roman" w:hAnsi="Times New Roman" w:cs="Times New Roman"/>
          <w:b/>
          <w:b/>
          <w:sz w:val="28"/>
          <w:szCs w:val="28"/>
        </w:rPr>
      </w:pPr>
      <w:r>
        <w:rPr>
          <w:rFonts w:cs="Times New Roman" w:ascii="Times New Roman" w:hAnsi="Times New Roman"/>
          <w:b/>
          <w:sz w:val="28"/>
          <w:szCs w:val="28"/>
        </w:rPr>
        <w:t xml:space="preserve"> </w:t>
      </w:r>
      <w:r>
        <w:rPr>
          <w:rFonts w:cs="Times New Roman" w:ascii="Times New Roman" w:hAnsi="Times New Roman"/>
          <w:b/>
          <w:sz w:val="28"/>
          <w:szCs w:val="28"/>
        </w:rPr>
        <w:t>резервирование тепловых сетей смежных районов поселения, городского округа, города федерального значения</w:t>
      </w:r>
    </w:p>
    <w:p>
      <w:pPr>
        <w:pStyle w:val="Normal"/>
        <w:shd w:val="clear" w:color="auto" w:fill="FFFFFF"/>
        <w:spacing w:lineRule="auto" w:line="360" w:before="0" w:after="0"/>
        <w:ind w:firstLine="709"/>
        <w:contextualSpacing/>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Резервирование тепловых сетей невозможно по причине удалённости систем теплоснабжения друг от друга.</w:t>
      </w:r>
    </w:p>
    <w:p>
      <w:pPr>
        <w:pStyle w:val="Normal"/>
        <w:shd w:val="clear" w:color="auto" w:fill="FFFFFF"/>
        <w:spacing w:lineRule="auto" w:line="360" w:before="0" w:after="0"/>
        <w:ind w:firstLine="709"/>
        <w:contextualSpacing/>
        <w:jc w:val="both"/>
        <w:rPr>
          <w:rFonts w:ascii="Times New Roman" w:hAnsi="Times New Roman" w:cs="Times New Roman"/>
          <w:b/>
          <w:b/>
          <w:sz w:val="28"/>
          <w:szCs w:val="28"/>
        </w:rPr>
      </w:pPr>
      <w:r>
        <w:rPr>
          <w:rFonts w:cs="Times New Roman" w:ascii="Times New Roman" w:hAnsi="Times New Roman"/>
          <w:b/>
          <w:sz w:val="28"/>
          <w:szCs w:val="28"/>
        </w:rPr>
        <w:t xml:space="preserve"> </w:t>
      </w:r>
      <w:r>
        <w:rPr>
          <w:rFonts w:cs="Times New Roman" w:ascii="Times New Roman" w:hAnsi="Times New Roman"/>
          <w:b/>
          <w:sz w:val="28"/>
          <w:szCs w:val="28"/>
        </w:rPr>
        <w:t>устройство резервных насосных станций</w:t>
      </w:r>
    </w:p>
    <w:p>
      <w:pPr>
        <w:pStyle w:val="Normal"/>
        <w:shd w:val="clear" w:color="auto" w:fill="FFFFFF"/>
        <w:spacing w:lineRule="auto" w:line="360" w:before="0" w:after="0"/>
        <w:ind w:firstLine="709"/>
        <w:contextualSpacing/>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Строительство новых насосных станций в рассматриваемом периоде не планируется.</w:t>
      </w:r>
    </w:p>
    <w:p>
      <w:pPr>
        <w:pStyle w:val="Normal"/>
        <w:shd w:val="clear" w:color="auto" w:fill="FFFFFF"/>
        <w:spacing w:lineRule="auto" w:line="360" w:before="0" w:after="0"/>
        <w:ind w:firstLine="709"/>
        <w:contextualSpacing/>
        <w:jc w:val="both"/>
        <w:rPr>
          <w:rFonts w:ascii="Times New Roman" w:hAnsi="Times New Roman" w:cs="Times New Roman"/>
          <w:b/>
          <w:b/>
          <w:sz w:val="28"/>
          <w:szCs w:val="28"/>
        </w:rPr>
      </w:pPr>
      <w:r>
        <w:rPr>
          <w:rFonts w:cs="Times New Roman" w:ascii="Times New Roman" w:hAnsi="Times New Roman"/>
          <w:b/>
          <w:sz w:val="28"/>
          <w:szCs w:val="28"/>
        </w:rPr>
        <w:t xml:space="preserve"> </w:t>
      </w:r>
      <w:r>
        <w:rPr>
          <w:rFonts w:cs="Times New Roman" w:ascii="Times New Roman" w:hAnsi="Times New Roman"/>
          <w:b/>
          <w:sz w:val="28"/>
          <w:szCs w:val="28"/>
        </w:rPr>
        <w:t>установка баков-аккумуляторов.</w:t>
      </w:r>
    </w:p>
    <w:p>
      <w:pPr>
        <w:pStyle w:val="Normal"/>
        <w:shd w:val="clear" w:color="auto" w:fill="FFFFFF"/>
        <w:spacing w:lineRule="auto" w:line="360" w:before="0" w:after="0"/>
        <w:ind w:firstLine="709"/>
        <w:contextualSpacing/>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На расчетный срок установка дополнительных баков-аккумуляторов на источниках тепловой энергии системы теплоснабжения не предусматривается.</w:t>
      </w:r>
    </w:p>
    <w:p>
      <w:pPr>
        <w:sectPr>
          <w:headerReference w:type="default" r:id="rId77"/>
          <w:footerReference w:type="default" r:id="rId78"/>
          <w:type w:val="nextPage"/>
          <w:pgSz w:w="11906" w:h="16838"/>
          <w:pgMar w:left="1134" w:right="566" w:header="426" w:top="1418" w:footer="267" w:bottom="851" w:gutter="0"/>
          <w:pgNumType w:fmt="decimal"/>
          <w:formProt w:val="false"/>
          <w:textDirection w:val="lrTb"/>
          <w:docGrid w:type="default" w:linePitch="360" w:charSpace="4096"/>
        </w:sectPr>
        <w:pStyle w:val="Normal"/>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before="240" w:after="0"/>
        <w:ind w:firstLine="709"/>
        <w:contextualSpacing/>
        <w:jc w:val="both"/>
        <w:rPr>
          <w:rFonts w:ascii="Times New Roman" w:hAnsi="Times New Roman"/>
          <w:sz w:val="28"/>
          <w:szCs w:val="28"/>
        </w:rPr>
      </w:pPr>
      <w:r>
        <w:rPr>
          <w:rFonts w:cs="Times New Roman" w:ascii="Times New Roman" w:hAnsi="Times New Roman"/>
          <w:color w:val="000000"/>
          <w:sz w:val="28"/>
          <w:szCs w:val="28"/>
        </w:rPr>
        <w:t xml:space="preserve">Показатели частоты повреждаемости и восстановления системы теплоснабжения </w:t>
      </w:r>
      <w:r>
        <w:rPr>
          <w:rFonts w:cs="Times New Roman" w:ascii="Times New Roman" w:hAnsi="Times New Roman"/>
          <w:sz w:val="28"/>
          <w:szCs w:val="28"/>
        </w:rPr>
        <w:t>котельной</w:t>
      </w:r>
      <w:r>
        <w:rPr>
          <w:rFonts w:ascii="Times New Roman" w:hAnsi="Times New Roman"/>
          <w:sz w:val="28"/>
          <w:szCs w:val="28"/>
        </w:rPr>
        <w:t xml:space="preserve"> №1 </w:t>
      </w:r>
      <w:r>
        <w:rPr>
          <w:rFonts w:cs="Times New Roman" w:ascii="Times New Roman" w:hAnsi="Times New Roman"/>
          <w:color w:val="000000"/>
          <w:sz w:val="28"/>
          <w:szCs w:val="28"/>
        </w:rPr>
        <w:t>в зоне</w:t>
      </w:r>
      <w:r>
        <w:rPr>
          <w:rFonts w:ascii="Times New Roman" w:hAnsi="Times New Roman"/>
          <w:sz w:val="28"/>
          <w:szCs w:val="28"/>
        </w:rPr>
        <w:t xml:space="preserve">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W w:w="5000" w:type="pct"/>
        <w:jc w:val="left"/>
        <w:tblInd w:w="0" w:type="dxa"/>
        <w:tblLayout w:type="fixed"/>
        <w:tblCellMar>
          <w:top w:w="0" w:type="dxa"/>
          <w:left w:w="108" w:type="dxa"/>
          <w:bottom w:w="0" w:type="dxa"/>
          <w:right w:w="108" w:type="dxa"/>
        </w:tblCellMar>
        <w:tblLook w:val="04a0"/>
      </w:tblPr>
      <w:tblGrid>
        <w:gridCol w:w="2690"/>
        <w:gridCol w:w="1718"/>
        <w:gridCol w:w="1260"/>
        <w:gridCol w:w="947"/>
        <w:gridCol w:w="1543"/>
        <w:gridCol w:w="1544"/>
        <w:gridCol w:w="1213"/>
        <w:gridCol w:w="1702"/>
        <w:gridCol w:w="1670"/>
        <w:gridCol w:w="1586"/>
      </w:tblGrid>
      <w:tr>
        <w:trPr>
          <w:trHeight w:val="20" w:hRule="atLeast"/>
          <w:cantSplit w:val="true"/>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Начальный </w:t>
              <w:br/>
              <w:t>узел</w:t>
            </w:r>
          </w:p>
        </w:tc>
        <w:tc>
          <w:tcPr>
            <w:tcW w:w="17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Конечный </w:t>
              <w:br/>
              <w:t>узел</w:t>
            </w:r>
          </w:p>
        </w:tc>
        <w:tc>
          <w:tcPr>
            <w:tcW w:w="1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Диаметр, мм</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Длина, м</w:t>
            </w:r>
          </w:p>
        </w:tc>
        <w:tc>
          <w:tcPr>
            <w:tcW w:w="15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Срок </w:t>
              <w:br/>
              <w:t xml:space="preserve">эксплуатации, </w:t>
              <w:br/>
              <w:t>лет</w:t>
            </w:r>
          </w:p>
        </w:tc>
        <w:tc>
          <w:tcPr>
            <w:tcW w:w="15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Интенсивность </w:t>
              <w:br/>
              <w:t>отказов, 1/(км*ч)</w:t>
            </w:r>
          </w:p>
        </w:tc>
        <w:tc>
          <w:tcPr>
            <w:tcW w:w="12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Поток отказов, </w:t>
              <w:br/>
              <w:t>1/ч</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Время </w:t>
              <w:br/>
              <w:t xml:space="preserve">восстановления, </w:t>
              <w:br/>
              <w:t>час</w:t>
            </w:r>
          </w:p>
        </w:tc>
        <w:tc>
          <w:tcPr>
            <w:tcW w:w="16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Интенсивность </w:t>
              <w:br/>
              <w:t xml:space="preserve">восстановления </w:t>
              <w:br/>
              <w:t>элементов, 1/ч</w:t>
            </w:r>
          </w:p>
        </w:tc>
        <w:tc>
          <w:tcPr>
            <w:tcW w:w="15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Вероятность </w:t>
              <w:br/>
              <w:t xml:space="preserve">состояния ТС с </w:t>
              <w:br/>
              <w:t>отказом элемента</w:t>
            </w:r>
          </w:p>
        </w:tc>
      </w:tr>
      <w:tr>
        <w:trPr>
          <w:trHeight w:val="20" w:hRule="atLeast"/>
          <w:cantSplit w:val="true"/>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w:t>
            </w:r>
          </w:p>
        </w:tc>
        <w:tc>
          <w:tcPr>
            <w:tcW w:w="17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w:t>
            </w:r>
          </w:p>
        </w:tc>
        <w:tc>
          <w:tcPr>
            <w:tcW w:w="1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w:t>
            </w:r>
          </w:p>
        </w:tc>
        <w:tc>
          <w:tcPr>
            <w:tcW w:w="15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w:t>
            </w:r>
          </w:p>
        </w:tc>
        <w:tc>
          <w:tcPr>
            <w:tcW w:w="15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w:t>
            </w:r>
          </w:p>
        </w:tc>
        <w:tc>
          <w:tcPr>
            <w:tcW w:w="12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7</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8</w:t>
            </w:r>
          </w:p>
        </w:tc>
        <w:tc>
          <w:tcPr>
            <w:tcW w:w="16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9</w:t>
            </w:r>
          </w:p>
        </w:tc>
        <w:tc>
          <w:tcPr>
            <w:tcW w:w="15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котельная №1</w:t>
            </w:r>
          </w:p>
        </w:tc>
        <w:tc>
          <w:tcPr>
            <w:tcW w:w="17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Торговая,9</w:t>
            </w:r>
          </w:p>
        </w:tc>
        <w:tc>
          <w:tcPr>
            <w:tcW w:w="1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подающий</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50</w:t>
            </w:r>
          </w:p>
        </w:tc>
        <w:tc>
          <w:tcPr>
            <w:tcW w:w="15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28,5</w:t>
            </w:r>
          </w:p>
        </w:tc>
        <w:tc>
          <w:tcPr>
            <w:tcW w:w="15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w:t>
            </w:r>
          </w:p>
        </w:tc>
        <w:tc>
          <w:tcPr>
            <w:tcW w:w="12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5,7E-06</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1,62E-07</w:t>
            </w:r>
          </w:p>
        </w:tc>
        <w:tc>
          <w:tcPr>
            <w:tcW w:w="16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4,58</w:t>
            </w:r>
          </w:p>
        </w:tc>
        <w:tc>
          <w:tcPr>
            <w:tcW w:w="15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0,22</w:t>
            </w:r>
          </w:p>
        </w:tc>
      </w:tr>
    </w:tbl>
    <w:p>
      <w:pPr>
        <w:pStyle w:val="Normal"/>
        <w:spacing w:lineRule="auto" w:line="360" w:before="240" w:after="0"/>
        <w:ind w:firstLine="709"/>
        <w:jc w:val="both"/>
        <w:rPr>
          <w:rFonts w:ascii="Times New Roman" w:hAnsi="Times New Roman"/>
          <w:sz w:val="28"/>
          <w:szCs w:val="28"/>
        </w:rPr>
      </w:pPr>
      <w:r>
        <w:rPr>
          <w:rFonts w:cs="Times New Roman" w:ascii="Times New Roman" w:hAnsi="Times New Roman"/>
          <w:color w:val="000000"/>
          <w:sz w:val="28"/>
          <w:szCs w:val="28"/>
        </w:rPr>
        <w:t xml:space="preserve">Средний недоотпуск тепловой энергии на отопление потребителей в системе теплоснабжения </w:t>
      </w:r>
      <w:r>
        <w:rPr>
          <w:rFonts w:cs="Times New Roman" w:ascii="Times New Roman" w:hAnsi="Times New Roman"/>
          <w:sz w:val="28"/>
          <w:szCs w:val="28"/>
        </w:rPr>
        <w:t xml:space="preserve">котельной </w:t>
      </w:r>
      <w:r>
        <w:rPr>
          <w:rFonts w:ascii="Times New Roman" w:hAnsi="Times New Roman"/>
          <w:sz w:val="28"/>
          <w:szCs w:val="28"/>
        </w:rPr>
        <w:t xml:space="preserve">№1 </w:t>
      </w:r>
      <w:r>
        <w:rPr>
          <w:rFonts w:cs="Times New Roman" w:ascii="Times New Roman" w:hAnsi="Times New Roman"/>
          <w:color w:val="000000"/>
          <w:sz w:val="28"/>
          <w:szCs w:val="28"/>
        </w:rPr>
        <w:t>в зоне</w:t>
      </w:r>
      <w:r>
        <w:rPr>
          <w:rFonts w:ascii="Times New Roman" w:hAnsi="Times New Roman"/>
          <w:sz w:val="28"/>
          <w:szCs w:val="28"/>
        </w:rPr>
        <w:t xml:space="preserve">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0" w:type="dxa"/>
        <w:tblLayout w:type="fixed"/>
        <w:tblCellMar>
          <w:top w:w="0" w:type="dxa"/>
          <w:left w:w="108" w:type="dxa"/>
          <w:bottom w:w="0" w:type="dxa"/>
          <w:right w:w="108" w:type="dxa"/>
        </w:tblCellMar>
        <w:tblLook w:val="04a0"/>
      </w:tblPr>
      <w:tblGrid>
        <w:gridCol w:w="2849"/>
        <w:gridCol w:w="1683"/>
        <w:gridCol w:w="2148"/>
        <w:gridCol w:w="2267"/>
        <w:gridCol w:w="2629"/>
        <w:gridCol w:w="2250"/>
        <w:gridCol w:w="2048"/>
      </w:tblGrid>
      <w:tr>
        <w:trPr>
          <w:trHeight w:val="269" w:hRule="atLeast"/>
          <w:cantSplit w:val="true"/>
        </w:trPr>
        <w:tc>
          <w:tcPr>
            <w:tcW w:w="2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Наименование</w:t>
            </w:r>
          </w:p>
        </w:tc>
        <w:tc>
          <w:tcPr>
            <w:tcW w:w="1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Расчетная тепловая нагрузка, Гкал/ч</w:t>
            </w:r>
          </w:p>
        </w:tc>
        <w:tc>
          <w:tcPr>
            <w:tcW w:w="21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Коэф. тепловой аккумуляции</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Минимальная допустимая температура, С</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Вероятность безотказного теплоснабжения (P)</w:t>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Коэффициент готовности (K)</w:t>
            </w:r>
          </w:p>
        </w:tc>
        <w:tc>
          <w:tcPr>
            <w:tcW w:w="20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Недоотпуск, Гкал</w:t>
            </w:r>
          </w:p>
        </w:tc>
      </w:tr>
      <w:tr>
        <w:trPr>
          <w:trHeight w:val="85" w:hRule="atLeast"/>
          <w:cantSplit w:val="true"/>
        </w:trPr>
        <w:tc>
          <w:tcPr>
            <w:tcW w:w="2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w:t>
            </w:r>
          </w:p>
        </w:tc>
        <w:tc>
          <w:tcPr>
            <w:tcW w:w="1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w:t>
            </w:r>
          </w:p>
        </w:tc>
        <w:tc>
          <w:tcPr>
            <w:tcW w:w="21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w:t>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w:t>
            </w:r>
          </w:p>
        </w:tc>
        <w:tc>
          <w:tcPr>
            <w:tcW w:w="20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7</w:t>
            </w:r>
          </w:p>
        </w:tc>
      </w:tr>
      <w:tr>
        <w:trPr>
          <w:trHeight w:val="255" w:hRule="atLeast"/>
        </w:trPr>
        <w:tc>
          <w:tcPr>
            <w:tcW w:w="28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Торговая,9</w:t>
            </w:r>
          </w:p>
        </w:tc>
        <w:tc>
          <w:tcPr>
            <w:tcW w:w="16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0,0398</w:t>
            </w:r>
          </w:p>
        </w:tc>
        <w:tc>
          <w:tcPr>
            <w:tcW w:w="21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12</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w:t>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w:t>
            </w:r>
          </w:p>
        </w:tc>
        <w:tc>
          <w:tcPr>
            <w:tcW w:w="20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0,0003</w:t>
            </w:r>
          </w:p>
        </w:tc>
      </w:tr>
    </w:tbl>
    <w:p>
      <w:pPr>
        <w:pStyle w:val="Normal"/>
        <w:spacing w:lineRule="auto" w:line="360" w:before="240" w:after="0"/>
        <w:ind w:firstLine="284"/>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rPr>
          <w:rFonts w:ascii="Times New Roman" w:hAnsi="Times New Roman" w:cs="Times New Roman"/>
          <w:color w:val="000000"/>
          <w:sz w:val="28"/>
          <w:szCs w:val="28"/>
        </w:rPr>
      </w:pPr>
      <w:r>
        <w:rPr/>
      </w:r>
      <w:r>
        <w:br w:type="page"/>
      </w:r>
    </w:p>
    <w:p>
      <w:pPr>
        <w:pStyle w:val="Normal"/>
        <w:spacing w:lineRule="auto" w:line="360" w:before="240" w:after="0"/>
        <w:ind w:firstLine="709"/>
        <w:jc w:val="both"/>
        <w:rPr>
          <w:rFonts w:ascii="Times New Roman" w:hAnsi="Times New Roman"/>
          <w:sz w:val="28"/>
          <w:szCs w:val="28"/>
        </w:rPr>
      </w:pPr>
      <w:r>
        <w:rPr>
          <w:rFonts w:cs="Times New Roman" w:ascii="Times New Roman" w:hAnsi="Times New Roman"/>
          <w:color w:val="000000"/>
          <w:sz w:val="28"/>
          <w:szCs w:val="28"/>
        </w:rPr>
        <w:t xml:space="preserve">Показатели частоты повреждаемости и восстановления системы теплоснабжения </w:t>
      </w:r>
      <w:r>
        <w:rPr>
          <w:rFonts w:cs="Times New Roman" w:ascii="Times New Roman" w:hAnsi="Times New Roman"/>
          <w:sz w:val="28"/>
          <w:szCs w:val="28"/>
        </w:rPr>
        <w:t>котельной</w:t>
      </w:r>
      <w:r>
        <w:rPr>
          <w:rFonts w:ascii="Times New Roman" w:hAnsi="Times New Roman"/>
          <w:sz w:val="28"/>
          <w:szCs w:val="28"/>
        </w:rPr>
        <w:t xml:space="preserve"> №2 </w:t>
      </w:r>
      <w:r>
        <w:rPr>
          <w:rFonts w:cs="Times New Roman" w:ascii="Times New Roman" w:hAnsi="Times New Roman"/>
          <w:color w:val="000000"/>
          <w:sz w:val="28"/>
          <w:szCs w:val="28"/>
        </w:rPr>
        <w:t>в зоне</w:t>
      </w:r>
      <w:r>
        <w:rPr>
          <w:rFonts w:ascii="Times New Roman" w:hAnsi="Times New Roman"/>
          <w:sz w:val="28"/>
          <w:szCs w:val="28"/>
        </w:rPr>
        <w:t xml:space="preserve">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W w:w="5000" w:type="pct"/>
        <w:jc w:val="left"/>
        <w:tblInd w:w="0" w:type="dxa"/>
        <w:tblLayout w:type="fixed"/>
        <w:tblCellMar>
          <w:top w:w="0" w:type="dxa"/>
          <w:left w:w="108" w:type="dxa"/>
          <w:bottom w:w="0" w:type="dxa"/>
          <w:right w:w="108" w:type="dxa"/>
        </w:tblCellMar>
        <w:tblLook w:val="04a0"/>
      </w:tblPr>
      <w:tblGrid>
        <w:gridCol w:w="2690"/>
        <w:gridCol w:w="1718"/>
        <w:gridCol w:w="1260"/>
        <w:gridCol w:w="947"/>
        <w:gridCol w:w="1543"/>
        <w:gridCol w:w="1544"/>
        <w:gridCol w:w="1213"/>
        <w:gridCol w:w="1702"/>
        <w:gridCol w:w="1670"/>
        <w:gridCol w:w="1586"/>
      </w:tblGrid>
      <w:tr>
        <w:trPr>
          <w:trHeight w:val="20" w:hRule="atLeast"/>
          <w:cantSplit w:val="true"/>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Начальный </w:t>
              <w:br/>
              <w:t>узел</w:t>
            </w:r>
          </w:p>
        </w:tc>
        <w:tc>
          <w:tcPr>
            <w:tcW w:w="17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Конечный </w:t>
              <w:br/>
              <w:t>узел</w:t>
            </w:r>
          </w:p>
        </w:tc>
        <w:tc>
          <w:tcPr>
            <w:tcW w:w="1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Диаметр, мм</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Длина, м</w:t>
            </w:r>
          </w:p>
        </w:tc>
        <w:tc>
          <w:tcPr>
            <w:tcW w:w="15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Срок </w:t>
              <w:br/>
              <w:t xml:space="preserve">эксплуатации, </w:t>
              <w:br/>
              <w:t>лет</w:t>
            </w:r>
          </w:p>
        </w:tc>
        <w:tc>
          <w:tcPr>
            <w:tcW w:w="15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Интенсивность </w:t>
              <w:br/>
              <w:t>отказов, 1/(км*ч)</w:t>
            </w:r>
          </w:p>
        </w:tc>
        <w:tc>
          <w:tcPr>
            <w:tcW w:w="12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Поток отказов, </w:t>
              <w:br/>
              <w:t>1/ч</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Время </w:t>
              <w:br/>
              <w:t xml:space="preserve">восстановления, </w:t>
              <w:br/>
              <w:t>час</w:t>
            </w:r>
          </w:p>
        </w:tc>
        <w:tc>
          <w:tcPr>
            <w:tcW w:w="16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Интенсивность </w:t>
              <w:br/>
              <w:t xml:space="preserve">восстановления </w:t>
              <w:br/>
              <w:t>элементов, 1/ч</w:t>
            </w:r>
          </w:p>
        </w:tc>
        <w:tc>
          <w:tcPr>
            <w:tcW w:w="15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Вероятность </w:t>
              <w:br/>
              <w:t xml:space="preserve">состояния ТС с </w:t>
              <w:br/>
              <w:t>отказом элемента</w:t>
            </w:r>
          </w:p>
        </w:tc>
      </w:tr>
      <w:tr>
        <w:trPr>
          <w:trHeight w:val="20" w:hRule="atLeast"/>
          <w:cantSplit w:val="true"/>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w:t>
            </w:r>
          </w:p>
        </w:tc>
        <w:tc>
          <w:tcPr>
            <w:tcW w:w="17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w:t>
            </w:r>
          </w:p>
        </w:tc>
        <w:tc>
          <w:tcPr>
            <w:tcW w:w="1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w:t>
            </w:r>
          </w:p>
        </w:tc>
        <w:tc>
          <w:tcPr>
            <w:tcW w:w="15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w:t>
            </w:r>
          </w:p>
        </w:tc>
        <w:tc>
          <w:tcPr>
            <w:tcW w:w="15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w:t>
            </w:r>
          </w:p>
        </w:tc>
        <w:tc>
          <w:tcPr>
            <w:tcW w:w="12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7</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8</w:t>
            </w:r>
          </w:p>
        </w:tc>
        <w:tc>
          <w:tcPr>
            <w:tcW w:w="16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9</w:t>
            </w:r>
          </w:p>
        </w:tc>
        <w:tc>
          <w:tcPr>
            <w:tcW w:w="15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котельная №2</w:t>
            </w:r>
          </w:p>
        </w:tc>
        <w:tc>
          <w:tcPr>
            <w:tcW w:w="171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у-1</w:t>
            </w:r>
          </w:p>
        </w:tc>
        <w:tc>
          <w:tcPr>
            <w:tcW w:w="12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подающий</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50</w:t>
            </w:r>
          </w:p>
        </w:tc>
        <w:tc>
          <w:tcPr>
            <w:tcW w:w="15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61,5</w:t>
            </w:r>
          </w:p>
        </w:tc>
        <w:tc>
          <w:tcPr>
            <w:tcW w:w="154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w:t>
            </w:r>
          </w:p>
        </w:tc>
        <w:tc>
          <w:tcPr>
            <w:tcW w:w="12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5,7E-06</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3,51E-07</w:t>
            </w:r>
          </w:p>
        </w:tc>
        <w:tc>
          <w:tcPr>
            <w:tcW w:w="167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4,57</w:t>
            </w:r>
          </w:p>
        </w:tc>
        <w:tc>
          <w:tcPr>
            <w:tcW w:w="158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0,22</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у-1</w:t>
            </w:r>
          </w:p>
        </w:tc>
        <w:tc>
          <w:tcPr>
            <w:tcW w:w="171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Восточная,33</w:t>
            </w:r>
          </w:p>
        </w:tc>
        <w:tc>
          <w:tcPr>
            <w:tcW w:w="12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подающий</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50</w:t>
            </w:r>
          </w:p>
        </w:tc>
        <w:tc>
          <w:tcPr>
            <w:tcW w:w="15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w:t>
            </w:r>
          </w:p>
        </w:tc>
        <w:tc>
          <w:tcPr>
            <w:tcW w:w="154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w:t>
            </w:r>
          </w:p>
        </w:tc>
        <w:tc>
          <w:tcPr>
            <w:tcW w:w="12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5,7E-06</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2,57E-08</w:t>
            </w:r>
          </w:p>
        </w:tc>
        <w:tc>
          <w:tcPr>
            <w:tcW w:w="167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4,57</w:t>
            </w:r>
          </w:p>
        </w:tc>
        <w:tc>
          <w:tcPr>
            <w:tcW w:w="158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0,22</w:t>
            </w:r>
          </w:p>
        </w:tc>
      </w:tr>
    </w:tbl>
    <w:p>
      <w:pPr>
        <w:pStyle w:val="Normal"/>
        <w:spacing w:lineRule="auto" w:line="360" w:before="240" w:after="0"/>
        <w:ind w:firstLine="709"/>
        <w:jc w:val="both"/>
        <w:rPr>
          <w:rFonts w:ascii="Times New Roman" w:hAnsi="Times New Roman"/>
          <w:sz w:val="28"/>
          <w:szCs w:val="28"/>
        </w:rPr>
      </w:pPr>
      <w:r>
        <w:rPr>
          <w:rFonts w:cs="Times New Roman" w:ascii="Times New Roman" w:hAnsi="Times New Roman"/>
          <w:color w:val="000000"/>
          <w:sz w:val="28"/>
          <w:szCs w:val="28"/>
        </w:rPr>
        <w:t xml:space="preserve">Средний недоотпуск тепловой энергии на отопление потребителей в системе теплоснабжения </w:t>
      </w:r>
      <w:r>
        <w:rPr>
          <w:rFonts w:cs="Times New Roman" w:ascii="Times New Roman" w:hAnsi="Times New Roman"/>
          <w:sz w:val="28"/>
          <w:szCs w:val="28"/>
        </w:rPr>
        <w:t xml:space="preserve">котельной </w:t>
      </w:r>
      <w:r>
        <w:rPr>
          <w:rFonts w:ascii="Times New Roman" w:hAnsi="Times New Roman"/>
          <w:sz w:val="28"/>
          <w:szCs w:val="28"/>
        </w:rPr>
        <w:t xml:space="preserve">№2 </w:t>
      </w:r>
      <w:r>
        <w:rPr>
          <w:rFonts w:cs="Times New Roman" w:ascii="Times New Roman" w:hAnsi="Times New Roman"/>
          <w:color w:val="000000"/>
          <w:sz w:val="28"/>
          <w:szCs w:val="28"/>
        </w:rPr>
        <w:t>в зоне</w:t>
      </w:r>
      <w:r>
        <w:rPr>
          <w:rFonts w:ascii="Times New Roman" w:hAnsi="Times New Roman"/>
          <w:sz w:val="28"/>
          <w:szCs w:val="28"/>
        </w:rPr>
        <w:t xml:space="preserve">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0" w:type="dxa"/>
        <w:tblLayout w:type="fixed"/>
        <w:tblCellMar>
          <w:top w:w="0" w:type="dxa"/>
          <w:left w:w="108" w:type="dxa"/>
          <w:bottom w:w="0" w:type="dxa"/>
          <w:right w:w="108" w:type="dxa"/>
        </w:tblCellMar>
        <w:tblLook w:val="04a0"/>
      </w:tblPr>
      <w:tblGrid>
        <w:gridCol w:w="2849"/>
        <w:gridCol w:w="1683"/>
        <w:gridCol w:w="2148"/>
        <w:gridCol w:w="2267"/>
        <w:gridCol w:w="2629"/>
        <w:gridCol w:w="2250"/>
        <w:gridCol w:w="2048"/>
      </w:tblGrid>
      <w:tr>
        <w:trPr>
          <w:trHeight w:val="269" w:hRule="atLeast"/>
          <w:cantSplit w:val="true"/>
        </w:trPr>
        <w:tc>
          <w:tcPr>
            <w:tcW w:w="2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Наименование</w:t>
            </w:r>
          </w:p>
        </w:tc>
        <w:tc>
          <w:tcPr>
            <w:tcW w:w="1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Расчетная тепловая нагрузка, Гкал/ч</w:t>
            </w:r>
          </w:p>
        </w:tc>
        <w:tc>
          <w:tcPr>
            <w:tcW w:w="21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Коэф. тепловой аккумуляции</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Минимальная допустимая температура, С</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Вероятность безотказного теплоснабжения (P)</w:t>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Коэффициент готовности (K)</w:t>
            </w:r>
          </w:p>
        </w:tc>
        <w:tc>
          <w:tcPr>
            <w:tcW w:w="20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Недоотпуск, Гкал</w:t>
            </w:r>
          </w:p>
        </w:tc>
      </w:tr>
      <w:tr>
        <w:trPr>
          <w:trHeight w:val="85" w:hRule="atLeast"/>
          <w:cantSplit w:val="true"/>
        </w:trPr>
        <w:tc>
          <w:tcPr>
            <w:tcW w:w="2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w:t>
            </w:r>
          </w:p>
        </w:tc>
        <w:tc>
          <w:tcPr>
            <w:tcW w:w="1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w:t>
            </w:r>
          </w:p>
        </w:tc>
        <w:tc>
          <w:tcPr>
            <w:tcW w:w="21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w:t>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w:t>
            </w:r>
          </w:p>
        </w:tc>
        <w:tc>
          <w:tcPr>
            <w:tcW w:w="20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7</w:t>
            </w:r>
          </w:p>
        </w:tc>
      </w:tr>
      <w:tr>
        <w:trPr>
          <w:trHeight w:val="125" w:hRule="atLeast"/>
        </w:trPr>
        <w:tc>
          <w:tcPr>
            <w:tcW w:w="28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Восточная,33</w:t>
            </w:r>
          </w:p>
        </w:tc>
        <w:tc>
          <w:tcPr>
            <w:tcW w:w="16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0,0278</w:t>
            </w:r>
          </w:p>
        </w:tc>
        <w:tc>
          <w:tcPr>
            <w:tcW w:w="21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12</w:t>
            </w:r>
          </w:p>
        </w:tc>
        <w:tc>
          <w:tcPr>
            <w:tcW w:w="2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w:t>
            </w:r>
          </w:p>
        </w:tc>
        <w:tc>
          <w:tcPr>
            <w:tcW w:w="22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w:t>
            </w:r>
          </w:p>
        </w:tc>
        <w:tc>
          <w:tcPr>
            <w:tcW w:w="20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0,0006</w:t>
            </w:r>
          </w:p>
        </w:tc>
      </w:tr>
    </w:tbl>
    <w:p>
      <w:pPr>
        <w:pStyle w:val="Normal"/>
        <w:spacing w:lineRule="auto" w:line="360" w:before="240" w:after="0"/>
        <w:ind w:firstLine="284"/>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rPr>
          <w:rFonts w:ascii="Times New Roman" w:hAnsi="Times New Roman" w:cs="Times New Roman"/>
          <w:color w:val="000000"/>
          <w:sz w:val="28"/>
          <w:szCs w:val="28"/>
        </w:rPr>
      </w:pPr>
      <w:r>
        <w:rPr/>
      </w:r>
      <w:r>
        <w:br w:type="page"/>
      </w:r>
    </w:p>
    <w:p>
      <w:pPr>
        <w:pStyle w:val="Normal"/>
        <w:spacing w:lineRule="auto" w:line="360" w:before="240" w:after="0"/>
        <w:ind w:firstLine="709"/>
        <w:jc w:val="both"/>
        <w:rPr>
          <w:rFonts w:ascii="Times New Roman" w:hAnsi="Times New Roman"/>
          <w:sz w:val="28"/>
          <w:szCs w:val="28"/>
        </w:rPr>
      </w:pPr>
      <w:r>
        <w:rPr>
          <w:rFonts w:cs="Times New Roman" w:ascii="Times New Roman" w:hAnsi="Times New Roman"/>
          <w:color w:val="000000"/>
          <w:sz w:val="28"/>
          <w:szCs w:val="28"/>
        </w:rPr>
        <w:t xml:space="preserve">Показатели частоты повреждаемости и восстановления системы теплоснабжения </w:t>
      </w:r>
      <w:r>
        <w:rPr>
          <w:rFonts w:cs="Times New Roman" w:ascii="Times New Roman" w:hAnsi="Times New Roman"/>
          <w:sz w:val="28"/>
          <w:szCs w:val="28"/>
        </w:rPr>
        <w:t>котельной</w:t>
      </w:r>
      <w:r>
        <w:rPr>
          <w:rFonts w:ascii="Times New Roman" w:hAnsi="Times New Roman"/>
          <w:sz w:val="28"/>
          <w:szCs w:val="28"/>
        </w:rPr>
        <w:t xml:space="preserve"> №3 </w:t>
      </w:r>
      <w:r>
        <w:rPr>
          <w:rFonts w:cs="Times New Roman" w:ascii="Times New Roman" w:hAnsi="Times New Roman"/>
          <w:color w:val="000000"/>
          <w:sz w:val="28"/>
          <w:szCs w:val="28"/>
        </w:rPr>
        <w:t>в зоне</w:t>
      </w:r>
      <w:r>
        <w:rPr>
          <w:rFonts w:ascii="Times New Roman" w:hAnsi="Times New Roman"/>
          <w:sz w:val="28"/>
          <w:szCs w:val="28"/>
        </w:rPr>
        <w:t xml:space="preserve">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W w:w="5000" w:type="pct"/>
        <w:jc w:val="left"/>
        <w:tblInd w:w="0" w:type="dxa"/>
        <w:tblLayout w:type="fixed"/>
        <w:tblCellMar>
          <w:top w:w="0" w:type="dxa"/>
          <w:left w:w="108" w:type="dxa"/>
          <w:bottom w:w="0" w:type="dxa"/>
          <w:right w:w="108" w:type="dxa"/>
        </w:tblCellMar>
        <w:tblLook w:val="04a0"/>
      </w:tblPr>
      <w:tblGrid>
        <w:gridCol w:w="2690"/>
        <w:gridCol w:w="1702"/>
        <w:gridCol w:w="1121"/>
        <w:gridCol w:w="1105"/>
        <w:gridCol w:w="1541"/>
        <w:gridCol w:w="1546"/>
        <w:gridCol w:w="1210"/>
        <w:gridCol w:w="1702"/>
        <w:gridCol w:w="1673"/>
        <w:gridCol w:w="1583"/>
      </w:tblGrid>
      <w:tr>
        <w:trPr>
          <w:tblHeader w:val="true"/>
          <w:trHeight w:val="20" w:hRule="atLeast"/>
          <w:cantSplit w:val="true"/>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Начальный </w:t>
              <w:br/>
              <w:t>узел</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Конечный </w:t>
              <w:br/>
              <w:t>узел</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Диаметр, мм</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Длина, м</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Срок </w:t>
              <w:br/>
              <w:t xml:space="preserve">эксплуатации, </w:t>
              <w:br/>
              <w:t>лет</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Интенсивность </w:t>
              <w:br/>
              <w:t>отказов, 1/(км*ч)</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Поток отказов, </w:t>
              <w:br/>
              <w:t>1/ч</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Время </w:t>
              <w:br/>
              <w:t xml:space="preserve">восстановления, </w:t>
              <w:br/>
              <w:t>час</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Интенсивность </w:t>
              <w:br/>
              <w:t xml:space="preserve">восстановления </w:t>
              <w:br/>
              <w:t>элементов, 1/ч</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Вероятность </w:t>
              <w:br/>
              <w:t xml:space="preserve">состояния ТС с </w:t>
              <w:br/>
              <w:t>отказом элемента</w:t>
            </w:r>
          </w:p>
        </w:tc>
      </w:tr>
      <w:tr>
        <w:trPr>
          <w:tblHeader w:val="true"/>
          <w:trHeight w:val="20" w:hRule="atLeast"/>
          <w:cantSplit w:val="true"/>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7</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8</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9</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котельная №3</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Восточная,42</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подающий</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50</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39,5</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5,7E-06</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2,25E-07</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4,58</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0,22</w:t>
            </w:r>
          </w:p>
        </w:tc>
      </w:tr>
    </w:tbl>
    <w:p>
      <w:pPr>
        <w:pStyle w:val="Normal"/>
        <w:spacing w:lineRule="auto" w:line="360" w:before="240" w:after="0"/>
        <w:ind w:firstLine="709"/>
        <w:jc w:val="both"/>
        <w:rPr>
          <w:rFonts w:ascii="Times New Roman" w:hAnsi="Times New Roman"/>
          <w:sz w:val="28"/>
          <w:szCs w:val="28"/>
        </w:rPr>
      </w:pPr>
      <w:r>
        <w:rPr>
          <w:rFonts w:cs="Times New Roman" w:ascii="Times New Roman" w:hAnsi="Times New Roman"/>
          <w:color w:val="000000"/>
          <w:sz w:val="28"/>
          <w:szCs w:val="28"/>
        </w:rPr>
        <w:t xml:space="preserve">Средний недоотпуск тепловой энергии на отопление потребителей в системе теплоснабжения </w:t>
      </w:r>
      <w:r>
        <w:rPr>
          <w:rFonts w:cs="Times New Roman" w:ascii="Times New Roman" w:hAnsi="Times New Roman"/>
          <w:sz w:val="28"/>
          <w:szCs w:val="28"/>
        </w:rPr>
        <w:t xml:space="preserve">котельной </w:t>
      </w:r>
      <w:r>
        <w:rPr>
          <w:rFonts w:ascii="Times New Roman" w:hAnsi="Times New Roman"/>
          <w:sz w:val="28"/>
          <w:szCs w:val="28"/>
        </w:rPr>
        <w:t xml:space="preserve">№3 </w:t>
      </w:r>
      <w:r>
        <w:rPr>
          <w:rFonts w:cs="Times New Roman" w:ascii="Times New Roman" w:hAnsi="Times New Roman"/>
          <w:color w:val="000000"/>
          <w:sz w:val="28"/>
          <w:szCs w:val="28"/>
        </w:rPr>
        <w:t>в зоне</w:t>
      </w:r>
      <w:r>
        <w:rPr>
          <w:rFonts w:ascii="Times New Roman" w:hAnsi="Times New Roman"/>
          <w:sz w:val="28"/>
          <w:szCs w:val="28"/>
        </w:rPr>
        <w:t xml:space="preserve">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0" w:type="dxa"/>
        <w:tblLayout w:type="fixed"/>
        <w:tblCellMar>
          <w:top w:w="0" w:type="dxa"/>
          <w:left w:w="108" w:type="dxa"/>
          <w:bottom w:w="0" w:type="dxa"/>
          <w:right w:w="108" w:type="dxa"/>
        </w:tblCellMar>
        <w:tblLook w:val="04a0"/>
      </w:tblPr>
      <w:tblGrid>
        <w:gridCol w:w="2641"/>
        <w:gridCol w:w="1765"/>
        <w:gridCol w:w="2207"/>
        <w:gridCol w:w="2207"/>
        <w:gridCol w:w="2568"/>
        <w:gridCol w:w="2242"/>
        <w:gridCol w:w="2244"/>
      </w:tblGrid>
      <w:tr>
        <w:trPr>
          <w:trHeight w:val="207" w:hRule="atLeast"/>
          <w:cantSplit w:val="true"/>
        </w:trPr>
        <w:tc>
          <w:tcPr>
            <w:tcW w:w="26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Наименование</w:t>
            </w:r>
          </w:p>
        </w:tc>
        <w:tc>
          <w:tcPr>
            <w:tcW w:w="17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Расчетная тепловая нагрузка, Гкал/ч</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Коэф. тепловой аккумуляции</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Минимальная допустимая температура, С</w:t>
            </w:r>
          </w:p>
        </w:tc>
        <w:tc>
          <w:tcPr>
            <w:tcW w:w="25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Вероятность безотказного теплоснабжения (P)</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Коэффициент готовности (K)</w:t>
            </w:r>
          </w:p>
        </w:tc>
        <w:tc>
          <w:tcPr>
            <w:tcW w:w="22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Недоотпуск, Гкал</w:t>
            </w:r>
          </w:p>
        </w:tc>
      </w:tr>
      <w:tr>
        <w:trPr>
          <w:trHeight w:val="207" w:hRule="atLeast"/>
          <w:cantSplit w:val="true"/>
        </w:trPr>
        <w:tc>
          <w:tcPr>
            <w:tcW w:w="26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w:t>
            </w:r>
          </w:p>
        </w:tc>
        <w:tc>
          <w:tcPr>
            <w:tcW w:w="17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w:t>
            </w:r>
          </w:p>
        </w:tc>
        <w:tc>
          <w:tcPr>
            <w:tcW w:w="25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w:t>
            </w:r>
          </w:p>
        </w:tc>
        <w:tc>
          <w:tcPr>
            <w:tcW w:w="22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7</w:t>
            </w:r>
          </w:p>
        </w:tc>
      </w:tr>
      <w:tr>
        <w:trPr>
          <w:trHeight w:val="255" w:hRule="atLeast"/>
        </w:trPr>
        <w:tc>
          <w:tcPr>
            <w:tcW w:w="26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Восточная,42</w:t>
            </w:r>
          </w:p>
        </w:tc>
        <w:tc>
          <w:tcPr>
            <w:tcW w:w="1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0,0268</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12</w:t>
            </w:r>
          </w:p>
        </w:tc>
        <w:tc>
          <w:tcPr>
            <w:tcW w:w="256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w:t>
            </w:r>
          </w:p>
        </w:tc>
        <w:tc>
          <w:tcPr>
            <w:tcW w:w="224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0,0003</w:t>
            </w:r>
          </w:p>
        </w:tc>
      </w:tr>
    </w:tbl>
    <w:p>
      <w:pPr>
        <w:sectPr>
          <w:headerReference w:type="default" r:id="rId79"/>
          <w:footerReference w:type="default" r:id="rId80"/>
          <w:type w:val="nextPage"/>
          <w:pgSz w:orient="landscape" w:w="16838" w:h="11906"/>
          <w:pgMar w:left="567" w:right="396" w:header="851" w:top="1701" w:footer="270" w:bottom="566" w:gutter="0"/>
          <w:pgNumType w:fmt="decimal"/>
          <w:formProt w:val="false"/>
          <w:textDirection w:val="lrTb"/>
          <w:docGrid w:type="default" w:linePitch="360" w:charSpace="4096"/>
        </w:sectPr>
        <w:pStyle w:val="Normal"/>
        <w:rPr>
          <w:rFonts w:ascii="Times New Roman" w:hAnsi="Times New Roman" w:cs="Times New Roman"/>
          <w:color w:val="000000"/>
          <w:sz w:val="28"/>
          <w:szCs w:val="28"/>
        </w:rPr>
      </w:pPr>
      <w:r>
        <w:rPr/>
      </w:r>
    </w:p>
    <w:p>
      <w:pPr>
        <w:pStyle w:val="Normal"/>
        <w:spacing w:lineRule="auto" w:line="360" w:before="240" w:after="0"/>
        <w:ind w:firstLine="709"/>
        <w:jc w:val="both"/>
        <w:rPr>
          <w:rFonts w:ascii="Times New Roman" w:hAnsi="Times New Roman"/>
          <w:sz w:val="28"/>
          <w:szCs w:val="28"/>
        </w:rPr>
      </w:pPr>
      <w:r>
        <w:rPr>
          <w:rFonts w:cs="Times New Roman" w:ascii="Times New Roman" w:hAnsi="Times New Roman"/>
          <w:color w:val="000000"/>
          <w:sz w:val="28"/>
          <w:szCs w:val="28"/>
        </w:rPr>
        <w:t xml:space="preserve">Показатели частоты повреждаемости и восстановления системы теплоснабжения </w:t>
      </w:r>
      <w:r>
        <w:rPr>
          <w:rFonts w:cs="Times New Roman" w:ascii="Times New Roman" w:hAnsi="Times New Roman"/>
          <w:sz w:val="28"/>
          <w:szCs w:val="28"/>
        </w:rPr>
        <w:t>котельной</w:t>
      </w:r>
      <w:r>
        <w:rPr>
          <w:rFonts w:ascii="Times New Roman" w:hAnsi="Times New Roman"/>
          <w:sz w:val="28"/>
          <w:szCs w:val="28"/>
        </w:rPr>
        <w:t xml:space="preserve"> №4 </w:t>
      </w:r>
      <w:r>
        <w:rPr>
          <w:rFonts w:cs="Times New Roman" w:ascii="Times New Roman" w:hAnsi="Times New Roman"/>
          <w:color w:val="000000"/>
          <w:sz w:val="28"/>
          <w:szCs w:val="28"/>
        </w:rPr>
        <w:t>в зоне</w:t>
      </w:r>
      <w:r>
        <w:rPr>
          <w:rFonts w:ascii="Times New Roman" w:hAnsi="Times New Roman"/>
          <w:sz w:val="28"/>
          <w:szCs w:val="28"/>
        </w:rPr>
        <w:t xml:space="preserve">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cs="Times New Roman"/>
          <w:color w:val="000000"/>
          <w:sz w:val="28"/>
          <w:szCs w:val="28"/>
        </w:rPr>
      </w:pPr>
      <w:r>
        <w:rPr>
          <w:rFonts w:cs="Times New Roman" w:ascii="Times New Roman" w:hAnsi="Times New Roman"/>
          <w:color w:val="000000"/>
          <w:sz w:val="28"/>
          <w:szCs w:val="28"/>
        </w:rPr>
      </w:r>
    </w:p>
    <w:tbl>
      <w:tblPr>
        <w:tblW w:w="5000" w:type="pct"/>
        <w:jc w:val="left"/>
        <w:tblInd w:w="0" w:type="dxa"/>
        <w:tblLayout w:type="fixed"/>
        <w:tblCellMar>
          <w:top w:w="0" w:type="dxa"/>
          <w:left w:w="108" w:type="dxa"/>
          <w:bottom w:w="0" w:type="dxa"/>
          <w:right w:w="108" w:type="dxa"/>
        </w:tblCellMar>
        <w:tblLook w:val="04a0"/>
      </w:tblPr>
      <w:tblGrid>
        <w:gridCol w:w="2690"/>
        <w:gridCol w:w="1702"/>
        <w:gridCol w:w="1121"/>
        <w:gridCol w:w="1105"/>
        <w:gridCol w:w="1541"/>
        <w:gridCol w:w="1546"/>
        <w:gridCol w:w="1210"/>
        <w:gridCol w:w="1702"/>
        <w:gridCol w:w="1673"/>
        <w:gridCol w:w="1583"/>
      </w:tblGrid>
      <w:tr>
        <w:trPr>
          <w:tblHeader w:val="true"/>
          <w:trHeight w:val="20" w:hRule="atLeast"/>
          <w:cantSplit w:val="true"/>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Начальный </w:t>
              <w:br/>
              <w:t>узел</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Конечный </w:t>
              <w:br/>
              <w:t>узел</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Диаметр, мм</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Длина, м</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Срок </w:t>
              <w:br/>
              <w:t xml:space="preserve">эксплуатации, </w:t>
              <w:br/>
              <w:t>лет</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Интенсивность </w:t>
              <w:br/>
              <w:t>отказов, 1/(км*ч)</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Поток отказов, </w:t>
              <w:br/>
              <w:t>1/ч</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Время </w:t>
              <w:br/>
              <w:t xml:space="preserve">восстановления, </w:t>
              <w:br/>
              <w:t>час</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Интенсивность </w:t>
              <w:br/>
              <w:t xml:space="preserve">восстановления </w:t>
              <w:br/>
              <w:t>элементов, 1/ч</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 xml:space="preserve">Вероятность </w:t>
              <w:br/>
              <w:t xml:space="preserve">состояния ТС с </w:t>
              <w:br/>
              <w:t>отказом элемента</w:t>
            </w:r>
          </w:p>
        </w:tc>
      </w:tr>
      <w:tr>
        <w:trPr>
          <w:tblHeader w:val="true"/>
          <w:trHeight w:val="20" w:hRule="atLeast"/>
          <w:cantSplit w:val="true"/>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7</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8</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9</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тк-2</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у-8</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подающий</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100</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73</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31</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2,64E-05</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1,93E-06</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6,56</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0,15</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тк-2</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Садовая,1</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подающий</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50</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31</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2,64E-05</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2,64E-07</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0,22</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котельная №4</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у-1</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подающий</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100</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2,3</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5,7E-06</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1,31E-08</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6,56</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0,15</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у-1</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тк-1</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подающий</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50</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118</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5,7E-06</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6,73E-07</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0,22</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тк-1</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у-2</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подающий</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50</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61</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31</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2,64E-05</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1,61E-06</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0,22</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у-2</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у-3</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подающий</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50</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31</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2,64E-05</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1,59E-07</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0,22</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у-3</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Восточная,76</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подающий</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50</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31</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31</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2,64E-05</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8,19E-07</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0,22</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у-1</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у-4</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подающий</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100</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70</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5,7E-06</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3,99E-07</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6,56</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0,15</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у-4</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у-5</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подающий</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100</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8</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31</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2,64E-05</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2,11E-07</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6,56</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0,15</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у-5</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у-6</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подающий</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100</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98</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31</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2,64E-05</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2,59E-06</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6,56</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0,15</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у-6</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у-7</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подающий</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100</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7,8</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31</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2,64E-05</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2,06E-07</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6,56</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0,15</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у-7</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тк-2</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подающий</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100</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48</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31</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2,64E-05</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1,27E-06</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6,56</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0,15</w:t>
            </w:r>
          </w:p>
        </w:tc>
      </w:tr>
      <w:tr>
        <w:trPr>
          <w:trHeight w:val="20" w:hRule="atLeast"/>
        </w:trPr>
        <w:tc>
          <w:tcPr>
            <w:tcW w:w="269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у-8</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Садовая,26</w:t>
            </w:r>
          </w:p>
        </w:tc>
        <w:tc>
          <w:tcPr>
            <w:tcW w:w="11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подающий</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100</w:t>
            </w:r>
          </w:p>
        </w:tc>
        <w:tc>
          <w:tcPr>
            <w:tcW w:w="15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10</w:t>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31</w:t>
            </w:r>
          </w:p>
        </w:tc>
        <w:tc>
          <w:tcPr>
            <w:tcW w:w="12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2,64E-05</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2,64E-07</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6,56</w:t>
            </w:r>
          </w:p>
        </w:tc>
        <w:tc>
          <w:tcPr>
            <w:tcW w:w="158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0,15</w:t>
            </w:r>
          </w:p>
        </w:tc>
      </w:tr>
    </w:tbl>
    <w:p>
      <w:pPr>
        <w:pStyle w:val="Normal"/>
        <w:spacing w:lineRule="auto" w:line="360" w:before="24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rPr>
          <w:rFonts w:ascii="Times New Roman" w:hAnsi="Times New Roman" w:cs="Times New Roman"/>
          <w:color w:val="000000"/>
          <w:sz w:val="28"/>
          <w:szCs w:val="28"/>
        </w:rPr>
      </w:pPr>
      <w:r>
        <w:rPr/>
      </w:r>
      <w:r>
        <w:br w:type="page"/>
      </w:r>
    </w:p>
    <w:p>
      <w:pPr>
        <w:pStyle w:val="Normal"/>
        <w:spacing w:lineRule="auto" w:line="360" w:before="240" w:after="0"/>
        <w:ind w:firstLine="709"/>
        <w:jc w:val="both"/>
        <w:rPr>
          <w:rFonts w:ascii="Times New Roman" w:hAnsi="Times New Roman"/>
          <w:sz w:val="28"/>
          <w:szCs w:val="28"/>
        </w:rPr>
      </w:pPr>
      <w:r>
        <w:rPr>
          <w:rFonts w:cs="Times New Roman" w:ascii="Times New Roman" w:hAnsi="Times New Roman"/>
          <w:color w:val="000000"/>
          <w:sz w:val="28"/>
          <w:szCs w:val="28"/>
        </w:rPr>
        <w:t xml:space="preserve">Средний недоотпуск тепловой энергии на отопление потребителей в системе теплоснабжения </w:t>
      </w:r>
      <w:r>
        <w:rPr>
          <w:rFonts w:cs="Times New Roman" w:ascii="Times New Roman" w:hAnsi="Times New Roman"/>
          <w:sz w:val="28"/>
          <w:szCs w:val="28"/>
        </w:rPr>
        <w:t>котельной</w:t>
      </w:r>
      <w:r>
        <w:rPr>
          <w:rFonts w:ascii="Times New Roman" w:hAnsi="Times New Roman"/>
          <w:sz w:val="28"/>
          <w:szCs w:val="28"/>
        </w:rPr>
        <w:t xml:space="preserve"> №4 </w:t>
      </w:r>
      <w:r>
        <w:rPr>
          <w:rFonts w:cs="Times New Roman" w:ascii="Times New Roman" w:hAnsi="Times New Roman"/>
          <w:color w:val="000000"/>
          <w:sz w:val="28"/>
          <w:szCs w:val="28"/>
        </w:rPr>
        <w:t>в зоне</w:t>
      </w:r>
      <w:r>
        <w:rPr>
          <w:rFonts w:ascii="Times New Roman" w:hAnsi="Times New Roman"/>
          <w:sz w:val="28"/>
          <w:szCs w:val="28"/>
        </w:rPr>
        <w:t xml:space="preserve"> действия единой теплоснабжающей организации ООО «Теплосети»</w:t>
      </w:r>
    </w:p>
    <w:p>
      <w:pPr>
        <w:pStyle w:val="ListParagraph"/>
        <w:numPr>
          <w:ilvl w:val="0"/>
          <w:numId w:val="1"/>
        </w:numPr>
        <w:spacing w:lineRule="auto" w:line="360" w:before="0" w:after="0"/>
        <w:contextualSpacing/>
        <w:jc w:val="right"/>
        <w:rPr>
          <w:rFonts w:ascii="Times New Roman" w:hAnsi="Times New Roman"/>
          <w:sz w:val="28"/>
          <w:szCs w:val="28"/>
        </w:rPr>
      </w:pPr>
      <w:r>
        <w:rPr>
          <w:rFonts w:ascii="Times New Roman" w:hAnsi="Times New Roman"/>
          <w:sz w:val="28"/>
          <w:szCs w:val="28"/>
        </w:rPr>
      </w:r>
    </w:p>
    <w:tbl>
      <w:tblPr>
        <w:tblW w:w="5000" w:type="pct"/>
        <w:jc w:val="left"/>
        <w:tblInd w:w="0" w:type="dxa"/>
        <w:tblLayout w:type="fixed"/>
        <w:tblCellMar>
          <w:top w:w="0" w:type="dxa"/>
          <w:left w:w="108" w:type="dxa"/>
          <w:bottom w:w="0" w:type="dxa"/>
          <w:right w:w="108" w:type="dxa"/>
        </w:tblCellMar>
        <w:tblLook w:val="04a0"/>
      </w:tblPr>
      <w:tblGrid>
        <w:gridCol w:w="2641"/>
        <w:gridCol w:w="1765"/>
        <w:gridCol w:w="2207"/>
        <w:gridCol w:w="2207"/>
        <w:gridCol w:w="2568"/>
        <w:gridCol w:w="2242"/>
        <w:gridCol w:w="2244"/>
      </w:tblGrid>
      <w:tr>
        <w:trPr>
          <w:trHeight w:val="207" w:hRule="atLeast"/>
          <w:cantSplit w:val="true"/>
        </w:trPr>
        <w:tc>
          <w:tcPr>
            <w:tcW w:w="26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Наименование</w:t>
            </w:r>
          </w:p>
        </w:tc>
        <w:tc>
          <w:tcPr>
            <w:tcW w:w="17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Расчетная тепловая нагрузка, Гкал/ч</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Коэф. тепловой аккумуляции</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Минимальная допустимая температура, С</w:t>
            </w:r>
          </w:p>
        </w:tc>
        <w:tc>
          <w:tcPr>
            <w:tcW w:w="25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Вероятность безотказного теплоснабжения (P)</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Коэффициент готовности (K)</w:t>
            </w:r>
          </w:p>
        </w:tc>
        <w:tc>
          <w:tcPr>
            <w:tcW w:w="22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Недоотпуск, Гкал</w:t>
            </w:r>
          </w:p>
        </w:tc>
      </w:tr>
      <w:tr>
        <w:trPr>
          <w:trHeight w:val="207" w:hRule="atLeast"/>
          <w:cantSplit w:val="true"/>
        </w:trPr>
        <w:tc>
          <w:tcPr>
            <w:tcW w:w="26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w:t>
            </w:r>
          </w:p>
        </w:tc>
        <w:tc>
          <w:tcPr>
            <w:tcW w:w="17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2</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3</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w:t>
            </w:r>
          </w:p>
        </w:tc>
        <w:tc>
          <w:tcPr>
            <w:tcW w:w="25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5</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6</w:t>
            </w:r>
          </w:p>
        </w:tc>
        <w:tc>
          <w:tcPr>
            <w:tcW w:w="22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7</w:t>
            </w:r>
          </w:p>
        </w:tc>
      </w:tr>
      <w:tr>
        <w:trPr>
          <w:trHeight w:val="255" w:hRule="atLeast"/>
        </w:trPr>
        <w:tc>
          <w:tcPr>
            <w:tcW w:w="26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Садовая,26</w:t>
            </w:r>
          </w:p>
        </w:tc>
        <w:tc>
          <w:tcPr>
            <w:tcW w:w="1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0,243</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12</w:t>
            </w:r>
          </w:p>
        </w:tc>
        <w:tc>
          <w:tcPr>
            <w:tcW w:w="256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0,99841</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0,99991</w:t>
            </w:r>
          </w:p>
        </w:tc>
        <w:tc>
          <w:tcPr>
            <w:tcW w:w="224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0,1207</w:t>
            </w:r>
          </w:p>
        </w:tc>
      </w:tr>
      <w:tr>
        <w:trPr>
          <w:trHeight w:val="255" w:hRule="atLeast"/>
        </w:trPr>
        <w:tc>
          <w:tcPr>
            <w:tcW w:w="26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Садовая,1</w:t>
            </w:r>
          </w:p>
        </w:tc>
        <w:tc>
          <w:tcPr>
            <w:tcW w:w="1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0,0194</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12</w:t>
            </w:r>
          </w:p>
        </w:tc>
        <w:tc>
          <w:tcPr>
            <w:tcW w:w="256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0,99892</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0,99994</w:t>
            </w:r>
          </w:p>
        </w:tc>
        <w:tc>
          <w:tcPr>
            <w:tcW w:w="224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0,0077</w:t>
            </w:r>
          </w:p>
        </w:tc>
      </w:tr>
      <w:tr>
        <w:trPr>
          <w:trHeight w:val="255" w:hRule="atLeast"/>
        </w:trPr>
        <w:tc>
          <w:tcPr>
            <w:tcW w:w="26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Восточная,76</w:t>
            </w:r>
          </w:p>
        </w:tc>
        <w:tc>
          <w:tcPr>
            <w:tcW w:w="176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0,0157</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45</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12</w:t>
            </w:r>
          </w:p>
        </w:tc>
        <w:tc>
          <w:tcPr>
            <w:tcW w:w="256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1</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0,99997</w:t>
            </w:r>
          </w:p>
        </w:tc>
        <w:tc>
          <w:tcPr>
            <w:tcW w:w="224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57" w:right="-57" w:hanging="0"/>
              <w:contextualSpacing/>
              <w:jc w:val="center"/>
              <w:rPr>
                <w:rFonts w:ascii="Times New Roman" w:hAnsi="Times New Roman" w:eastAsia="Times New Roman" w:cs="Times New Roman"/>
                <w:color w:val="000000"/>
                <w:szCs w:val="24"/>
                <w:lang w:eastAsia="ru-RU"/>
              </w:rPr>
            </w:pPr>
            <w:r>
              <w:rPr>
                <w:rFonts w:eastAsia="Times New Roman" w:cs="Times New Roman" w:ascii="Times New Roman" w:hAnsi="Times New Roman"/>
                <w:color w:val="000000"/>
                <w:szCs w:val="24"/>
                <w:lang w:eastAsia="ru-RU"/>
              </w:rPr>
              <w:t>0,0037</w:t>
            </w:r>
          </w:p>
        </w:tc>
      </w:tr>
    </w:tbl>
    <w:p>
      <w:pPr>
        <w:sectPr>
          <w:headerReference w:type="default" r:id="rId81"/>
          <w:footerReference w:type="default" r:id="rId82"/>
          <w:type w:val="nextPage"/>
          <w:pgSz w:orient="landscape" w:w="16838" w:h="11906"/>
          <w:pgMar w:left="567" w:right="396" w:header="993" w:top="1843" w:footer="267" w:bottom="566" w:gutter="0"/>
          <w:pgNumType w:fmt="decimal"/>
          <w:formProt w:val="false"/>
          <w:textDirection w:val="lrTb"/>
          <w:docGrid w:type="default" w:linePitch="360" w:charSpace="4096"/>
        </w:sectPr>
      </w:pPr>
    </w:p>
    <w:p>
      <w:pPr>
        <w:pStyle w:val="Heading1"/>
        <w:spacing w:lineRule="auto" w:line="360" w:before="0" w:after="0"/>
        <w:contextualSpacing/>
        <w:jc w:val="both"/>
        <w:rPr>
          <w:rFonts w:ascii="Times New Roman" w:hAnsi="Times New Roman" w:cs="Times New Roman"/>
          <w:sz w:val="28"/>
          <w:szCs w:val="28"/>
        </w:rPr>
      </w:pPr>
      <w:bookmarkStart w:id="68" w:name="_Toc13825546"/>
      <w:r>
        <w:rPr>
          <w:rFonts w:cs="Times New Roman" w:ascii="Times New Roman" w:hAnsi="Times New Roman"/>
          <w:sz w:val="28"/>
          <w:szCs w:val="28"/>
        </w:rPr>
        <w:t>Глава 12 Обоснование инвестиций в строительство, реконструкцию, техническое перевооружение и (или) модернизацию</w:t>
      </w:r>
      <w:bookmarkEnd w:id="68"/>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pPr>
        <w:pStyle w:val="Normal"/>
        <w:shd w:val="clear" w:color="auto" w:fill="FFFFFF"/>
        <w:spacing w:lineRule="auto" w:line="360" w:before="240" w:after="0"/>
        <w:jc w:val="both"/>
        <w:rPr>
          <w:rFonts w:ascii="Times New Roman" w:hAnsi="Times New Roman"/>
          <w:color w:val="000000"/>
          <w:sz w:val="28"/>
          <w:szCs w:val="28"/>
          <w:lang w:eastAsia="ru-RU"/>
        </w:rPr>
      </w:pPr>
      <w:r>
        <w:rPr>
          <w:rFonts w:ascii="Times New Roman" w:hAnsi="Times New Roman"/>
          <w:color w:val="000000"/>
          <w:sz w:val="28"/>
          <w:szCs w:val="28"/>
          <w:lang w:eastAsia="ru-RU"/>
        </w:rPr>
        <w:tab/>
        <w:t>Финансовые потребности отсутствуют.</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pPr>
        <w:pStyle w:val="Normal"/>
        <w:tabs>
          <w:tab w:val="clear" w:pos="709"/>
          <w:tab w:val="left" w:pos="1725" w:leader="none"/>
        </w:tabs>
        <w:spacing w:lineRule="auto" w:line="360" w:before="0" w:after="0"/>
        <w:ind w:firstLine="600"/>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В соответствии со статье 23 п.4 ФЗ №190 «О теплоснабжении»: «Реализация включенных в схему теплоснабжения мероприятий поразвитию системы теплоснабжения, по достижению установленных винвестиционных программах организаций, осуществляющих регулируемыевиды деятельности в сфере теплоснабжения, органами исполнительнойвласти субъекта Российской Федерации плановых значений показателейнадежности и энергетической эффективности объектов теплоснабжения, атакже мероприятий по приведению качества горячей воды в открытыхсистемах теплоснабжения в соответствие с установленными требованиямиосуществляется в соответствии с инвестиционными программамитеплоснабжающих организаций…», таким образом, инвестиции связанные с финансовой потребностью для осуществления строительства, реконструкции, технического перевооружения и (или) модернизации указанные в инвестиционных программах возлагаются на  ЕТО и органы исполнительнойвласти субъекта Российской Федерации.</w:t>
      </w:r>
    </w:p>
    <w:p>
      <w:pPr>
        <w:pStyle w:val="Normal"/>
        <w:tabs>
          <w:tab w:val="clear" w:pos="709"/>
          <w:tab w:val="left" w:pos="1725" w:leader="none"/>
        </w:tabs>
        <w:spacing w:lineRule="auto" w:line="360" w:before="0" w:after="0"/>
        <w:ind w:firstLine="600"/>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Инвестиционные программы теплоснабжающих организаций по объектам теплоснабжения, расположенных на территории </w:t>
      </w:r>
      <w:r>
        <w:rPr>
          <w:rFonts w:ascii="Times New Roman" w:hAnsi="Times New Roman"/>
          <w:sz w:val="28"/>
          <w:szCs w:val="28"/>
          <w:lang w:eastAsia="ru-RU"/>
        </w:rPr>
        <w:t>Села Мыт</w:t>
      </w:r>
      <w:r>
        <w:rPr>
          <w:rFonts w:ascii="Times New Roman" w:hAnsi="Times New Roman"/>
          <w:color w:val="000000"/>
          <w:sz w:val="28"/>
          <w:szCs w:val="28"/>
          <w:lang w:eastAsia="ru-RU"/>
        </w:rPr>
        <w:t xml:space="preserve">, на момент актуализации схемы теплоснабжения поселения отсутствуют. </w:t>
      </w:r>
    </w:p>
    <w:p>
      <w:pPr>
        <w:pStyle w:val="Normal"/>
        <w:rPr>
          <w:rFonts w:ascii="Times New Roman" w:hAnsi="Times New Roman"/>
          <w:b/>
          <w:b/>
          <w:sz w:val="28"/>
          <w:szCs w:val="28"/>
        </w:rPr>
      </w:pPr>
      <w:r>
        <w:rPr>
          <w:rFonts w:ascii="Times New Roman" w:hAnsi="Times New Roman"/>
          <w:b/>
          <w:sz w:val="28"/>
          <w:szCs w:val="28"/>
        </w:rPr>
      </w:r>
      <w:r>
        <w:br w:type="page"/>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Расчеты экономической эффективности инвестиций</w:t>
      </w:r>
    </w:p>
    <w:p>
      <w:pPr>
        <w:pStyle w:val="Normal"/>
        <w:spacing w:lineRule="auto" w:line="240" w:before="0" w:after="0"/>
        <w:ind w:left="-57" w:right="-57" w:firstLine="624"/>
        <w:rPr>
          <w:rFonts w:ascii="Times New Roman" w:hAnsi="Times New Roman" w:eastAsia="Times New Roman" w:cs="Times New Roman"/>
          <w:color w:val="000000"/>
          <w:sz w:val="20"/>
          <w:szCs w:val="20"/>
          <w:lang w:eastAsia="ru-RU"/>
        </w:rPr>
      </w:pPr>
      <w:r>
        <w:rPr>
          <w:rFonts w:cs="Times New Roman" w:ascii="Times New Roman" w:hAnsi="Times New Roman"/>
          <w:sz w:val="28"/>
          <w:lang w:eastAsia="ru-RU"/>
        </w:rPr>
        <w:t>Расчет экономической эффективности отсутствует.</w:t>
      </w:r>
    </w:p>
    <w:p>
      <w:pPr>
        <w:pStyle w:val="Normal"/>
        <w:spacing w:lineRule="auto" w:line="240" w:before="0" w:after="0"/>
        <w:ind w:left="-57" w:right="-57" w:hanging="0"/>
        <w:rPr>
          <w:rFonts w:ascii="Times New Roman" w:hAnsi="Times New Roman" w:eastAsia="Times New Roman" w:cs="Times New Roman"/>
          <w:color w:val="000000"/>
          <w:sz w:val="20"/>
          <w:szCs w:val="20"/>
          <w:lang w:eastAsia="ru-RU"/>
        </w:rPr>
      </w:pPr>
      <w:r>
        <w:rPr>
          <w:rFonts w:eastAsia="Times New Roman" w:cs="Times New Roman" w:ascii="Times New Roman" w:hAnsi="Times New Roman"/>
          <w:color w:val="000000"/>
          <w:sz w:val="20"/>
          <w:szCs w:val="20"/>
          <w:lang w:eastAsia="ru-RU"/>
        </w:rPr>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p>
      <w:pPr>
        <w:sectPr>
          <w:headerReference w:type="default" r:id="rId83"/>
          <w:footerReference w:type="default" r:id="rId84"/>
          <w:type w:val="nextPage"/>
          <w:pgSz w:w="11906" w:h="16838"/>
          <w:pgMar w:left="1134" w:right="566" w:header="426" w:top="1418" w:footer="545" w:bottom="602" w:gutter="0"/>
          <w:pgNumType w:fmt="decimal"/>
          <w:formProt w:val="false"/>
          <w:textDirection w:val="lrTb"/>
          <w:docGrid w:type="default" w:linePitch="360" w:charSpace="4096"/>
        </w:sect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РСО отсутствуют</w:t>
      </w:r>
      <w:r>
        <w:rPr>
          <w:rFonts w:ascii="Times New Roman" w:hAnsi="Times New Roman"/>
          <w:color w:val="000000"/>
          <w:sz w:val="28"/>
          <w:szCs w:val="28"/>
          <w:lang w:eastAsia="ru-RU"/>
        </w:rPr>
        <w:t>.</w:t>
      </w:r>
    </w:p>
    <w:p>
      <w:pPr>
        <w:pStyle w:val="Heading1"/>
        <w:spacing w:lineRule="auto" w:line="360" w:before="0" w:after="0"/>
        <w:jc w:val="both"/>
        <w:rPr>
          <w:rFonts w:ascii="Times New Roman" w:hAnsi="Times New Roman" w:cs="Times New Roman"/>
          <w:sz w:val="28"/>
          <w:szCs w:val="28"/>
        </w:rPr>
      </w:pPr>
      <w:bookmarkStart w:id="69" w:name="_Toc13825547"/>
      <w:bookmarkStart w:id="70" w:name="_Toc10799279"/>
      <w:r>
        <w:rPr>
          <w:rFonts w:cs="Times New Roman" w:ascii="Times New Roman" w:hAnsi="Times New Roman"/>
          <w:sz w:val="28"/>
          <w:szCs w:val="28"/>
        </w:rPr>
        <w:t>Глава 13. Индикаторы развития систем теплоснабжения поселения, городского округа, города федерального значения</w:t>
      </w:r>
      <w:bookmarkEnd w:id="69"/>
      <w:bookmarkEnd w:id="70"/>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Индикаторы, характеризующие спрос на тепловую энергию и тепловую мощность в системе теплоснабжениякотельная №1в зоне деятельности единой теплоснабжающей организацииООО «Теплосети»</w:t>
      </w:r>
    </w:p>
    <w:p>
      <w:pPr>
        <w:pStyle w:val="Heading1"/>
        <w:numPr>
          <w:ilvl w:val="0"/>
          <w:numId w:val="1"/>
        </w:numPr>
        <w:spacing w:lineRule="auto" w:line="360" w:before="0" w:after="0"/>
        <w:jc w:val="right"/>
        <w:rPr>
          <w:rFonts w:ascii="Times New Roman" w:hAnsi="Times New Roman" w:cs="Times New Roman"/>
          <w:sz w:val="28"/>
          <w:szCs w:val="28"/>
        </w:rPr>
      </w:pPr>
      <w:r>
        <w:rPr>
          <w:rFonts w:cs="Times New Roman" w:ascii="Times New Roman" w:hAnsi="Times New Roman"/>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696"/>
        <w:gridCol w:w="4121"/>
        <w:gridCol w:w="1421"/>
        <w:gridCol w:w="804"/>
        <w:gridCol w:w="803"/>
        <w:gridCol w:w="801"/>
        <w:gridCol w:w="804"/>
        <w:gridCol w:w="803"/>
        <w:gridCol w:w="803"/>
        <w:gridCol w:w="804"/>
        <w:gridCol w:w="803"/>
        <w:gridCol w:w="801"/>
        <w:gridCol w:w="804"/>
        <w:gridCol w:w="803"/>
        <w:gridCol w:w="804"/>
      </w:tblGrid>
      <w:tr>
        <w:trPr>
          <w:tblHeader w:val="true"/>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Наименование показателя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Ид. измерения</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2016</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2017</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2019</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2021</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2022</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2026-2032</w:t>
            </w:r>
          </w:p>
        </w:tc>
      </w:tr>
      <w:tr>
        <w:trPr>
          <w:tblHeader w:val="true"/>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Общая отапливаемая площадь жилых зданий,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тыс. кв.м.</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Общаяотапливаемая площадь общественно-деловых зданий</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тыс. кв.м.</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0,747</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0,747</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0,747</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0,747</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0,747</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0,747</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0,747</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0,747</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Тепловая нагрузка всего,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В жилищном фонде,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3.1.1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отопления и вентиляции</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3.1.2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горячего водоснабжения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В общественно-деловом фонде,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отопления и вентиляции</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0,037</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горячего водоснабжения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Расход тепловой энергии, всего,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87,98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87,98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87,98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87,98</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87,98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87,98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87,98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87,98</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В жилищном фонде,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4.1.1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отопления и вентиляции</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4.1.2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горячего водоснабжения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В общественно-деловом фонде,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87,98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87,98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87,98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87,98</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87,98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87,98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87,98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87,98</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отопления и вентиляции</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87,98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87,98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87,98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87,98</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87,98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87,98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87,98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87,98</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горячего водоснабжения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Удельная тепловая нагрузка в жилищном фонде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ккал/ч/м2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Удельное теплопотребление тепловой энергии на отопление в жилищном фонде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Гкал/м2/год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Градус-сутки отопительного периода</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0С*сут</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Удельное приведенное потребление тепловой энергии на отопление в жилищном фонде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ккал/м2/(0С*сут)</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Удельная тепловая нагрузка в общественно-деловом фонде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Гкал/ч/м2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Удельное приведенное потребление тепловой энергии на отопление в общественно-деловом фонде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ккал/м2/(0С*сут)</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0,0024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0,0024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0,0024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0,0024</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0,0024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0,0024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0,0024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0,0024</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Средняя плотность тепловой нагрузки</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Гкал/ч/га</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0,098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0,098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0,098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0,098</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0,098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0,098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0,098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0,098</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Средняя плотность расход тепловой энергии на отопление в жилищном фонде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Гкал/га</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231,5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231,5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231,5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231,5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231,5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231,5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231,5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231,5</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Средняя тепловая нагрузка на отопление на одного жителя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Гкал/чел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14</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Средний расход тепловой энергии на отопление на одного жителя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Гкал/чел/год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r>
    </w:tbl>
    <w:p>
      <w:pPr>
        <w:pStyle w:val="Normal"/>
        <w:spacing w:lineRule="auto" w:line="360" w:before="240" w:after="0"/>
        <w:ind w:firstLine="709"/>
        <w:jc w:val="both"/>
        <w:rPr>
          <w:rFonts w:ascii="Times New Roman" w:hAnsi="Times New Roman"/>
          <w:color w:val="000000"/>
          <w:sz w:val="28"/>
          <w:szCs w:val="28"/>
        </w:rPr>
      </w:pPr>
      <w:r>
        <w:rPr>
          <w:rFonts w:ascii="Times New Roman" w:hAnsi="Times New Roman"/>
          <w:color w:val="000000"/>
          <w:sz w:val="28"/>
          <w:szCs w:val="28"/>
        </w:rPr>
      </w:r>
    </w:p>
    <w:p>
      <w:pPr>
        <w:pStyle w:val="Normal"/>
        <w:rPr>
          <w:rFonts w:ascii="Times New Roman" w:hAnsi="Times New Roman"/>
          <w:color w:val="000000"/>
          <w:sz w:val="28"/>
          <w:szCs w:val="28"/>
        </w:rPr>
      </w:pPr>
      <w:r>
        <w:rPr>
          <w:rFonts w:ascii="Times New Roman" w:hAnsi="Times New Roman"/>
          <w:color w:val="000000"/>
          <w:sz w:val="28"/>
          <w:szCs w:val="28"/>
        </w:rPr>
      </w:r>
      <w:r>
        <w:br w:type="page"/>
      </w:r>
    </w:p>
    <w:p>
      <w:pPr>
        <w:pStyle w:val="Normal"/>
        <w:spacing w:lineRule="auto" w:line="360" w:before="240" w:after="0"/>
        <w:ind w:firstLine="709"/>
        <w:jc w:val="both"/>
        <w:rPr>
          <w:rFonts w:ascii="Times New Roman" w:hAnsi="Times New Roman"/>
          <w:color w:val="000000"/>
          <w:sz w:val="28"/>
          <w:szCs w:val="28"/>
        </w:rPr>
      </w:pPr>
      <w:r>
        <w:rPr>
          <w:rFonts w:ascii="Times New Roman" w:hAnsi="Times New Roman"/>
          <w:color w:val="000000"/>
          <w:sz w:val="28"/>
          <w:szCs w:val="28"/>
        </w:rPr>
        <w:t>Индикаторы, характеризующие спрос на тепловую энергию и тепловую мощность в системе теплоснабжения котельная №2 в зоне деятельности единой теплоснабжающей организацииООО «Теплосети»</w:t>
      </w:r>
    </w:p>
    <w:p>
      <w:pPr>
        <w:pStyle w:val="Heading1"/>
        <w:numPr>
          <w:ilvl w:val="0"/>
          <w:numId w:val="1"/>
        </w:numPr>
        <w:spacing w:lineRule="auto" w:line="360" w:before="0" w:after="0"/>
        <w:jc w:val="right"/>
        <w:rPr>
          <w:rFonts w:ascii="Times New Roman" w:hAnsi="Times New Roman" w:cs="Times New Roman"/>
          <w:sz w:val="28"/>
          <w:szCs w:val="28"/>
        </w:rPr>
      </w:pPr>
      <w:r>
        <w:rPr>
          <w:rFonts w:cs="Times New Roman" w:ascii="Times New Roman" w:hAnsi="Times New Roman"/>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696"/>
        <w:gridCol w:w="4121"/>
        <w:gridCol w:w="1421"/>
        <w:gridCol w:w="804"/>
        <w:gridCol w:w="803"/>
        <w:gridCol w:w="801"/>
        <w:gridCol w:w="804"/>
        <w:gridCol w:w="803"/>
        <w:gridCol w:w="803"/>
        <w:gridCol w:w="804"/>
        <w:gridCol w:w="803"/>
        <w:gridCol w:w="801"/>
        <w:gridCol w:w="804"/>
        <w:gridCol w:w="803"/>
        <w:gridCol w:w="804"/>
      </w:tblGrid>
      <w:tr>
        <w:trPr>
          <w:tblHeader w:val="true"/>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Наименование показателя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Ид. измерения</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2016</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2017</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2019</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2021</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2022</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2026-2032</w:t>
            </w:r>
          </w:p>
        </w:tc>
      </w:tr>
      <w:tr>
        <w:trPr>
          <w:tblHeader w:val="true"/>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Общая отапливаемая площадь жилых зданий,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тыс. кв.м.</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Общая отапливаемая площадь общественно-деловых зданий</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тыс. кв.м.</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0,486</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0,486</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0,486</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0,486</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0,486</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0,486</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0,486</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0,486</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Тепловая нагрузка всего,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В жилищном фонде,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3.1.1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отопления и вентиляции</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3.1.2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горячего водоснабжения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В общественно-деловом фонде,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отопления и вентиляции</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горячего водоснабжения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Расход тепловой энергии, всего,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64,59</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64,59</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64,59</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64,59</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64,59</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64,59</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64,59</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64,59</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В жилищном фонде,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4.1.1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отопления и вентиляции</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4.1.2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горячего водоснабжения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В общественно-деловом фонде,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отопления и вентиляции</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горячего водоснабжения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Удельная тепловая нагрузка в жилищном фонде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ккал/ч/м2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Удельное теплопотребление тепловой энергии на отопление в жилищном фонде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Гкал/м2/год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Градус-сутки отопительного периода</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0С*сут</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Удельное приведенное потребление тепловой энергии на отопление в жилищном фонде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ккал/м2/(0С*сут)</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Удельная тепловая нагрузка в общественно-деловом фонде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Гкал/ч/м2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5,3</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5,3</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5,3</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5,3</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5,3</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5,3</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5,3</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5,3</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Удельное приведенное потребление тепловой энергии на отопление в общественно-деловом фонде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ккал/м2/(0С*сут)</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0,0012</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0,0012</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0,0012</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0,0012</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0,0012</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0,0012</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0,0012</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0,0012</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Средняя плотность тепловой нагрузки</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Гкал/ч/га</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0,084</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0,084</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0,084</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0,084</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0,084</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0,084</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0,084</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0,084</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Средняя плотность расход тепловой энергии на отопление в жилищном фонде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Гкал/га</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208,3</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208,3</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208,3</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208,3</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208,3</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208,3</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208,3</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208,3</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Средняя тепловая нагрузка на отопление на одного жителя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Гкал/чел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14</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Средний расход тепловой энергии на отопление на одного жителя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Гкал/чел/год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r>
    </w:tbl>
    <w:p>
      <w:pPr>
        <w:pStyle w:val="Normal"/>
        <w:spacing w:lineRule="auto" w:line="360" w:before="240" w:after="0"/>
        <w:ind w:firstLine="709"/>
        <w:jc w:val="both"/>
        <w:rPr>
          <w:rFonts w:ascii="Times New Roman" w:hAnsi="Times New Roman"/>
          <w:color w:val="000000"/>
          <w:sz w:val="28"/>
          <w:szCs w:val="28"/>
        </w:rPr>
      </w:pPr>
      <w:r>
        <w:rPr>
          <w:rFonts w:ascii="Times New Roman" w:hAnsi="Times New Roman"/>
          <w:color w:val="000000"/>
          <w:sz w:val="28"/>
          <w:szCs w:val="28"/>
        </w:rPr>
      </w:r>
    </w:p>
    <w:p>
      <w:pPr>
        <w:pStyle w:val="Normal"/>
        <w:rPr>
          <w:rFonts w:ascii="Times New Roman" w:hAnsi="Times New Roman"/>
          <w:color w:val="000000"/>
          <w:sz w:val="28"/>
          <w:szCs w:val="28"/>
        </w:rPr>
      </w:pPr>
      <w:r>
        <w:rPr>
          <w:rFonts w:ascii="Times New Roman" w:hAnsi="Times New Roman"/>
          <w:color w:val="000000"/>
          <w:sz w:val="28"/>
          <w:szCs w:val="28"/>
        </w:rPr>
      </w:r>
      <w:r>
        <w:br w:type="page"/>
      </w:r>
    </w:p>
    <w:p>
      <w:pPr>
        <w:pStyle w:val="Normal"/>
        <w:spacing w:lineRule="auto" w:line="360" w:before="240" w:after="0"/>
        <w:ind w:firstLine="709"/>
        <w:jc w:val="both"/>
        <w:rPr>
          <w:rFonts w:ascii="Times New Roman" w:hAnsi="Times New Roman"/>
          <w:color w:val="000000"/>
          <w:sz w:val="28"/>
          <w:szCs w:val="28"/>
        </w:rPr>
      </w:pPr>
      <w:r>
        <w:rPr>
          <w:rFonts w:ascii="Times New Roman" w:hAnsi="Times New Roman"/>
          <w:color w:val="000000"/>
          <w:sz w:val="28"/>
          <w:szCs w:val="28"/>
        </w:rPr>
        <w:t>Индикаторы, характеризующие спрос на тепловую энергию и тепловую мощность в системе теплоснабжения котельная №3 в зоне деятельности единой теплоснабжающей организацииООО «Теплосети»</w:t>
      </w:r>
    </w:p>
    <w:p>
      <w:pPr>
        <w:pStyle w:val="Heading1"/>
        <w:numPr>
          <w:ilvl w:val="0"/>
          <w:numId w:val="1"/>
        </w:numPr>
        <w:spacing w:lineRule="auto" w:line="360" w:before="0" w:after="0"/>
        <w:jc w:val="right"/>
        <w:rPr>
          <w:rFonts w:ascii="Times New Roman" w:hAnsi="Times New Roman" w:cs="Times New Roman"/>
          <w:sz w:val="28"/>
          <w:szCs w:val="28"/>
        </w:rPr>
      </w:pPr>
      <w:r>
        <w:rPr>
          <w:rFonts w:cs="Times New Roman" w:ascii="Times New Roman" w:hAnsi="Times New Roman"/>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696"/>
        <w:gridCol w:w="4121"/>
        <w:gridCol w:w="1421"/>
        <w:gridCol w:w="804"/>
        <w:gridCol w:w="803"/>
        <w:gridCol w:w="801"/>
        <w:gridCol w:w="804"/>
        <w:gridCol w:w="803"/>
        <w:gridCol w:w="803"/>
        <w:gridCol w:w="804"/>
        <w:gridCol w:w="803"/>
        <w:gridCol w:w="801"/>
        <w:gridCol w:w="804"/>
        <w:gridCol w:w="803"/>
        <w:gridCol w:w="804"/>
      </w:tblGrid>
      <w:tr>
        <w:trPr>
          <w:tblHeader w:val="true"/>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Наименование показателя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Ид. измерения</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2016</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2017</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2019</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2021</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2022</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2026-2032</w:t>
            </w:r>
          </w:p>
        </w:tc>
      </w:tr>
      <w:tr>
        <w:trPr>
          <w:tblHeader w:val="true"/>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Общая отапливаемая площадь жилых зданий,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тыс. кв.м.</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Общаяотапливаемая площадь общественно-деловых зданий</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тыс. кв.м.</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0,47</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0,47</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0,47</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0,47</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0,47</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0,47</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0,47</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0,47</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Тепловая нагрузка всего,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В жилищном фонде,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3.1.1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отопления и вентиляции</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3.1.2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горячего водоснабжения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В общественно-деловом фонде,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отопления и вентиляции</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0,025</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горячего водоснабжения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Расход тепловой энергии, всего,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59,28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59,28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59,28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59,28</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59,28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59,28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59,28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59,28</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В жилищном фонде,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4.1.1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отопления и вентиляции</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4.1.2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горячего водоснабжения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В общественно-деловом фонде,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отопления и вентиляции</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горячего водоснабжения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Удельная тепловая нагрузка в жилищном фонде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ккал/ч/м2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Удельное теплопотребление тепловой энергии на отопление в жилищном фонде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Гкал/м2/год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Градус-сутки отопительного периода</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0С*сут</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Удельное приведенное потребление тепловой энергии на отопление в жилищном фонде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ккал/м2/(0С*сут)</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Удельная тепловая нагрузка в общественно-деловом фонде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Гкал/ч/м2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Удельное приведенное потребление тепловой энергии на отопление в общественно-деловом фонде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ккал/м2/(0С*сут)</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0,0011</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0,0011</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0,0011</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0,0011</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0,0011</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0,0011</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0,0011</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Средняя плотность тепловой нагрузки</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Гкал/ч/га</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0,068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0,068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0,068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0,068</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0,068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0,068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0,068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0,068</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Средняя плотность расход тепловой энергии на отопление в жилищном фонде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Гкал/га</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160,2</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160,2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160,2</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160,2</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160,2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160,2</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160,2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160,2</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Средняя тепловая нагрузка на отопление на одного жителя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Гкал/чел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14</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Средний расход тепловой энергии на отопление на одного жителя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Гкал/чел/год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r>
    </w:tbl>
    <w:p>
      <w:pPr>
        <w:pStyle w:val="Normal"/>
        <w:spacing w:lineRule="auto" w:line="360" w:before="240" w:after="0"/>
        <w:ind w:firstLine="709"/>
        <w:jc w:val="both"/>
        <w:rPr>
          <w:rFonts w:ascii="Times New Roman" w:hAnsi="Times New Roman"/>
          <w:color w:val="000000"/>
          <w:sz w:val="28"/>
          <w:szCs w:val="28"/>
        </w:rPr>
      </w:pPr>
      <w:r>
        <w:rPr>
          <w:rFonts w:ascii="Times New Roman" w:hAnsi="Times New Roman"/>
          <w:color w:val="000000"/>
          <w:sz w:val="28"/>
          <w:szCs w:val="28"/>
        </w:rPr>
      </w:r>
    </w:p>
    <w:p>
      <w:pPr>
        <w:pStyle w:val="Normal"/>
        <w:rPr>
          <w:rFonts w:ascii="Times New Roman" w:hAnsi="Times New Roman"/>
          <w:color w:val="000000"/>
          <w:sz w:val="28"/>
          <w:szCs w:val="28"/>
        </w:rPr>
      </w:pPr>
      <w:r>
        <w:rPr>
          <w:rFonts w:ascii="Times New Roman" w:hAnsi="Times New Roman"/>
          <w:color w:val="000000"/>
          <w:sz w:val="28"/>
          <w:szCs w:val="28"/>
        </w:rPr>
      </w:r>
      <w:r>
        <w:br w:type="page"/>
      </w:r>
    </w:p>
    <w:p>
      <w:pPr>
        <w:pStyle w:val="Normal"/>
        <w:spacing w:lineRule="auto" w:line="360" w:before="240" w:after="0"/>
        <w:ind w:firstLine="709"/>
        <w:jc w:val="both"/>
        <w:rPr>
          <w:rFonts w:ascii="Times New Roman" w:hAnsi="Times New Roman"/>
          <w:color w:val="000000"/>
          <w:sz w:val="28"/>
          <w:szCs w:val="28"/>
        </w:rPr>
      </w:pPr>
      <w:r>
        <w:rPr>
          <w:rFonts w:ascii="Times New Roman" w:hAnsi="Times New Roman"/>
          <w:color w:val="000000"/>
          <w:sz w:val="28"/>
          <w:szCs w:val="28"/>
        </w:rPr>
        <w:t>Индикаторы, характеризующие спрос на тепловую энергию и тепловую мощность в системе теплоснабжения котельная №4 в зоне деятельности единой теплоснабжающей организацииООО «Теплосети»</w:t>
      </w:r>
    </w:p>
    <w:p>
      <w:pPr>
        <w:pStyle w:val="Heading1"/>
        <w:numPr>
          <w:ilvl w:val="0"/>
          <w:numId w:val="1"/>
        </w:numPr>
        <w:spacing w:lineRule="auto" w:line="360" w:before="0" w:after="0"/>
        <w:jc w:val="right"/>
        <w:rPr>
          <w:rFonts w:ascii="Times New Roman" w:hAnsi="Times New Roman" w:cs="Times New Roman"/>
          <w:sz w:val="28"/>
          <w:szCs w:val="28"/>
        </w:rPr>
      </w:pPr>
      <w:r>
        <w:rPr>
          <w:rFonts w:cs="Times New Roman" w:ascii="Times New Roman" w:hAnsi="Times New Roman"/>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696"/>
        <w:gridCol w:w="4121"/>
        <w:gridCol w:w="1421"/>
        <w:gridCol w:w="804"/>
        <w:gridCol w:w="803"/>
        <w:gridCol w:w="801"/>
        <w:gridCol w:w="804"/>
        <w:gridCol w:w="803"/>
        <w:gridCol w:w="803"/>
        <w:gridCol w:w="804"/>
        <w:gridCol w:w="803"/>
        <w:gridCol w:w="801"/>
        <w:gridCol w:w="804"/>
        <w:gridCol w:w="803"/>
        <w:gridCol w:w="804"/>
      </w:tblGrid>
      <w:tr>
        <w:trPr>
          <w:tblHeader w:val="true"/>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Наименование показателя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Ид. измерения</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2016</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2017</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2019</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2021</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2022</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2026-2032</w:t>
            </w:r>
          </w:p>
        </w:tc>
      </w:tr>
      <w:tr>
        <w:trPr>
          <w:tblHeader w:val="true"/>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Общая отапливаемая площадь жилых зданий,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тыс. кв.м.</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olor w:val="000000"/>
                <w:sz w:val="24"/>
                <w:szCs w:val="24"/>
              </w:rPr>
            </w:pPr>
            <w:r>
              <w:rPr>
                <w:rFonts w:eastAsia="Calibri" w:cs="" w:ascii="Times New Roman" w:hAnsi="Times New Roman"/>
                <w:color w:val="000000"/>
                <w:kern w:val="0"/>
                <w:sz w:val="24"/>
                <w:szCs w:val="24"/>
                <w:lang w:val="ru-RU" w:eastAsia="en-US" w:bidi="ar-SA"/>
              </w:rPr>
              <w:t>0,203</w:t>
            </w:r>
          </w:p>
        </w:tc>
        <w:tc>
          <w:tcPr>
            <w:tcW w:w="803" w:type="dxa"/>
            <w:tcBorders/>
            <w:vAlign w:val="center"/>
          </w:tcPr>
          <w:p>
            <w:pPr>
              <w:pStyle w:val="Normal"/>
              <w:widowControl/>
              <w:spacing w:lineRule="auto" w:line="240" w:before="0" w:after="0"/>
              <w:ind w:left="-57" w:right="-57" w:hanging="0"/>
              <w:jc w:val="center"/>
              <w:rPr>
                <w:rFonts w:ascii="Times New Roman" w:hAnsi="Times New Roman"/>
                <w:color w:val="000000"/>
                <w:sz w:val="24"/>
                <w:szCs w:val="24"/>
              </w:rPr>
            </w:pPr>
            <w:r>
              <w:rPr>
                <w:rFonts w:eastAsia="Calibri" w:cs="" w:ascii="Times New Roman" w:hAnsi="Times New Roman"/>
                <w:color w:val="000000"/>
                <w:kern w:val="0"/>
                <w:sz w:val="24"/>
                <w:szCs w:val="24"/>
                <w:lang w:val="ru-RU" w:eastAsia="en-US" w:bidi="ar-SA"/>
              </w:rPr>
              <w:t>0,203</w:t>
            </w:r>
          </w:p>
        </w:tc>
        <w:tc>
          <w:tcPr>
            <w:tcW w:w="804" w:type="dxa"/>
            <w:tcBorders/>
            <w:vAlign w:val="center"/>
          </w:tcPr>
          <w:p>
            <w:pPr>
              <w:pStyle w:val="Normal"/>
              <w:widowControl/>
              <w:spacing w:lineRule="auto" w:line="240" w:before="0" w:after="0"/>
              <w:ind w:left="-57" w:right="-57" w:hanging="0"/>
              <w:jc w:val="center"/>
              <w:rPr>
                <w:rFonts w:ascii="Times New Roman" w:hAnsi="Times New Roman"/>
                <w:color w:val="000000"/>
                <w:sz w:val="24"/>
                <w:szCs w:val="24"/>
              </w:rPr>
            </w:pPr>
            <w:r>
              <w:rPr>
                <w:rFonts w:eastAsia="Calibri" w:cs="" w:ascii="Times New Roman" w:hAnsi="Times New Roman"/>
                <w:color w:val="000000"/>
                <w:kern w:val="0"/>
                <w:sz w:val="24"/>
                <w:szCs w:val="24"/>
                <w:lang w:val="ru-RU" w:eastAsia="en-US" w:bidi="ar-SA"/>
              </w:rPr>
              <w:t>0,203</w:t>
            </w:r>
          </w:p>
        </w:tc>
        <w:tc>
          <w:tcPr>
            <w:tcW w:w="803" w:type="dxa"/>
            <w:tcBorders/>
            <w:vAlign w:val="center"/>
          </w:tcPr>
          <w:p>
            <w:pPr>
              <w:pStyle w:val="Normal"/>
              <w:widowControl/>
              <w:spacing w:lineRule="auto" w:line="240" w:before="0" w:after="0"/>
              <w:ind w:left="-57" w:right="-57" w:hanging="0"/>
              <w:jc w:val="center"/>
              <w:rPr>
                <w:rFonts w:ascii="Times New Roman" w:hAnsi="Times New Roman"/>
                <w:color w:val="000000"/>
                <w:sz w:val="24"/>
                <w:szCs w:val="24"/>
              </w:rPr>
            </w:pPr>
            <w:r>
              <w:rPr>
                <w:rFonts w:eastAsia="Calibri" w:cs="" w:ascii="Times New Roman" w:hAnsi="Times New Roman"/>
                <w:color w:val="000000"/>
                <w:kern w:val="0"/>
                <w:sz w:val="24"/>
                <w:szCs w:val="24"/>
                <w:lang w:val="ru-RU" w:eastAsia="en-US" w:bidi="ar-SA"/>
              </w:rPr>
              <w:t>0,203</w:t>
            </w:r>
          </w:p>
        </w:tc>
        <w:tc>
          <w:tcPr>
            <w:tcW w:w="801" w:type="dxa"/>
            <w:tcBorders/>
            <w:vAlign w:val="center"/>
          </w:tcPr>
          <w:p>
            <w:pPr>
              <w:pStyle w:val="Normal"/>
              <w:widowControl/>
              <w:spacing w:lineRule="auto" w:line="240" w:before="0" w:after="0"/>
              <w:ind w:left="-57" w:right="-57" w:hanging="0"/>
              <w:jc w:val="center"/>
              <w:rPr>
                <w:rFonts w:ascii="Times New Roman" w:hAnsi="Times New Roman"/>
                <w:color w:val="000000"/>
                <w:sz w:val="24"/>
                <w:szCs w:val="24"/>
              </w:rPr>
            </w:pPr>
            <w:r>
              <w:rPr>
                <w:rFonts w:eastAsia="Calibri" w:cs="" w:ascii="Times New Roman" w:hAnsi="Times New Roman"/>
                <w:color w:val="000000"/>
                <w:kern w:val="0"/>
                <w:sz w:val="24"/>
                <w:szCs w:val="24"/>
                <w:lang w:val="ru-RU" w:eastAsia="en-US" w:bidi="ar-SA"/>
              </w:rPr>
              <w:t>0,203</w:t>
            </w:r>
          </w:p>
        </w:tc>
        <w:tc>
          <w:tcPr>
            <w:tcW w:w="804" w:type="dxa"/>
            <w:tcBorders/>
            <w:vAlign w:val="center"/>
          </w:tcPr>
          <w:p>
            <w:pPr>
              <w:pStyle w:val="Normal"/>
              <w:widowControl/>
              <w:spacing w:lineRule="auto" w:line="240" w:before="0" w:after="0"/>
              <w:ind w:left="-57" w:right="-57" w:hanging="0"/>
              <w:jc w:val="center"/>
              <w:rPr>
                <w:rFonts w:ascii="Times New Roman" w:hAnsi="Times New Roman"/>
                <w:color w:val="000000"/>
                <w:sz w:val="24"/>
                <w:szCs w:val="24"/>
              </w:rPr>
            </w:pPr>
            <w:r>
              <w:rPr>
                <w:rFonts w:eastAsia="Calibri" w:cs="" w:ascii="Times New Roman" w:hAnsi="Times New Roman"/>
                <w:color w:val="000000"/>
                <w:kern w:val="0"/>
                <w:sz w:val="24"/>
                <w:szCs w:val="24"/>
                <w:lang w:val="ru-RU" w:eastAsia="en-US" w:bidi="ar-SA"/>
              </w:rPr>
              <w:t>0,203</w:t>
            </w:r>
          </w:p>
        </w:tc>
        <w:tc>
          <w:tcPr>
            <w:tcW w:w="803" w:type="dxa"/>
            <w:tcBorders/>
            <w:vAlign w:val="center"/>
          </w:tcPr>
          <w:p>
            <w:pPr>
              <w:pStyle w:val="Normal"/>
              <w:widowControl/>
              <w:spacing w:lineRule="auto" w:line="240" w:before="0" w:after="0"/>
              <w:ind w:left="-57" w:right="-57" w:hanging="0"/>
              <w:jc w:val="center"/>
              <w:rPr>
                <w:rFonts w:ascii="Times New Roman" w:hAnsi="Times New Roman"/>
                <w:color w:val="000000"/>
                <w:sz w:val="24"/>
                <w:szCs w:val="24"/>
              </w:rPr>
            </w:pPr>
            <w:r>
              <w:rPr>
                <w:rFonts w:eastAsia="Calibri" w:cs="" w:ascii="Times New Roman" w:hAnsi="Times New Roman"/>
                <w:color w:val="000000"/>
                <w:kern w:val="0"/>
                <w:sz w:val="24"/>
                <w:szCs w:val="24"/>
                <w:lang w:val="ru-RU" w:eastAsia="en-US" w:bidi="ar-SA"/>
              </w:rPr>
              <w:t>0,203</w:t>
            </w:r>
          </w:p>
        </w:tc>
        <w:tc>
          <w:tcPr>
            <w:tcW w:w="804" w:type="dxa"/>
            <w:tcBorders/>
            <w:vAlign w:val="center"/>
          </w:tcPr>
          <w:p>
            <w:pPr>
              <w:pStyle w:val="Normal"/>
              <w:widowControl/>
              <w:spacing w:lineRule="auto" w:line="240" w:before="0" w:after="0"/>
              <w:ind w:left="-57" w:right="-57" w:hanging="0"/>
              <w:jc w:val="center"/>
              <w:rPr>
                <w:rFonts w:ascii="Times New Roman" w:hAnsi="Times New Roman"/>
                <w:color w:val="000000"/>
                <w:sz w:val="24"/>
                <w:szCs w:val="24"/>
              </w:rPr>
            </w:pPr>
            <w:r>
              <w:rPr>
                <w:rFonts w:eastAsia="Calibri" w:cs="" w:ascii="Times New Roman" w:hAnsi="Times New Roman"/>
                <w:color w:val="000000"/>
                <w:kern w:val="0"/>
                <w:sz w:val="24"/>
                <w:szCs w:val="24"/>
                <w:lang w:val="ru-RU" w:eastAsia="en-US" w:bidi="ar-SA"/>
              </w:rPr>
              <w:t>0,203</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Общаяотапливаемая площадь общественно-деловых зданий</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тыс. кв.м.</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olor w:val="000000"/>
                <w:sz w:val="24"/>
                <w:szCs w:val="24"/>
              </w:rPr>
            </w:pPr>
            <w:r>
              <w:rPr>
                <w:rFonts w:eastAsia="Calibri" w:cs="" w:ascii="Times New Roman" w:hAnsi="Times New Roman"/>
                <w:color w:val="000000"/>
                <w:kern w:val="0"/>
                <w:sz w:val="24"/>
                <w:szCs w:val="24"/>
                <w:lang w:val="ru-RU" w:eastAsia="en-US" w:bidi="ar-SA"/>
              </w:rPr>
              <w:t>6,368</w:t>
            </w:r>
          </w:p>
        </w:tc>
        <w:tc>
          <w:tcPr>
            <w:tcW w:w="803" w:type="dxa"/>
            <w:tcBorders/>
            <w:vAlign w:val="center"/>
          </w:tcPr>
          <w:p>
            <w:pPr>
              <w:pStyle w:val="Normal"/>
              <w:widowControl/>
              <w:spacing w:lineRule="auto" w:line="240" w:before="0" w:after="0"/>
              <w:ind w:left="-57" w:right="-57" w:hanging="0"/>
              <w:jc w:val="center"/>
              <w:rPr>
                <w:rFonts w:ascii="Times New Roman" w:hAnsi="Times New Roman"/>
                <w:color w:val="000000"/>
                <w:sz w:val="24"/>
                <w:szCs w:val="24"/>
              </w:rPr>
            </w:pPr>
            <w:r>
              <w:rPr>
                <w:rFonts w:eastAsia="Calibri" w:cs="" w:ascii="Times New Roman" w:hAnsi="Times New Roman"/>
                <w:color w:val="000000"/>
                <w:kern w:val="0"/>
                <w:sz w:val="24"/>
                <w:szCs w:val="24"/>
                <w:lang w:val="ru-RU" w:eastAsia="en-US" w:bidi="ar-SA"/>
              </w:rPr>
              <w:t>6,368</w:t>
            </w:r>
          </w:p>
        </w:tc>
        <w:tc>
          <w:tcPr>
            <w:tcW w:w="804" w:type="dxa"/>
            <w:tcBorders/>
            <w:vAlign w:val="center"/>
          </w:tcPr>
          <w:p>
            <w:pPr>
              <w:pStyle w:val="Normal"/>
              <w:widowControl/>
              <w:spacing w:lineRule="auto" w:line="240" w:before="0" w:after="0"/>
              <w:ind w:left="-57" w:right="-57" w:hanging="0"/>
              <w:jc w:val="center"/>
              <w:rPr>
                <w:rFonts w:ascii="Times New Roman" w:hAnsi="Times New Roman"/>
                <w:color w:val="000000"/>
                <w:sz w:val="24"/>
                <w:szCs w:val="24"/>
              </w:rPr>
            </w:pPr>
            <w:r>
              <w:rPr>
                <w:rFonts w:eastAsia="Calibri" w:cs="" w:ascii="Times New Roman" w:hAnsi="Times New Roman"/>
                <w:color w:val="000000"/>
                <w:kern w:val="0"/>
                <w:sz w:val="24"/>
                <w:szCs w:val="24"/>
                <w:lang w:val="ru-RU" w:eastAsia="en-US" w:bidi="ar-SA"/>
              </w:rPr>
              <w:t>6,368</w:t>
            </w:r>
          </w:p>
        </w:tc>
        <w:tc>
          <w:tcPr>
            <w:tcW w:w="803" w:type="dxa"/>
            <w:tcBorders/>
            <w:vAlign w:val="center"/>
          </w:tcPr>
          <w:p>
            <w:pPr>
              <w:pStyle w:val="Normal"/>
              <w:widowControl/>
              <w:spacing w:lineRule="auto" w:line="240" w:before="0" w:after="0"/>
              <w:ind w:left="-57" w:right="-57" w:hanging="0"/>
              <w:jc w:val="center"/>
              <w:rPr>
                <w:rFonts w:ascii="Times New Roman" w:hAnsi="Times New Roman"/>
                <w:color w:val="000000"/>
                <w:sz w:val="24"/>
                <w:szCs w:val="24"/>
              </w:rPr>
            </w:pPr>
            <w:r>
              <w:rPr>
                <w:rFonts w:eastAsia="Calibri" w:cs="" w:ascii="Times New Roman" w:hAnsi="Times New Roman"/>
                <w:color w:val="000000"/>
                <w:kern w:val="0"/>
                <w:sz w:val="24"/>
                <w:szCs w:val="24"/>
                <w:lang w:val="ru-RU" w:eastAsia="en-US" w:bidi="ar-SA"/>
              </w:rPr>
              <w:t>6,368</w:t>
            </w:r>
          </w:p>
        </w:tc>
        <w:tc>
          <w:tcPr>
            <w:tcW w:w="801" w:type="dxa"/>
            <w:tcBorders/>
            <w:vAlign w:val="center"/>
          </w:tcPr>
          <w:p>
            <w:pPr>
              <w:pStyle w:val="Normal"/>
              <w:widowControl/>
              <w:spacing w:lineRule="auto" w:line="240" w:before="0" w:after="0"/>
              <w:ind w:left="-57" w:right="-57" w:hanging="0"/>
              <w:jc w:val="center"/>
              <w:rPr>
                <w:rFonts w:ascii="Times New Roman" w:hAnsi="Times New Roman"/>
                <w:color w:val="000000"/>
                <w:sz w:val="24"/>
                <w:szCs w:val="24"/>
              </w:rPr>
            </w:pPr>
            <w:r>
              <w:rPr>
                <w:rFonts w:eastAsia="Calibri" w:cs="" w:ascii="Times New Roman" w:hAnsi="Times New Roman"/>
                <w:color w:val="000000"/>
                <w:kern w:val="0"/>
                <w:sz w:val="24"/>
                <w:szCs w:val="24"/>
                <w:lang w:val="ru-RU" w:eastAsia="en-US" w:bidi="ar-SA"/>
              </w:rPr>
              <w:t>6,368</w:t>
            </w:r>
          </w:p>
        </w:tc>
        <w:tc>
          <w:tcPr>
            <w:tcW w:w="804" w:type="dxa"/>
            <w:tcBorders/>
            <w:vAlign w:val="center"/>
          </w:tcPr>
          <w:p>
            <w:pPr>
              <w:pStyle w:val="Normal"/>
              <w:widowControl/>
              <w:spacing w:lineRule="auto" w:line="240" w:before="0" w:after="0"/>
              <w:ind w:left="-57" w:right="-57" w:hanging="0"/>
              <w:jc w:val="center"/>
              <w:rPr>
                <w:rFonts w:ascii="Times New Roman" w:hAnsi="Times New Roman"/>
                <w:color w:val="000000"/>
                <w:sz w:val="24"/>
                <w:szCs w:val="24"/>
              </w:rPr>
            </w:pPr>
            <w:r>
              <w:rPr>
                <w:rFonts w:eastAsia="Calibri" w:cs="" w:ascii="Times New Roman" w:hAnsi="Times New Roman"/>
                <w:color w:val="000000"/>
                <w:kern w:val="0"/>
                <w:sz w:val="24"/>
                <w:szCs w:val="24"/>
                <w:lang w:val="ru-RU" w:eastAsia="en-US" w:bidi="ar-SA"/>
              </w:rPr>
              <w:t>6,368</w:t>
            </w:r>
          </w:p>
        </w:tc>
        <w:tc>
          <w:tcPr>
            <w:tcW w:w="803" w:type="dxa"/>
            <w:tcBorders/>
            <w:vAlign w:val="center"/>
          </w:tcPr>
          <w:p>
            <w:pPr>
              <w:pStyle w:val="Normal"/>
              <w:widowControl/>
              <w:spacing w:lineRule="auto" w:line="240" w:before="0" w:after="0"/>
              <w:ind w:left="-57" w:right="-57" w:hanging="0"/>
              <w:jc w:val="center"/>
              <w:rPr>
                <w:rFonts w:ascii="Times New Roman" w:hAnsi="Times New Roman"/>
                <w:color w:val="000000"/>
                <w:sz w:val="24"/>
                <w:szCs w:val="24"/>
              </w:rPr>
            </w:pPr>
            <w:r>
              <w:rPr>
                <w:rFonts w:eastAsia="Calibri" w:cs="" w:ascii="Times New Roman" w:hAnsi="Times New Roman"/>
                <w:color w:val="000000"/>
                <w:kern w:val="0"/>
                <w:sz w:val="24"/>
                <w:szCs w:val="24"/>
                <w:lang w:val="ru-RU" w:eastAsia="en-US" w:bidi="ar-SA"/>
              </w:rPr>
              <w:t>6,368</w:t>
            </w:r>
          </w:p>
        </w:tc>
        <w:tc>
          <w:tcPr>
            <w:tcW w:w="804" w:type="dxa"/>
            <w:tcBorders/>
            <w:vAlign w:val="center"/>
          </w:tcPr>
          <w:p>
            <w:pPr>
              <w:pStyle w:val="Normal"/>
              <w:widowControl/>
              <w:spacing w:lineRule="auto" w:line="240" w:before="0" w:after="0"/>
              <w:ind w:left="-57" w:right="-57" w:hanging="0"/>
              <w:jc w:val="center"/>
              <w:rPr>
                <w:rFonts w:ascii="Times New Roman" w:hAnsi="Times New Roman"/>
                <w:color w:val="000000"/>
                <w:sz w:val="24"/>
                <w:szCs w:val="24"/>
              </w:rPr>
            </w:pPr>
            <w:r>
              <w:rPr>
                <w:rFonts w:eastAsia="Calibri" w:cs="" w:ascii="Times New Roman" w:hAnsi="Times New Roman"/>
                <w:color w:val="000000"/>
                <w:kern w:val="0"/>
                <w:sz w:val="24"/>
                <w:szCs w:val="24"/>
                <w:lang w:val="ru-RU" w:eastAsia="en-US" w:bidi="ar-SA"/>
              </w:rPr>
              <w:t>6,368</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Тепловая нагрузка всего,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0,259</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0,259</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0,259</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0,259</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0,259</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0,259</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0,259</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0,259</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В жилищном фонде,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3.1.1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отопления и вентиляции</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3.1.2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горячего водоснабжения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В общественно-деловом фонде,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0,241</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0,241</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0,241</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0,241</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0,241</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0,241</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0,241</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0,241</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отопления и вентиляции</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0,241</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0,241</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0,241</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0,241</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0,241</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0,241</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0,241</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0,241</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горячего водоснабжения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Расход тепловой энергии, всего,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616,50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616,50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616,50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616,50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616,50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616,50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616,50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616,50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В жилищном фонде,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42,7</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42,7</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42,7</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42,7</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42,7</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42,7</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42,7</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42,7</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4.1.1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отопления и вентиляции</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42,7</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42,7</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42,7</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42,7</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42,7</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42,7</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42,7</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42,7</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4.1.2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горячего водоснабжения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В общественно-деловом фонде,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573,82</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573,82</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573,82</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573,82</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573,82</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573,82</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573,82</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573,82</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отопления и вентиляции</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573,82</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573,82</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573,82</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573,82</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573,82</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573,82</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573,82</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573,82</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горячего водоснабжения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Удельная тепловая нагрузка в жилищном фонде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ккал/ч/м2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6,12</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6,12</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6,12</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6,12</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6,12</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6,12</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6,12</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6,12</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Удельное теплопотребление тепловой энергии на отопление в жилищном фонде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Гкал/м2/год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0,145</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0,145</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0,145</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0,145</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0,145</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0,145</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0,145</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0,145</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Градус-сутки отопительного периода</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0С*сут</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Удельное приведенное потребление тепловой энергии на отопление в жилищном фонде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ккал/м2/(0С*сут)</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0,0013</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0,0013</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0,0013</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0,0013</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0,0013</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0,0013</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0,0013</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0,0013</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Удельная тепловая нагрузка в общественно-деловом фонде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Гкал/ч/м2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62,1</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62,1</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62,1</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62,1</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62,1</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62,1</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62,1</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62,1</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Удельное приведенное потребление тепловой энергии на отопление в общественно-деловом фонде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ккал/м2/(0С*сут)</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Средняя плотность тепловой нагрузки</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Гкал/ч/га</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Средняя плотность расход тепловой энергии на отопление в жилищном фонде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Гкал/га</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93,4</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93,4</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93,4</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93,4</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93,4</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93,4</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93,4</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93,4</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Средняя тепловая нагрузка на отопление на одного жителя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Гкал/чел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14</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Средний расход тепловой энергии на отопление на одного жителя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Гкал/чел/год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r>
    </w:tbl>
    <w:p>
      <w:pPr>
        <w:pStyle w:val="Normal"/>
        <w:spacing w:lineRule="auto" w:line="360" w:before="240" w:after="0"/>
        <w:ind w:firstLine="709"/>
        <w:jc w:val="both"/>
        <w:rPr>
          <w:rFonts w:ascii="Times New Roman" w:hAnsi="Times New Roman"/>
          <w:color w:val="000000"/>
          <w:sz w:val="28"/>
          <w:szCs w:val="28"/>
        </w:rPr>
      </w:pPr>
      <w:r>
        <w:br w:type="page"/>
      </w:r>
      <w:r>
        <w:rPr>
          <w:rFonts w:ascii="Times New Roman" w:hAnsi="Times New Roman"/>
          <w:color w:val="000000"/>
          <w:sz w:val="28"/>
          <w:szCs w:val="28"/>
        </w:rPr>
        <w:t>Индикаторы, характеризующие спрос на тепловую энергию и тепловую мощность в зоне деятельности единой теплоснабжающей организации ООО «Теплосети»</w:t>
      </w:r>
    </w:p>
    <w:p>
      <w:pPr>
        <w:pStyle w:val="Heading1"/>
        <w:numPr>
          <w:ilvl w:val="0"/>
          <w:numId w:val="1"/>
        </w:numPr>
        <w:spacing w:lineRule="auto" w:line="360" w:before="0" w:after="0"/>
        <w:jc w:val="right"/>
        <w:rPr>
          <w:rFonts w:ascii="Times New Roman" w:hAnsi="Times New Roman" w:cs="Times New Roman"/>
          <w:sz w:val="28"/>
          <w:szCs w:val="28"/>
        </w:rPr>
      </w:pPr>
      <w:r>
        <w:rPr>
          <w:rFonts w:cs="Times New Roman" w:ascii="Times New Roman" w:hAnsi="Times New Roman"/>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696"/>
        <w:gridCol w:w="4121"/>
        <w:gridCol w:w="1421"/>
        <w:gridCol w:w="804"/>
        <w:gridCol w:w="803"/>
        <w:gridCol w:w="801"/>
        <w:gridCol w:w="804"/>
        <w:gridCol w:w="803"/>
        <w:gridCol w:w="803"/>
        <w:gridCol w:w="804"/>
        <w:gridCol w:w="803"/>
        <w:gridCol w:w="801"/>
        <w:gridCol w:w="804"/>
        <w:gridCol w:w="803"/>
        <w:gridCol w:w="804"/>
      </w:tblGrid>
      <w:tr>
        <w:trPr>
          <w:tblHeader w:val="true"/>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Наименование показателя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Ид. измерения</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2016</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2017</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2019</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2021</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2022</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2026-2032</w:t>
            </w:r>
          </w:p>
        </w:tc>
      </w:tr>
      <w:tr>
        <w:trPr>
          <w:tblHeader w:val="true"/>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Общая отапливаемая площадь жилых зданий,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тыс. кв.м.</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0,294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0,294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0,294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0,294</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0,294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0,294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0,294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0,294</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Общаяотапливаемая площадь общественно-деловых зданий</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тыс. кв.м.</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5,206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5,206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5,206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5,206</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5,206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5,206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5,206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5,206</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Тепловая нагрузка всего,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0,3474</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0,3474</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В жилищном фонде,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3.1.1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отопления и вентиляции</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0,018</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3.1.2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горячего водоснабжения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В общественно-деловом фонде,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0,3294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0,3294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0,3294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0,3294</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0,3294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0,3294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0,3294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0,3294</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отопления и вентиляции</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0,3294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0,3294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0,3294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0,3294</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0,3294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0,3294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0,3294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0,3294</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горячего водоснабжения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Расход тепловой энергии, всего,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тыс. 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828,3493</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828,3493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828,3493</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828,3493</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828,3493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828,3493</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828,3493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828,3493</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В жилищном фонде,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тыс. 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42,68344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42,68344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42,68344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42,68344</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42,68344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42,68344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42,68344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42,68344</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4.1.1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отопления и вентиляции</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тыс. 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42,68344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42,68344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42,68344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42,68344</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42,68344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42,68344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42,68344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42,68344</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4.1.2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горячего водоснабжения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тыс. 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В общественно-деловом фонде, в том числе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тыс. 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661,7955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661,7955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661,7955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661,7955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661,7955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661,7955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661,7955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661,7955</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отопления и вентиляции</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тыс. 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661,7955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661,7955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661,7955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661,7955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661,7955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661,7955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661,7955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661,7955</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4.2.2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для целей горячего водоснабжения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тыс. 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Удельная тепловая нагрузка в жилищном фонде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ккал/ч/м2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6,1</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6,1</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6,1</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6,1</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6,1</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6,1</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6,1</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Удельное теплопотребление тепловой энергии на отопление в жилищном фонде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Гкал/м2/год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0,145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0,145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0,145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0,145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0,145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0,145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0,145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0,145</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Градус-сутки отопительного периода</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0С*сут</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4643,8</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Удельное приведенное потребление тепловой энергии на отопление в жилищном фонде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ккал/м2/(0С*сут)</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0,0013</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0,0013</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0,0013</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0,0013</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0,0013</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Удельная тепловая нагрузка в общественно-деловом фонде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Гкал/ч/м2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6,3</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6,3</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6,3</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6,3</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6,3</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Удельное приведенное потребление тепловой энергии на отопление в общественно-деловом фонде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ккал/м2/(0С*сут)</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0,001</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Средняя плотность тепловой нагрузки</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Гкал/ч/га</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0,045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0,045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0,045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0,045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0,045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0,045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0,045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0,045</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12</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Средняя плотность расход тепловой энергии на отопление в жилищном фонде</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Гкал/га</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108,1396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108,1396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108,1396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108,1396</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108,1396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108,1396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108,1396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108,1396</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Средняя тепловая нагрузка на отопление на одного жителя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Гкал/чел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r>
      <w:tr>
        <w:trPr>
          <w:trHeight w:val="20" w:hRule="atLeast"/>
        </w:trPr>
        <w:tc>
          <w:tcPr>
            <w:tcW w:w="69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14</w:t>
            </w:r>
          </w:p>
        </w:tc>
        <w:tc>
          <w:tcPr>
            <w:tcW w:w="41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Средний расход тепловой энергии на отопление на одного жителя</w:t>
            </w:r>
          </w:p>
        </w:tc>
        <w:tc>
          <w:tcPr>
            <w:tcW w:w="142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Гкал/чел/год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r>
    </w:tbl>
    <w:p>
      <w:pPr>
        <w:pStyle w:val="Normal"/>
        <w:spacing w:lineRule="auto" w:line="360" w:before="240" w:after="0"/>
        <w:ind w:firstLine="709"/>
        <w:jc w:val="both"/>
        <w:rPr>
          <w:rFonts w:ascii="Times New Roman" w:hAnsi="Times New Roman"/>
          <w:color w:val="000000"/>
          <w:sz w:val="28"/>
          <w:szCs w:val="28"/>
        </w:rPr>
      </w:pPr>
      <w:r>
        <w:rPr>
          <w:rFonts w:ascii="Times New Roman" w:hAnsi="Times New Roman"/>
          <w:color w:val="000000"/>
          <w:sz w:val="28"/>
          <w:szCs w:val="28"/>
        </w:rPr>
      </w:r>
    </w:p>
    <w:p>
      <w:pPr>
        <w:pStyle w:val="Normal"/>
        <w:rPr>
          <w:rFonts w:ascii="Times New Roman" w:hAnsi="Times New Roman" w:cs="Times New Roman"/>
          <w:sz w:val="28"/>
          <w:szCs w:val="28"/>
        </w:rPr>
      </w:pPr>
      <w:r>
        <w:rPr/>
      </w:r>
      <w:r>
        <w:br w:type="page"/>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Индикаторы, характеризующие динамику функционирования источников тепловой энергии в системе теплоснабжениякотельная №1 в зоне деятельности единой теплоснабжающей организации ООО «Теплосети»</w:t>
      </w:r>
    </w:p>
    <w:p>
      <w:pPr>
        <w:pStyle w:val="Heading1"/>
        <w:numPr>
          <w:ilvl w:val="0"/>
          <w:numId w:val="1"/>
        </w:numPr>
        <w:spacing w:lineRule="auto" w:line="360" w:before="0" w:after="0"/>
        <w:jc w:val="right"/>
        <w:rPr>
          <w:rFonts w:ascii="Times New Roman" w:hAnsi="Times New Roman" w:cs="Times New Roman"/>
          <w:sz w:val="28"/>
          <w:szCs w:val="28"/>
        </w:rPr>
      </w:pPr>
      <w:r>
        <w:rPr>
          <w:rFonts w:cs="Times New Roman" w:ascii="Times New Roman" w:hAnsi="Times New Roman"/>
          <w:sz w:val="28"/>
          <w:szCs w:val="28"/>
        </w:rPr>
      </w:r>
    </w:p>
    <w:tbl>
      <w:tblPr>
        <w:tblStyle w:val="afe"/>
        <w:tblW w:w="5000" w:type="pct"/>
        <w:jc w:val="left"/>
        <w:tblInd w:w="0" w:type="dxa"/>
        <w:tblLayout w:type="fixed"/>
        <w:tblCellMar>
          <w:top w:w="0" w:type="dxa"/>
          <w:left w:w="5" w:type="dxa"/>
          <w:bottom w:w="0" w:type="dxa"/>
          <w:right w:w="5" w:type="dxa"/>
        </w:tblCellMar>
        <w:tblLook w:val="04a0"/>
      </w:tblPr>
      <w:tblGrid>
        <w:gridCol w:w="422"/>
        <w:gridCol w:w="4605"/>
        <w:gridCol w:w="1206"/>
        <w:gridCol w:w="804"/>
        <w:gridCol w:w="803"/>
        <w:gridCol w:w="803"/>
        <w:gridCol w:w="803"/>
        <w:gridCol w:w="804"/>
        <w:gridCol w:w="803"/>
        <w:gridCol w:w="804"/>
        <w:gridCol w:w="804"/>
        <w:gridCol w:w="803"/>
        <w:gridCol w:w="804"/>
        <w:gridCol w:w="803"/>
        <w:gridCol w:w="804"/>
      </w:tblGrid>
      <w:tr>
        <w:trPr>
          <w:tblHeader w:val="true"/>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Наименование показателя</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Ид. измерения</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2017</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2019</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2021</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2022</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2026-2032</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Установленная тепловая мощность котельной</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Присоединенная тепловая нагрузка на коллекторах</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0,038</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Доля резерва тепловой мощности</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68,3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68,3</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68,3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68,3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68,3</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68,3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68,3</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68,3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68,3</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Отпуск тепловой энергии с коллекторов</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93,2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93,2</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93,2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93,2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93,2</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93,2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93,2</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93,2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93,2</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Удельный расход условного топлива на тепловую энергию отпущенную с коллекторов котельной</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кг.у.т./Гкал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159,4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159,4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159,4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159,4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159,4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159,4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159,4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159,4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159,4</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Коэффициент полезного использования теплоты топлива</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76,1</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76,1</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76,1</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76,1</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76,1</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76,1</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76,1</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76,1</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76,1</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Число часов использования тепловой мощности</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ч/год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564,0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564,0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564,0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564,0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564,0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564,0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564,0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564,0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564,0</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Удельная установленная тепловая мощность котельной на одного человека</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Гкал/чел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Частота отказов  с прекращением теплоснабжения от котельной</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1/год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Относительный средневзвешенный остаточный парковый ресурс котлоагрегатов котельной</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час</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36456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31248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26040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15624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10416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5208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Доля автоматизированных котельных без обслуживающего персонала с УТМ меньше/равной 10 Гкал</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12</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Доля котельных оборудованных прибором учета</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r>
    </w:tbl>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Индикаторы, характеризующие динамику функционирования источников тепловой энергии в системе теплоснабжения котельная №2 в зоне деятельности единой теплоснабжающей организацииООО «Теплосети»</w:t>
      </w:r>
    </w:p>
    <w:p>
      <w:pPr>
        <w:pStyle w:val="Heading1"/>
        <w:numPr>
          <w:ilvl w:val="0"/>
          <w:numId w:val="1"/>
        </w:numPr>
        <w:spacing w:lineRule="auto" w:line="360" w:before="0" w:after="0"/>
        <w:jc w:val="right"/>
        <w:rPr>
          <w:rFonts w:ascii="Times New Roman" w:hAnsi="Times New Roman" w:cs="Times New Roman"/>
          <w:sz w:val="28"/>
          <w:szCs w:val="28"/>
        </w:rPr>
      </w:pPr>
      <w:r>
        <w:rPr>
          <w:rFonts w:cs="Times New Roman" w:ascii="Times New Roman" w:hAnsi="Times New Roman"/>
          <w:sz w:val="28"/>
          <w:szCs w:val="28"/>
        </w:rPr>
      </w:r>
    </w:p>
    <w:tbl>
      <w:tblPr>
        <w:tblStyle w:val="afe"/>
        <w:tblW w:w="5000" w:type="pct"/>
        <w:jc w:val="left"/>
        <w:tblInd w:w="0" w:type="dxa"/>
        <w:tblLayout w:type="fixed"/>
        <w:tblCellMar>
          <w:top w:w="0" w:type="dxa"/>
          <w:left w:w="5" w:type="dxa"/>
          <w:bottom w:w="0" w:type="dxa"/>
          <w:right w:w="5" w:type="dxa"/>
        </w:tblCellMar>
        <w:tblLook w:val="04a0"/>
      </w:tblPr>
      <w:tblGrid>
        <w:gridCol w:w="422"/>
        <w:gridCol w:w="4605"/>
        <w:gridCol w:w="1206"/>
        <w:gridCol w:w="804"/>
        <w:gridCol w:w="803"/>
        <w:gridCol w:w="803"/>
        <w:gridCol w:w="803"/>
        <w:gridCol w:w="804"/>
        <w:gridCol w:w="803"/>
        <w:gridCol w:w="804"/>
        <w:gridCol w:w="804"/>
        <w:gridCol w:w="803"/>
        <w:gridCol w:w="804"/>
        <w:gridCol w:w="803"/>
        <w:gridCol w:w="804"/>
      </w:tblGrid>
      <w:tr>
        <w:trPr>
          <w:tblHeader w:val="true"/>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Наименование показателя</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Ид. измерения</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2017</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2019</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2021</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2022</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2026-2032</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Установленная тепловая мощность котельной</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Присоединенная тепловая нагрузка на коллекторах</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0,032</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0,032</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0,032</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0,032</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Доля резерва тепловой мощности</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72,2</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72,2</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72,2</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72,2</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Отпуск тепловой энергии с коллекторов</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107</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78,74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77,6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77,6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77,6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77,6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77,6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77,6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77,6</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Удельный расход условного топлива на тепловую энергию отпущенную с коллекторов котельной</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кг.у.т./Гкал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262,3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284,89</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156,5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156,5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156,5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156,5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156,5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156,5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156,5</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Коэффициент полезного использования теплоты топлива</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62,5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51,1</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77,6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77,6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77,6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77,6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77,6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77,6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77,6</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Число часов использования тепловой мощности</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ч/год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647,7</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476,6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470,0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470,0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470,0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470,0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470,0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470,0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470,0</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Удельная установленная тепловая мощность котельной на одного человека</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Гкал/чел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Частота отказов  с прекращением теплоснабжения от котельной</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1/год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Относительный средневзвешенный остаточный парковый ресурс котлоагрегатов котельной</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час</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36456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31248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26040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15624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10416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5208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Доля автоматизированных котельных без обслуживающего персонала с УТМ меньше/равной 10 Гкал</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12</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Доля котельных оборудованных прибором учета</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r>
    </w:tbl>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Индикаторы, характеризующие динамику функционирования источников тепловой энергии в системе теплоснабжения котельная, №3 в зоне деятельности единой теплоснабжающей организацииООО «Теплосети»</w:t>
      </w:r>
    </w:p>
    <w:p>
      <w:pPr>
        <w:pStyle w:val="Heading1"/>
        <w:numPr>
          <w:ilvl w:val="0"/>
          <w:numId w:val="1"/>
        </w:numPr>
        <w:spacing w:lineRule="auto" w:line="360" w:before="0" w:after="0"/>
        <w:jc w:val="right"/>
        <w:rPr>
          <w:rFonts w:ascii="Times New Roman" w:hAnsi="Times New Roman" w:cs="Times New Roman"/>
          <w:sz w:val="28"/>
          <w:szCs w:val="28"/>
        </w:rPr>
      </w:pPr>
      <w:r>
        <w:rPr>
          <w:rFonts w:cs="Times New Roman" w:ascii="Times New Roman" w:hAnsi="Times New Roman"/>
          <w:sz w:val="28"/>
          <w:szCs w:val="28"/>
        </w:rPr>
      </w:r>
    </w:p>
    <w:tbl>
      <w:tblPr>
        <w:tblStyle w:val="afe"/>
        <w:tblW w:w="5000" w:type="pct"/>
        <w:jc w:val="left"/>
        <w:tblInd w:w="0" w:type="dxa"/>
        <w:tblLayout w:type="fixed"/>
        <w:tblCellMar>
          <w:top w:w="0" w:type="dxa"/>
          <w:left w:w="5" w:type="dxa"/>
          <w:bottom w:w="0" w:type="dxa"/>
          <w:right w:w="5" w:type="dxa"/>
        </w:tblCellMar>
        <w:tblLook w:val="04a0"/>
      </w:tblPr>
      <w:tblGrid>
        <w:gridCol w:w="422"/>
        <w:gridCol w:w="4605"/>
        <w:gridCol w:w="1206"/>
        <w:gridCol w:w="804"/>
        <w:gridCol w:w="803"/>
        <w:gridCol w:w="803"/>
        <w:gridCol w:w="803"/>
        <w:gridCol w:w="804"/>
        <w:gridCol w:w="803"/>
        <w:gridCol w:w="804"/>
        <w:gridCol w:w="804"/>
        <w:gridCol w:w="803"/>
        <w:gridCol w:w="804"/>
        <w:gridCol w:w="803"/>
        <w:gridCol w:w="804"/>
      </w:tblGrid>
      <w:tr>
        <w:trPr>
          <w:tblHeader w:val="true"/>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Наименование показателя</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Ид. измерения</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2017</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2019</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2021</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2022</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2026-2032</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Установленная тепловая мощность котельной</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0,1652</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Присоединенная тепловая нагрузка на коллекторах</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0,027</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0,027</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0,027</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0,027</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0,027</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0,027</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0,027</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0,027</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0,027</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Доля резерва тепловой мощности</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76,0</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Отпуск тепловой энергии с коллекторов</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102,6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67,4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66,5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66,5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66,5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66,5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66,5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66,5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66,5</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Удельный расход условного топлива на тепловую энергию отпущенную с коллекторов котельной</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кг.у.т./Гкал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282,7</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258,1</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159,8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159,8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159,8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159,8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159,8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159,8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159,8</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Коэффициент полезного использования теплоты топлива</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70,6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75,9</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75,9</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75,9</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75,9</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75,9</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75,9</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75,9</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Число часов использования тепловой мощности</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ч/год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621,1</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407,9</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402,4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402,4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402,4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402,4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402,4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402,4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402,4</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Удельная установленная тепловая мощность котельной на одного человека</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Гкал/чел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Частота отказов  с прекращением теплоснабжения от котельной</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1/год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Относительный средневзвешенный остаточный парковый ресурс котлоагрегатов котельной</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час</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36456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31248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26040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15624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10416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5208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Доля автоматизированных котельных без обслуживающего персонала с УТМ меньше/равной 10 Гкал</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12</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Доля котельных оборудованных прибором учета</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r>
    </w:tbl>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Индикаторы, характеризующие динамику функционирования источников тепловой энергии в системе теплоснабжениякотельная №4 в зоне деятельности единой теплоснабжающей организацииООО «Теплосети»</w:t>
      </w:r>
    </w:p>
    <w:p>
      <w:pPr>
        <w:pStyle w:val="Heading1"/>
        <w:numPr>
          <w:ilvl w:val="0"/>
          <w:numId w:val="1"/>
        </w:numPr>
        <w:spacing w:lineRule="auto" w:line="360" w:before="0" w:after="0"/>
        <w:jc w:val="right"/>
        <w:rPr>
          <w:rFonts w:ascii="Times New Roman" w:hAnsi="Times New Roman" w:cs="Times New Roman"/>
          <w:sz w:val="28"/>
          <w:szCs w:val="28"/>
        </w:rPr>
      </w:pPr>
      <w:r>
        <w:rPr>
          <w:rFonts w:cs="Times New Roman" w:ascii="Times New Roman" w:hAnsi="Times New Roman"/>
          <w:sz w:val="28"/>
          <w:szCs w:val="28"/>
        </w:rPr>
      </w:r>
    </w:p>
    <w:tbl>
      <w:tblPr>
        <w:tblStyle w:val="afe"/>
        <w:tblW w:w="5000" w:type="pct"/>
        <w:jc w:val="left"/>
        <w:tblInd w:w="0" w:type="dxa"/>
        <w:tblLayout w:type="fixed"/>
        <w:tblCellMar>
          <w:top w:w="0" w:type="dxa"/>
          <w:left w:w="5" w:type="dxa"/>
          <w:bottom w:w="0" w:type="dxa"/>
          <w:right w:w="5" w:type="dxa"/>
        </w:tblCellMar>
        <w:tblLook w:val="04a0"/>
      </w:tblPr>
      <w:tblGrid>
        <w:gridCol w:w="422"/>
        <w:gridCol w:w="4605"/>
        <w:gridCol w:w="1206"/>
        <w:gridCol w:w="804"/>
        <w:gridCol w:w="803"/>
        <w:gridCol w:w="803"/>
        <w:gridCol w:w="803"/>
        <w:gridCol w:w="804"/>
        <w:gridCol w:w="803"/>
        <w:gridCol w:w="804"/>
        <w:gridCol w:w="804"/>
        <w:gridCol w:w="803"/>
        <w:gridCol w:w="804"/>
        <w:gridCol w:w="803"/>
        <w:gridCol w:w="804"/>
      </w:tblGrid>
      <w:tr>
        <w:trPr>
          <w:tblHeader w:val="true"/>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Наименование показателя</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Ид. измерения</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2017</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2019</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2021</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2022</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2026-2032</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Установленная тепловая мощность котельной</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1,376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1,376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1,376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1,376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1,376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1,376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1,376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1,376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1,376</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Присоединенная тепловая нагрузка на коллекторах</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0,4268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0,4268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0,4268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0,4268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0,4268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0,4268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0,4268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0,4268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0,4268</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Доля резерва тепловой мощности</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21,1</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21,1</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21,1</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21,1</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21,1</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21,1</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21,1</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21,1</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21,1</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Отпуск тепловой энергии с коллекторов</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804,0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862,0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821,3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821,3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821,3</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821,3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821,3</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821,3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821,3</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Удельный расход условного топлива на тепловую энергию отпущенную с коллекторов котельной</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кг.у.т./Гкал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159,6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171,6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157,8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157,8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157,8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157,8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157,8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157,8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157,8</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Коэффициент полезного использования теплоты топлива</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76,1</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92,7</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76,9</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76,9</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76,9</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76,9</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76,9</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76,9</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76,9</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Число часов использования тепловой мощности</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ч/год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584,3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626,5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596,8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596,8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596,8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596,8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596,8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596,8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596,8</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Удельная установленная тепловая мощность котельной на одного человека</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Гкал/чел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Частота отказов  с прекращением теплоснабжения от котельной</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1/год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Относительный средневзвешенный остаточный парковый ресурс котлоагрегатов котельной</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час</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36456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31248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26040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15624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10416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5208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Доля автоматизированных котельных без обслуживающего персонала с УТМ меньше/равной 10 Гкал</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12</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Доля котельных оборудованных прибором учета</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r>
    </w:tbl>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Индикаторы, характеризующие динамику функционирования источников тепловой энергии в зоне деятельности единой теплоснабжающей организации ООО «Теплосети»</w:t>
      </w:r>
    </w:p>
    <w:p>
      <w:pPr>
        <w:pStyle w:val="Heading1"/>
        <w:numPr>
          <w:ilvl w:val="0"/>
          <w:numId w:val="1"/>
        </w:numPr>
        <w:spacing w:lineRule="auto" w:line="360" w:before="0" w:after="0"/>
        <w:jc w:val="right"/>
        <w:rPr>
          <w:rFonts w:ascii="Times New Roman" w:hAnsi="Times New Roman" w:cs="Times New Roman"/>
          <w:sz w:val="28"/>
          <w:szCs w:val="28"/>
        </w:rPr>
      </w:pPr>
      <w:r>
        <w:rPr>
          <w:rFonts w:cs="Times New Roman" w:ascii="Times New Roman" w:hAnsi="Times New Roman"/>
          <w:sz w:val="28"/>
          <w:szCs w:val="28"/>
        </w:rPr>
      </w:r>
    </w:p>
    <w:tbl>
      <w:tblPr>
        <w:tblStyle w:val="afe"/>
        <w:tblW w:w="5000" w:type="pct"/>
        <w:jc w:val="left"/>
        <w:tblInd w:w="0" w:type="dxa"/>
        <w:tblLayout w:type="fixed"/>
        <w:tblCellMar>
          <w:top w:w="0" w:type="dxa"/>
          <w:left w:w="5" w:type="dxa"/>
          <w:bottom w:w="0" w:type="dxa"/>
          <w:right w:w="5" w:type="dxa"/>
        </w:tblCellMar>
        <w:tblLook w:val="04a0"/>
      </w:tblPr>
      <w:tblGrid>
        <w:gridCol w:w="422"/>
        <w:gridCol w:w="4605"/>
        <w:gridCol w:w="1206"/>
        <w:gridCol w:w="804"/>
        <w:gridCol w:w="803"/>
        <w:gridCol w:w="803"/>
        <w:gridCol w:w="803"/>
        <w:gridCol w:w="804"/>
        <w:gridCol w:w="803"/>
        <w:gridCol w:w="804"/>
        <w:gridCol w:w="804"/>
        <w:gridCol w:w="803"/>
        <w:gridCol w:w="804"/>
        <w:gridCol w:w="803"/>
        <w:gridCol w:w="804"/>
      </w:tblGrid>
      <w:tr>
        <w:trPr>
          <w:tblHeader w:val="true"/>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Наименование показателя</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Ид. измерения</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2017</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2019</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2021</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2022</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2023</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2024</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2026-2032</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Установленная тепловая мощность котельной</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1,8716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1,8716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1,8716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1,8716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1,8716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1,8716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1,8716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1,8716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1,8716</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Присоединенная тепловая нагрузка на коллекторах</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0,5238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0,5238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0,5238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0,5238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0,5238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0,5238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0,5238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0,5238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0,5238</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Доля резерва тепловой мощности</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Отпуск тепловой энергии с коллекторов</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1095,9</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1098,5</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1058,6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1058,6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1058,6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1058,6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1058,6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1058,6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1058,6</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Удельный расход условного топлива на тепловую энергию отпущенную с коллекторов котельной</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кг.у.т./Гкал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184,7</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186,2</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158,0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158,0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158,0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158,0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158,0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158,0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158,0</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Коэффициент полезного использования теплоты топлива</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72,5</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81,8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76,8</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Число часов использования тепловой мощности</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ч/год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585,6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586,9</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565,6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565,6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565,6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565,6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565,6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565,6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565,6</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Удельная установленная тепловая мощность котельной на одного человека</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Гкал/чел</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Частота отказов  с прекращением теплоснабжения от котельной</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1/год</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Относительный средневзвешенный остаточный парковый ресурс котлоагрегатов котельной</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час</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36456</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31248</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26040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15624</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10416</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5208</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Доля автоматизированных котельных без обслуживающего персонала с УТМ меньше/равной 10 Гкал</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r>
      <w:tr>
        <w:trPr>
          <w:trHeight w:val="20" w:hRule="atLeast"/>
        </w:trPr>
        <w:tc>
          <w:tcPr>
            <w:tcW w:w="42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12</w:t>
            </w:r>
          </w:p>
        </w:tc>
        <w:tc>
          <w:tcPr>
            <w:tcW w:w="4605"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Доля котельных оборудованных прибором учета</w:t>
            </w:r>
          </w:p>
        </w:tc>
        <w:tc>
          <w:tcPr>
            <w:tcW w:w="1206"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c>
          <w:tcPr>
            <w:tcW w:w="80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w:t>
            </w:r>
          </w:p>
        </w:tc>
      </w:tr>
    </w:tbl>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Индикаторы, характеризующие динамику изменения показателей тепловых сетей в системе теплоснабжениякотельная №1 в зоне деятельности единой теплоснабжающей организацииООО «Теплосети»</w:t>
      </w:r>
    </w:p>
    <w:p>
      <w:pPr>
        <w:pStyle w:val="Heading1"/>
        <w:numPr>
          <w:ilvl w:val="0"/>
          <w:numId w:val="1"/>
        </w:numPr>
        <w:spacing w:lineRule="auto" w:line="360" w:before="0" w:after="0"/>
        <w:jc w:val="right"/>
        <w:rPr>
          <w:rFonts w:ascii="Times New Roman" w:hAnsi="Times New Roman" w:cs="Times New Roman"/>
          <w:sz w:val="28"/>
          <w:szCs w:val="28"/>
        </w:rPr>
      </w:pPr>
      <w:r>
        <w:rPr>
          <w:rFonts w:cs="Times New Roman" w:ascii="Times New Roman" w:hAnsi="Times New Roman"/>
          <w:sz w:val="28"/>
          <w:szCs w:val="28"/>
        </w:rPr>
      </w:r>
    </w:p>
    <w:tbl>
      <w:tblPr>
        <w:tblStyle w:val="afe"/>
        <w:tblW w:w="4950" w:type="pct"/>
        <w:jc w:val="left"/>
        <w:tblInd w:w="0" w:type="dxa"/>
        <w:tblLayout w:type="fixed"/>
        <w:tblCellMar>
          <w:top w:w="0" w:type="dxa"/>
          <w:left w:w="5" w:type="dxa"/>
          <w:bottom w:w="0" w:type="dxa"/>
          <w:right w:w="5" w:type="dxa"/>
        </w:tblCellMar>
        <w:tblLook w:val="04a0"/>
      </w:tblPr>
      <w:tblGrid>
        <w:gridCol w:w="628"/>
        <w:gridCol w:w="4984"/>
        <w:gridCol w:w="1167"/>
        <w:gridCol w:w="629"/>
        <w:gridCol w:w="633"/>
        <w:gridCol w:w="631"/>
        <w:gridCol w:w="631"/>
        <w:gridCol w:w="802"/>
        <w:gridCol w:w="801"/>
        <w:gridCol w:w="802"/>
        <w:gridCol w:w="801"/>
        <w:gridCol w:w="802"/>
        <w:gridCol w:w="801"/>
        <w:gridCol w:w="802"/>
        <w:gridCol w:w="802"/>
      </w:tblGrid>
      <w:tr>
        <w:trPr>
          <w:tblHeader w:val="true"/>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Наименование показателя</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Ид. измерения</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2015</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2016</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2017</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2018</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2019</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2022</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2023</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2024</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2026-2032</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Протяженность тепловых сетей, в том числе:</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км</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0,0285</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0,0285</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0,0285</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0,0285</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0,0285</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0,0285</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0,0285</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0,0285</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магистральных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км</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распределительных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км</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0,0285</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0,0285</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0,0285</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0,0285</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0,0285</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0,0285</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0,0285</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0,0285</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 xml:space="preserve">Материальная характеристика тепловых сетей, </w:t>
              <w:br/>
              <w:t>в том числе:</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3,25</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3,25</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3,25</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3,25</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3,25</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3,25</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3,25</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3,25</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магистральных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распределительных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3,25</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3,25</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3,25</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3,25</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3,25</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3,25</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3,25</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3,25</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Средний срок эксплуатации тепловых сетей</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лет</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магистральных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лет</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распределительных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лет</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 xml:space="preserve">Удельная материальная </w:t>
            </w:r>
          </w:p>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характеристика</w:t>
              <w:br/>
              <w:t>тепловых сетей наодного жителя, обслуживаемого из системы теплоснабжения</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м2/чел</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Присоединенная тепловая нагрузка</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0,038</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0,038</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0,038</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0,038</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0,038</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0,038</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0,038</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0,038</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Относительная материальная характеристика</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м2/Гкал/ч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85,5</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85,5</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85,5</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85,5</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85,5</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85,5</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85,5</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85,5</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Нормативные потери тепловой энергии в тепловых сетях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тыс. Гкал</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магистральных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м2/Гкал/ч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распределительных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м2/Гкал/ч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5,2</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 xml:space="preserve">Относительные нормативные потери </w:t>
              <w:br/>
              <w:t>в тепловых сетях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Линейная плотность передачи тепловой энергии в тепловых сетях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Гкал/м</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3,3</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3,3</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3,3</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3,3</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3,3</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3,3</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3,3</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3,3</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Количество повреждений (отказов) втепловых сетях, приводящих к прекращению теплоснабжения потребителей</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ед./год</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Удельная повреждаемость тепловых сетей</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ед./м./год</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магистральных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ед./м./год</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распределительных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ед./м./год</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 xml:space="preserve">Доля потребителей присоединенных </w:t>
              <w:br/>
              <w:t>по открытой схеме</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14</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 xml:space="preserve">Расчетный расход теплоносителя </w:t>
              <w:br/>
              <w:t>(в соответствии с утвержденным графиком отпуска тепла в тепловые сети)</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тонн/ч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1,52</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1,52</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1,52</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1,52</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1,52</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1,52</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1,52</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1,52</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Фактический расход теплоносителя</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тонн/ч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3,6</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3,6</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3,6</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3,6</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3,6</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3,6</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3,6</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3,6</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16</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Удельный расход теплоносителя на передачу тепловой энергии в горячей воде</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тонн/Гкал</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0,042</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0,042</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0,042</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0,042</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0,042</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0,042</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0,042</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0,042</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17</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Нормативная подпитка тепловой сети</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тонн/ч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18</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Фактическая подпитка тепловой сети</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тонн/ч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19</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Расход электрической энергии на передачу тепловой энергии и теплоносителя</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млн. кВт-ч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Удельный расход электрической энергии на передачу тепловой энергии</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кВт-ч/Гкал</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bl>
    <w:p>
      <w:pPr>
        <w:pStyle w:val="Normal"/>
        <w:spacing w:lineRule="auto" w:line="360" w:before="240" w:after="0"/>
        <w:ind w:firstLine="709"/>
        <w:jc w:val="both"/>
        <w:rPr>
          <w:rFonts w:ascii="Times New Roman" w:hAnsi="Times New Roman"/>
          <w:color w:val="000000"/>
          <w:sz w:val="28"/>
          <w:szCs w:val="28"/>
        </w:rPr>
      </w:pPr>
      <w:r>
        <w:rPr>
          <w:rFonts w:ascii="Times New Roman" w:hAnsi="Times New Roman"/>
          <w:color w:val="000000"/>
          <w:sz w:val="28"/>
          <w:szCs w:val="28"/>
        </w:rPr>
      </w:r>
    </w:p>
    <w:p>
      <w:pPr>
        <w:pStyle w:val="Normal"/>
        <w:rPr>
          <w:rFonts w:ascii="Times New Roman" w:hAnsi="Times New Roman" w:cs="Times New Roman"/>
          <w:sz w:val="28"/>
          <w:szCs w:val="28"/>
        </w:rPr>
      </w:pPr>
      <w:r>
        <w:rPr/>
      </w:r>
      <w:r>
        <w:br w:type="page"/>
      </w:r>
    </w:p>
    <w:p>
      <w:pPr>
        <w:pStyle w:val="Normal"/>
        <w:spacing w:lineRule="auto" w:line="360" w:before="240" w:after="0"/>
        <w:ind w:firstLine="709"/>
        <w:jc w:val="both"/>
        <w:rPr>
          <w:rFonts w:ascii="Times New Roman" w:hAnsi="Times New Roman"/>
          <w:color w:val="000000"/>
          <w:sz w:val="28"/>
          <w:szCs w:val="28"/>
        </w:rPr>
      </w:pPr>
      <w:r>
        <w:rPr>
          <w:rFonts w:ascii="Times New Roman" w:hAnsi="Times New Roman"/>
          <w:color w:val="000000"/>
          <w:sz w:val="28"/>
          <w:szCs w:val="28"/>
        </w:rPr>
        <w:t>Индикаторы, характеризующие динамику изменения показателей тепловых сетей в системе теплоснабжения котельная №2 в зоне деятельности единой теплоснабжающей организацииООО «Теплосети»</w:t>
      </w:r>
    </w:p>
    <w:p>
      <w:pPr>
        <w:pStyle w:val="Heading1"/>
        <w:numPr>
          <w:ilvl w:val="0"/>
          <w:numId w:val="1"/>
        </w:numPr>
        <w:spacing w:lineRule="auto" w:line="360" w:before="0" w:after="0"/>
        <w:jc w:val="right"/>
        <w:rPr>
          <w:rFonts w:ascii="Times New Roman" w:hAnsi="Times New Roman" w:cs="Times New Roman"/>
          <w:sz w:val="28"/>
          <w:szCs w:val="28"/>
        </w:rPr>
      </w:pPr>
      <w:r>
        <w:rPr>
          <w:rFonts w:cs="Times New Roman" w:ascii="Times New Roman" w:hAnsi="Times New Roman"/>
          <w:sz w:val="28"/>
          <w:szCs w:val="28"/>
        </w:rPr>
      </w:r>
    </w:p>
    <w:tbl>
      <w:tblPr>
        <w:tblStyle w:val="afe"/>
        <w:tblW w:w="4950" w:type="pct"/>
        <w:jc w:val="left"/>
        <w:tblInd w:w="0" w:type="dxa"/>
        <w:tblLayout w:type="fixed"/>
        <w:tblCellMar>
          <w:top w:w="0" w:type="dxa"/>
          <w:left w:w="5" w:type="dxa"/>
          <w:bottom w:w="0" w:type="dxa"/>
          <w:right w:w="5" w:type="dxa"/>
        </w:tblCellMar>
        <w:tblLook w:val="04a0"/>
      </w:tblPr>
      <w:tblGrid>
        <w:gridCol w:w="628"/>
        <w:gridCol w:w="4984"/>
        <w:gridCol w:w="1167"/>
        <w:gridCol w:w="629"/>
        <w:gridCol w:w="633"/>
        <w:gridCol w:w="631"/>
        <w:gridCol w:w="631"/>
        <w:gridCol w:w="802"/>
        <w:gridCol w:w="801"/>
        <w:gridCol w:w="802"/>
        <w:gridCol w:w="801"/>
        <w:gridCol w:w="802"/>
        <w:gridCol w:w="801"/>
        <w:gridCol w:w="802"/>
        <w:gridCol w:w="802"/>
      </w:tblGrid>
      <w:tr>
        <w:trPr>
          <w:tblHeader w:val="true"/>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Наименование показателя</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Ид. измерения</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2015</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2016</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2017</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2018</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2019</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2022</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2023</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2024</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2026-2032</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Протяженность тепловых сетей, втом числе:</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км</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0,091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0,091</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0,091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0,091</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0,091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0,091</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0,091</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0,091</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магистральных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км</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распределительных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км</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0,091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0,091</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0,091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0,091</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0,091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0,091</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0,091</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0,091</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 xml:space="preserve">Материальная характеристика тепловых сетей, </w:t>
              <w:br/>
              <w:t>в том числе:</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10,37</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10,37</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10,37</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10,37</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10,37</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10,37</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10,37</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10,37</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магистральных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распределительных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10,37</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10,37</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10,37</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10,37</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10,37</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10,37</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10,37</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10,37</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Средний срок эксплуатации тепловых сетей</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лет</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магистральных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лет</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распределительных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лет</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Удельная материальная характеристика</w:t>
              <w:br/>
              <w:t>тепловых сетей на одного жителя, обслуживаемого из системы теплоснабжения</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м2/чел</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Присоединенная тепловая нагрузка</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0,029</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0,029</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0,029</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0,029</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0,029</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0,029</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0,029</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0,029</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Относительная материальная характеристика</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м2/Гкал/ч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357,6</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357,6</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357,6</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357,6</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357,6</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357,6</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357,6</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357,6</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Нормативные потери тепловой энергии в тепловых сетях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тыс. Гкал</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13,06</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13,06</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13,06</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13,06</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13,06</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13,06</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13,06</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13,06</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магистральных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м2/Гкал/ч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распределительных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м2/Гкал/ч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13,06</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13,06</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13,06</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13,06</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13,06</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13,06</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13,06</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13,06</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 xml:space="preserve">Относительные нормативные потери </w:t>
              <w:br/>
              <w:t>в тепловых сетях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Линейная плотность передачи тепловой энергии в тепловых сетях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Гкал/м</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0,9</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0,9</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0,9</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0,9</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0,9</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0,9</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0,9</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0,9</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Количество повреждений (отказов) втепловых сетях, приводящих к прекращению теплоснабжения потребителей</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ед./год</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Удельная повреждаемость тепловых сетей</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ед./м./год</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магистральных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ед./м./год</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распределительных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ед./м./год</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 xml:space="preserve">Доля потребителей присоединенных </w:t>
              <w:br/>
              <w:t>по открытой схеме</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14</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 xml:space="preserve">Расчетный расход  теплоносителя </w:t>
              <w:br/>
              <w:t>(в соответствии с утвержденным графиком отпуска тепла в тепловые сети)</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тонн/ч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1,16</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1,16</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1,16</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1,16</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1,16</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1,16</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1,16</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1,16</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Фактический расход теплоносителя</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тонн/ч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2,5</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16</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Удельный расход теплоносителя на передачу тепловой энергии в горячей воде</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тонн/Гкал</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0,007</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0,007</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0,007</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0,007</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0,007</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0,007</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0,007</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0,007</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17</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Нормативная подпитка тепловой сети</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тонн/ч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18</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Фактическая подпитка тепловой сети</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тонн/ч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19</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Расход электрической энергии на передачу тепловой энергии и теплоносителя</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млн. кВт-ч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Удельный расход электрической энергии на передачу тепловой энергии</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кВт-ч/Гкал</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bl>
    <w:p>
      <w:pPr>
        <w:pStyle w:val="Normal"/>
        <w:spacing w:lineRule="auto" w:line="360" w:before="240" w:after="0"/>
        <w:ind w:firstLine="709"/>
        <w:jc w:val="both"/>
        <w:rPr>
          <w:rFonts w:ascii="Times New Roman" w:hAnsi="Times New Roman"/>
          <w:color w:val="000000"/>
          <w:sz w:val="28"/>
          <w:szCs w:val="28"/>
        </w:rPr>
      </w:pPr>
      <w:r>
        <w:rPr>
          <w:rFonts w:ascii="Times New Roman" w:hAnsi="Times New Roman"/>
          <w:color w:val="000000"/>
          <w:sz w:val="28"/>
          <w:szCs w:val="28"/>
        </w:rPr>
      </w:r>
    </w:p>
    <w:p>
      <w:pPr>
        <w:pStyle w:val="Normal"/>
        <w:rPr>
          <w:rFonts w:ascii="Times New Roman" w:hAnsi="Times New Roman" w:cs="Times New Roman"/>
          <w:sz w:val="28"/>
          <w:szCs w:val="28"/>
        </w:rPr>
      </w:pPr>
      <w:r>
        <w:rPr/>
      </w:r>
      <w:r>
        <w:br w:type="page"/>
      </w:r>
    </w:p>
    <w:p>
      <w:pPr>
        <w:pStyle w:val="Normal"/>
        <w:spacing w:lineRule="auto" w:line="360" w:before="240" w:after="0"/>
        <w:ind w:firstLine="709"/>
        <w:jc w:val="both"/>
        <w:rPr>
          <w:rFonts w:ascii="Times New Roman" w:hAnsi="Times New Roman"/>
          <w:color w:val="000000"/>
          <w:sz w:val="28"/>
          <w:szCs w:val="28"/>
        </w:rPr>
      </w:pPr>
      <w:r>
        <w:rPr>
          <w:rFonts w:ascii="Times New Roman" w:hAnsi="Times New Roman"/>
          <w:color w:val="000000"/>
          <w:sz w:val="28"/>
          <w:szCs w:val="28"/>
        </w:rPr>
        <w:t>Индикаторы, характеризующие динамику изменения показателей тепловых сетей в системе теплоснабжения котельная №3 в зоне деятельности единой теплоснабжающей организации ООО «Теплосети»</w:t>
      </w:r>
    </w:p>
    <w:p>
      <w:pPr>
        <w:pStyle w:val="ListParagraph"/>
        <w:numPr>
          <w:ilvl w:val="0"/>
          <w:numId w:val="1"/>
        </w:numPr>
        <w:spacing w:lineRule="auto" w:line="360" w:before="240" w:after="0"/>
        <w:contextualSpacing/>
        <w:jc w:val="right"/>
        <w:rPr>
          <w:rFonts w:ascii="Times New Roman" w:hAnsi="Times New Roman" w:cs="Times New Roman"/>
          <w:sz w:val="28"/>
          <w:szCs w:val="28"/>
        </w:rPr>
      </w:pPr>
      <w:r>
        <w:rPr>
          <w:rFonts w:cs="Times New Roman" w:ascii="Times New Roman" w:hAnsi="Times New Roman"/>
          <w:sz w:val="28"/>
          <w:szCs w:val="28"/>
        </w:rPr>
      </w:r>
    </w:p>
    <w:tbl>
      <w:tblPr>
        <w:tblStyle w:val="afe"/>
        <w:tblW w:w="4950" w:type="pct"/>
        <w:jc w:val="left"/>
        <w:tblInd w:w="0" w:type="dxa"/>
        <w:tblLayout w:type="fixed"/>
        <w:tblCellMar>
          <w:top w:w="0" w:type="dxa"/>
          <w:left w:w="5" w:type="dxa"/>
          <w:bottom w:w="0" w:type="dxa"/>
          <w:right w:w="5" w:type="dxa"/>
        </w:tblCellMar>
        <w:tblLook w:val="04a0"/>
      </w:tblPr>
      <w:tblGrid>
        <w:gridCol w:w="628"/>
        <w:gridCol w:w="4984"/>
        <w:gridCol w:w="1167"/>
        <w:gridCol w:w="629"/>
        <w:gridCol w:w="633"/>
        <w:gridCol w:w="631"/>
        <w:gridCol w:w="631"/>
        <w:gridCol w:w="802"/>
        <w:gridCol w:w="801"/>
        <w:gridCol w:w="802"/>
        <w:gridCol w:w="801"/>
        <w:gridCol w:w="802"/>
        <w:gridCol w:w="801"/>
        <w:gridCol w:w="802"/>
        <w:gridCol w:w="802"/>
      </w:tblGrid>
      <w:tr>
        <w:trPr>
          <w:tblHeader w:val="true"/>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Наименование показателя</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Ид. измерения</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2015</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2016</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2017</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2018</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2019</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2022</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2023</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2024</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2026-2032</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Протяженность тепловых сетей, в том числе:</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км</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0,0395</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магистральных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км</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распределительных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км</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0,0395</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 xml:space="preserve">Материальная характеристикатепловых сетей, </w:t>
              <w:br/>
              <w:t>втом числе:</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4,5</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магистральных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распределительных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4,5</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Средний срок эксплуатации тепловых сетей</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лет</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магистральных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лет</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распределительных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лет</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Удельная материальная характеристика</w:t>
              <w:br/>
              <w:t>тепловых сетей на одного жителя,обслуживаемого из системы теплоснабжения</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м2/чел</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Присоединенная тепловая нагрузка</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0,026</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Относительная материальная характеристика</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м2/Гкал/ч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173,1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173,1</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173,1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173,1</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173,1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173,1</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173,1</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173,1</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Нормативные потери тепловой энергии в тепловых сетях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тыс. Гкал</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магистральных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м2/Гкал/ч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распределительных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м2/Гкал/ч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 xml:space="preserve">Относительные нормативные потери </w:t>
              <w:br/>
              <w:t>в тепловых сетях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Линейная плотность передачи тепловой энергии в тепловых сетях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Гкал/м</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1,7</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1,7</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1,7</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1,7</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1,7</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1,7</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1,7</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1,7</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Количество повреждений (отказов) в тепловых сетях,приводящих к прекращению теплоснабжения потребителей</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ед./год</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Удельная повреждаемость тепловых сетей</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ед./м./год</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магистральных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ед./м./год</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распределительных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ед./м./год</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 xml:space="preserve">Доля потребителей присоединенных </w:t>
              <w:br/>
              <w:t>по открытой схеме</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14</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 xml:space="preserve">Расчетный расход теплоносителя </w:t>
              <w:br/>
              <w:t>(в соответствии с утвержденным графиком отпуска тепла в тепловые сети)</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тонн/ч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1,04</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1,04</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1,04</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1,04</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1,04</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1,04</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1,04</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1,04</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Фактический расход теплоносителя</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тонн/ч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2,5</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16</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Удельный расход теплоносителя на передачу тепловой энергии в горячей воде</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тонн/Гкал</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0,014</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0,014</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0,014</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0,014</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0,014</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0,014</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0,014</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0,014</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17</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Нормативная подпитка тепловой сети</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тонн/ч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18</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Фактическая подпитка тепловой сети</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тонн/ч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19</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Расход электрической энергии на передачу тепловой энергии и теплоносителя</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млн. кВт-ч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Удельный расход электрической энергии на передачу тепловой энергии</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кВт-ч/Гкал</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bl>
    <w:p>
      <w:pPr>
        <w:pStyle w:val="Normal"/>
        <w:spacing w:lineRule="auto" w:line="360" w:before="240" w:after="0"/>
        <w:ind w:firstLine="709"/>
        <w:jc w:val="both"/>
        <w:rPr>
          <w:rFonts w:ascii="Times New Roman" w:hAnsi="Times New Roman"/>
          <w:color w:val="000000"/>
          <w:sz w:val="28"/>
          <w:szCs w:val="28"/>
        </w:rPr>
      </w:pPr>
      <w:r>
        <w:rPr>
          <w:rFonts w:ascii="Times New Roman" w:hAnsi="Times New Roman"/>
          <w:color w:val="000000"/>
          <w:sz w:val="28"/>
          <w:szCs w:val="28"/>
        </w:rPr>
      </w:r>
    </w:p>
    <w:p>
      <w:pPr>
        <w:pStyle w:val="Normal"/>
        <w:rPr>
          <w:rFonts w:ascii="Times New Roman" w:hAnsi="Times New Roman" w:cs="Times New Roman"/>
          <w:sz w:val="28"/>
          <w:szCs w:val="28"/>
        </w:rPr>
      </w:pPr>
      <w:r>
        <w:rPr/>
      </w:r>
      <w:r>
        <w:br w:type="page"/>
      </w:r>
    </w:p>
    <w:p>
      <w:pPr>
        <w:pStyle w:val="Normal"/>
        <w:spacing w:lineRule="auto" w:line="360" w:before="240" w:after="0"/>
        <w:ind w:firstLine="709"/>
        <w:jc w:val="both"/>
        <w:rPr>
          <w:rFonts w:ascii="Times New Roman" w:hAnsi="Times New Roman"/>
          <w:color w:val="000000"/>
          <w:sz w:val="28"/>
          <w:szCs w:val="28"/>
        </w:rPr>
      </w:pPr>
      <w:r>
        <w:rPr>
          <w:rFonts w:ascii="Times New Roman" w:hAnsi="Times New Roman"/>
          <w:color w:val="000000"/>
          <w:sz w:val="28"/>
          <w:szCs w:val="28"/>
        </w:rPr>
        <w:t>Индикаторы, характеризующие динамику изменения показателей тепловых сетей в системе теплоснабжения котельная №4 в зоне деятельности единой теплоснабжающей организацииООО «Теплосети»</w:t>
      </w:r>
    </w:p>
    <w:p>
      <w:pPr>
        <w:pStyle w:val="ListParagraph"/>
        <w:numPr>
          <w:ilvl w:val="0"/>
          <w:numId w:val="1"/>
        </w:numPr>
        <w:spacing w:lineRule="auto" w:line="360" w:before="240" w:after="0"/>
        <w:contextualSpacing/>
        <w:jc w:val="right"/>
        <w:rPr>
          <w:rFonts w:ascii="Times New Roman" w:hAnsi="Times New Roman" w:cs="Times New Roman"/>
          <w:sz w:val="28"/>
          <w:szCs w:val="28"/>
        </w:rPr>
      </w:pPr>
      <w:r>
        <w:rPr>
          <w:rFonts w:cs="Times New Roman" w:ascii="Times New Roman" w:hAnsi="Times New Roman"/>
          <w:sz w:val="28"/>
          <w:szCs w:val="28"/>
        </w:rPr>
      </w:r>
    </w:p>
    <w:tbl>
      <w:tblPr>
        <w:tblStyle w:val="afe"/>
        <w:tblW w:w="4950" w:type="pct"/>
        <w:jc w:val="left"/>
        <w:tblInd w:w="0" w:type="dxa"/>
        <w:tblLayout w:type="fixed"/>
        <w:tblCellMar>
          <w:top w:w="0" w:type="dxa"/>
          <w:left w:w="5" w:type="dxa"/>
          <w:bottom w:w="0" w:type="dxa"/>
          <w:right w:w="5" w:type="dxa"/>
        </w:tblCellMar>
        <w:tblLook w:val="04a0"/>
      </w:tblPr>
      <w:tblGrid>
        <w:gridCol w:w="628"/>
        <w:gridCol w:w="4984"/>
        <w:gridCol w:w="1167"/>
        <w:gridCol w:w="629"/>
        <w:gridCol w:w="633"/>
        <w:gridCol w:w="631"/>
        <w:gridCol w:w="631"/>
        <w:gridCol w:w="802"/>
        <w:gridCol w:w="801"/>
        <w:gridCol w:w="802"/>
        <w:gridCol w:w="801"/>
        <w:gridCol w:w="802"/>
        <w:gridCol w:w="801"/>
        <w:gridCol w:w="802"/>
        <w:gridCol w:w="802"/>
      </w:tblGrid>
      <w:tr>
        <w:trPr>
          <w:tblHeader w:val="true"/>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Наименование показателя</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Ид. измерения</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2015</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2016</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2017</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2018</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2019</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2022</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2023</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2024</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2026-2032</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Протяженность тепловых сетей, втом числе:</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км</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lang w:val="en-US"/>
              </w:rPr>
            </w:pPr>
            <w:r>
              <w:rPr>
                <w:rFonts w:eastAsia="Calibri" w:cs="Times New Roman" w:ascii="Times New Roman" w:hAnsi="Times New Roman"/>
                <w:color w:val="000000"/>
                <w:kern w:val="0"/>
                <w:sz w:val="24"/>
                <w:szCs w:val="24"/>
                <w:lang w:val="ru-RU" w:eastAsia="en-US" w:bidi="ar-SA"/>
              </w:rPr>
              <w:t>0,</w:t>
            </w:r>
            <w:r>
              <w:rPr>
                <w:rFonts w:eastAsia="Calibri" w:cs="Times New Roman" w:ascii="Times New Roman" w:hAnsi="Times New Roman"/>
                <w:color w:val="000000"/>
                <w:kern w:val="0"/>
                <w:sz w:val="24"/>
                <w:szCs w:val="24"/>
                <w:lang w:val="en-US" w:eastAsia="en-US" w:bidi="ar-SA"/>
              </w:rPr>
              <w:t>574</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r>
              <w:rPr>
                <w:rFonts w:eastAsia="Calibri" w:cs="Times New Roman" w:ascii="Times New Roman" w:hAnsi="Times New Roman"/>
                <w:color w:val="000000"/>
                <w:kern w:val="0"/>
                <w:sz w:val="24"/>
                <w:szCs w:val="24"/>
                <w:lang w:val="en-US" w:eastAsia="en-US" w:bidi="ar-SA"/>
              </w:rPr>
              <w:t>574</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r>
              <w:rPr>
                <w:rFonts w:eastAsia="Calibri" w:cs="Times New Roman" w:ascii="Times New Roman" w:hAnsi="Times New Roman"/>
                <w:color w:val="000000"/>
                <w:kern w:val="0"/>
                <w:sz w:val="24"/>
                <w:szCs w:val="24"/>
                <w:lang w:val="en-US" w:eastAsia="en-US" w:bidi="ar-SA"/>
              </w:rPr>
              <w:t>574</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r>
              <w:rPr>
                <w:rFonts w:eastAsia="Calibri" w:cs="Times New Roman" w:ascii="Times New Roman" w:hAnsi="Times New Roman"/>
                <w:color w:val="000000"/>
                <w:kern w:val="0"/>
                <w:sz w:val="24"/>
                <w:szCs w:val="24"/>
                <w:lang w:val="en-US" w:eastAsia="en-US" w:bidi="ar-SA"/>
              </w:rPr>
              <w:t>574</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r>
              <w:rPr>
                <w:rFonts w:eastAsia="Calibri" w:cs="Times New Roman" w:ascii="Times New Roman" w:hAnsi="Times New Roman"/>
                <w:color w:val="000000"/>
                <w:kern w:val="0"/>
                <w:sz w:val="24"/>
                <w:szCs w:val="24"/>
                <w:lang w:val="en-US" w:eastAsia="en-US" w:bidi="ar-SA"/>
              </w:rPr>
              <w:t>574</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r>
              <w:rPr>
                <w:rFonts w:eastAsia="Calibri" w:cs="Times New Roman" w:ascii="Times New Roman" w:hAnsi="Times New Roman"/>
                <w:color w:val="000000"/>
                <w:kern w:val="0"/>
                <w:sz w:val="24"/>
                <w:szCs w:val="24"/>
                <w:lang w:val="en-US" w:eastAsia="en-US" w:bidi="ar-SA"/>
              </w:rPr>
              <w:t>574</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r>
              <w:rPr>
                <w:rFonts w:eastAsia="Calibri" w:cs="Times New Roman" w:ascii="Times New Roman" w:hAnsi="Times New Roman"/>
                <w:color w:val="000000"/>
                <w:kern w:val="0"/>
                <w:sz w:val="24"/>
                <w:szCs w:val="24"/>
                <w:lang w:val="en-US" w:eastAsia="en-US" w:bidi="ar-SA"/>
              </w:rPr>
              <w:t>574</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r>
              <w:rPr>
                <w:rFonts w:eastAsia="Calibri" w:cs="Times New Roman" w:ascii="Times New Roman" w:hAnsi="Times New Roman"/>
                <w:color w:val="000000"/>
                <w:kern w:val="0"/>
                <w:sz w:val="24"/>
                <w:szCs w:val="24"/>
                <w:lang w:val="en-US" w:eastAsia="en-US" w:bidi="ar-SA"/>
              </w:rPr>
              <w:t>574</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магистральных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км</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распределительных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км</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lang w:val="en-US"/>
              </w:rPr>
            </w:pPr>
            <w:r>
              <w:rPr>
                <w:rFonts w:eastAsia="Calibri" w:cs="Times New Roman" w:ascii="Times New Roman" w:hAnsi="Times New Roman"/>
                <w:color w:val="000000"/>
                <w:kern w:val="0"/>
                <w:sz w:val="24"/>
                <w:szCs w:val="24"/>
                <w:lang w:val="ru-RU" w:eastAsia="en-US" w:bidi="ar-SA"/>
              </w:rPr>
              <w:t>0,</w:t>
            </w:r>
            <w:r>
              <w:rPr>
                <w:rFonts w:eastAsia="Calibri" w:cs="Times New Roman" w:ascii="Times New Roman" w:hAnsi="Times New Roman"/>
                <w:color w:val="000000"/>
                <w:kern w:val="0"/>
                <w:sz w:val="24"/>
                <w:szCs w:val="24"/>
                <w:lang w:val="en-US" w:eastAsia="en-US" w:bidi="ar-SA"/>
              </w:rPr>
              <w:t>574</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r>
              <w:rPr>
                <w:rFonts w:eastAsia="Calibri" w:cs="Times New Roman" w:ascii="Times New Roman" w:hAnsi="Times New Roman"/>
                <w:color w:val="000000"/>
                <w:kern w:val="0"/>
                <w:sz w:val="24"/>
                <w:szCs w:val="24"/>
                <w:lang w:val="en-US" w:eastAsia="en-US" w:bidi="ar-SA"/>
              </w:rPr>
              <w:t>574</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r>
              <w:rPr>
                <w:rFonts w:eastAsia="Calibri" w:cs="Times New Roman" w:ascii="Times New Roman" w:hAnsi="Times New Roman"/>
                <w:color w:val="000000"/>
                <w:kern w:val="0"/>
                <w:sz w:val="24"/>
                <w:szCs w:val="24"/>
                <w:lang w:val="en-US" w:eastAsia="en-US" w:bidi="ar-SA"/>
              </w:rPr>
              <w:t>574</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r>
              <w:rPr>
                <w:rFonts w:eastAsia="Calibri" w:cs="Times New Roman" w:ascii="Times New Roman" w:hAnsi="Times New Roman"/>
                <w:color w:val="000000"/>
                <w:kern w:val="0"/>
                <w:sz w:val="24"/>
                <w:szCs w:val="24"/>
                <w:lang w:val="en-US" w:eastAsia="en-US" w:bidi="ar-SA"/>
              </w:rPr>
              <w:t>574</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r>
              <w:rPr>
                <w:rFonts w:eastAsia="Calibri" w:cs="Times New Roman" w:ascii="Times New Roman" w:hAnsi="Times New Roman"/>
                <w:color w:val="000000"/>
                <w:kern w:val="0"/>
                <w:sz w:val="24"/>
                <w:szCs w:val="24"/>
                <w:lang w:val="en-US" w:eastAsia="en-US" w:bidi="ar-SA"/>
              </w:rPr>
              <w:t>574</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r>
              <w:rPr>
                <w:rFonts w:eastAsia="Calibri" w:cs="Times New Roman" w:ascii="Times New Roman" w:hAnsi="Times New Roman"/>
                <w:color w:val="000000"/>
                <w:kern w:val="0"/>
                <w:sz w:val="24"/>
                <w:szCs w:val="24"/>
                <w:lang w:val="en-US" w:eastAsia="en-US" w:bidi="ar-SA"/>
              </w:rPr>
              <w:t>574</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r>
              <w:rPr>
                <w:rFonts w:eastAsia="Calibri" w:cs="Times New Roman" w:ascii="Times New Roman" w:hAnsi="Times New Roman"/>
                <w:color w:val="000000"/>
                <w:kern w:val="0"/>
                <w:sz w:val="24"/>
                <w:szCs w:val="24"/>
                <w:lang w:val="en-US" w:eastAsia="en-US" w:bidi="ar-SA"/>
              </w:rPr>
              <w:t>574</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r>
              <w:rPr>
                <w:rFonts w:eastAsia="Calibri" w:cs="Times New Roman" w:ascii="Times New Roman" w:hAnsi="Times New Roman"/>
                <w:color w:val="000000"/>
                <w:kern w:val="0"/>
                <w:sz w:val="24"/>
                <w:szCs w:val="24"/>
                <w:lang w:val="en-US" w:eastAsia="en-US" w:bidi="ar-SA"/>
              </w:rPr>
              <w:t>574</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Материальная характеристика тепловых сетей,в том числе:</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100,93</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100,93</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100,93</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100,93</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100,93</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100,93</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100,93</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100,93</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магистральных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распределительных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100,93</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100,93</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100,93</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100,93</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100,93</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100,93</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100,93</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100,93</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Средний срок эксплуатации тепловых сетей</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лет</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магистральных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лет</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распределительных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лет</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Удельная материальная характеристика тепловых сетей наодного жителя,обслуживаемого из системы теплоснабжения</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м2/чел</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Присоединенная тепловая нагрузка</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0,387</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0,387</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0,387</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0,387</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0,387</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0,387</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0,387</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0,387</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Относительная материальная характеристика</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м2/Гкал/ч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243,5</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243,5</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243,5</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243,5</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243,5</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243,5</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243,5</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243,5</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Нормативные потери тепловой энергии в тепловых сетях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тыс. Гкал</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204,76</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204,76</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204,76</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204,76</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204,76</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204,76</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204,76</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204,76</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магистральных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м2/Гкал/ч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распределительных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м2/Гкал/ч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204,76</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204,76</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204,76</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204,76</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204,76</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204,76</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204,76</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204,76</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Относительные нормативные потери в тепловых сетях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Линейная плотность передачи тепловой энергии в тепловых сетях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Гкал/м</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Количество повреждений (отказов) в тепловых сетях, приводящих к прекращению теплоснабжения потребителей</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ед./год</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Удельная повреждаемость тепловых сетей</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ед./м./год</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магистральных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ед./м./год</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распределительных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ед./м./год</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Доля потребителей присоединенных по открытой схеме</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14</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Расчетный расход теплоносителя (в соответствии с утвержденным графиком отпуска тепла в тепловые сети)</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тонн/ч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15,48</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15,48</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15,48</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15,48</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15,48</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15,48</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15,48</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15,48</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Фактический расход теплоносителя</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тонн/ч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26</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26</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26</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26</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26</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26</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26</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26</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16</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Удельный расход теплоносителя на передачу тепловой энергии в горячей воде</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тонн/Гкал</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0,107</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0,107</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0,107</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0,107</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0,107</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0,107</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0,107</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0,107</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17</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Нормативная подпитка тепловой сети</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тонн/ч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18</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Фактическая подпитка тепловой сети</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тонн/ч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19</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Расход электрической энергии на передачу тепловой энергии и теплоносителя</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млн. кВт-ч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Удельный расход электрической энергии на передачу тепловой энергии</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кВт-ч/Гкал</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bl>
    <w:p>
      <w:pPr>
        <w:pStyle w:val="Normal"/>
        <w:spacing w:lineRule="auto" w:line="360" w:before="240" w:after="0"/>
        <w:ind w:firstLine="709"/>
        <w:jc w:val="both"/>
        <w:rPr>
          <w:rFonts w:ascii="Times New Roman" w:hAnsi="Times New Roman"/>
          <w:color w:val="000000"/>
          <w:sz w:val="28"/>
          <w:szCs w:val="28"/>
        </w:rPr>
      </w:pPr>
      <w:r>
        <w:rPr>
          <w:rFonts w:ascii="Times New Roman" w:hAnsi="Times New Roman"/>
          <w:color w:val="000000"/>
          <w:sz w:val="28"/>
          <w:szCs w:val="28"/>
        </w:rPr>
      </w:r>
    </w:p>
    <w:p>
      <w:pPr>
        <w:pStyle w:val="Normal"/>
        <w:rPr>
          <w:rFonts w:ascii="Times New Roman" w:hAnsi="Times New Roman" w:cs="Times New Roman"/>
          <w:sz w:val="28"/>
          <w:szCs w:val="28"/>
        </w:rPr>
      </w:pPr>
      <w:r>
        <w:rPr/>
      </w:r>
      <w:r>
        <w:br w:type="page"/>
      </w:r>
    </w:p>
    <w:p>
      <w:pPr>
        <w:pStyle w:val="Normal"/>
        <w:spacing w:lineRule="auto" w:line="360" w:before="240" w:after="0"/>
        <w:ind w:firstLine="709"/>
        <w:jc w:val="both"/>
        <w:rPr>
          <w:rFonts w:ascii="Times New Roman" w:hAnsi="Times New Roman"/>
          <w:color w:val="000000"/>
          <w:sz w:val="28"/>
          <w:szCs w:val="28"/>
        </w:rPr>
      </w:pPr>
      <w:r>
        <w:rPr>
          <w:rFonts w:ascii="Times New Roman" w:hAnsi="Times New Roman"/>
          <w:color w:val="000000"/>
          <w:sz w:val="28"/>
          <w:szCs w:val="28"/>
        </w:rPr>
        <w:t>Индикаторы, характеризующие динамику изменения показателей тепловых сетей в зоне деятельности единой теплоснабжающей организации ООО «Теплосети»</w:t>
      </w:r>
    </w:p>
    <w:p>
      <w:pPr>
        <w:pStyle w:val="Heading1"/>
        <w:numPr>
          <w:ilvl w:val="0"/>
          <w:numId w:val="1"/>
        </w:numPr>
        <w:spacing w:lineRule="auto" w:line="360" w:before="0" w:after="0"/>
        <w:jc w:val="right"/>
        <w:rPr>
          <w:rFonts w:ascii="Times New Roman" w:hAnsi="Times New Roman" w:cs="Times New Roman"/>
          <w:sz w:val="28"/>
          <w:szCs w:val="28"/>
        </w:rPr>
      </w:pPr>
      <w:r>
        <w:rPr>
          <w:rFonts w:cs="Times New Roman" w:ascii="Times New Roman" w:hAnsi="Times New Roman"/>
          <w:sz w:val="28"/>
          <w:szCs w:val="28"/>
        </w:rPr>
      </w:r>
    </w:p>
    <w:tbl>
      <w:tblPr>
        <w:tblStyle w:val="afe"/>
        <w:tblW w:w="4950" w:type="pct"/>
        <w:jc w:val="left"/>
        <w:tblInd w:w="0" w:type="dxa"/>
        <w:tblLayout w:type="fixed"/>
        <w:tblCellMar>
          <w:top w:w="0" w:type="dxa"/>
          <w:left w:w="5" w:type="dxa"/>
          <w:bottom w:w="0" w:type="dxa"/>
          <w:right w:w="5" w:type="dxa"/>
        </w:tblCellMar>
        <w:tblLook w:val="04a0"/>
      </w:tblPr>
      <w:tblGrid>
        <w:gridCol w:w="628"/>
        <w:gridCol w:w="4984"/>
        <w:gridCol w:w="1167"/>
        <w:gridCol w:w="629"/>
        <w:gridCol w:w="633"/>
        <w:gridCol w:w="631"/>
        <w:gridCol w:w="631"/>
        <w:gridCol w:w="802"/>
        <w:gridCol w:w="801"/>
        <w:gridCol w:w="802"/>
        <w:gridCol w:w="801"/>
        <w:gridCol w:w="802"/>
        <w:gridCol w:w="801"/>
        <w:gridCol w:w="802"/>
        <w:gridCol w:w="802"/>
      </w:tblGrid>
      <w:tr>
        <w:trPr>
          <w:tblHeader w:val="true"/>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Наименование показателя</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Ид. измерения</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2015</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2016</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2017</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2018</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2019</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2022</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2023</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2024</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2026-2032</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Протяженность тепловых сетей, в том числе:</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км</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0,733</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0,733</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0,733</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0,733</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0,733</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0,733</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0,733</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0,733</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магистральных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км</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распределительных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км</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0,733</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0,733</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0,733</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0,733</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0,733</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0,733</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0,733</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0,733</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 xml:space="preserve">Материальная характеристика тепловых сетей, </w:t>
              <w:br/>
              <w:t>в том числе:</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119,05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119,05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119,05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119,05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119,05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119,05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119,05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119,05</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магистральных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распределительных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119,05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119,05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119,05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119,05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119,05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119,05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119,05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119,05</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Средний срок эксплуатации тепловых сетей</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лет</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21</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21</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21</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21</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21</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магистральных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лет</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распределительных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лет</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21</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21</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21</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21</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21</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4</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Удельная материальная характеристика</w:t>
              <w:br/>
              <w:t>тепловых сетей на одного жителя,обслуживаемого из системы теплоснабжения</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м2/чел</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r>
      <w:tr>
        <w:trPr>
          <w:trHeight w:val="20"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5</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Присоединенная тепловая нагрузка</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0,4801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0,4801</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0,4801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0,4801</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0,4801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0,4801</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0,4801</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0,4801</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6</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Относительная материальная характеристика</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м2/Гкал/ч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234,1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234,1</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234,1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234,1</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234,1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234,1</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234,1</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234,1</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Нормативные потери тепловой энергии в тепловых сетях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тыс. Гкал</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230,22</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230,22</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230,22</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230,22</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230,22</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230,22</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230,22</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230,22</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магистральных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м2/Гкал/ч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7.2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распределительных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м2/Гкал/ч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230,22</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230,22</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230,22</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230,22</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230,22</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230,22</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230,22</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230,22</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8</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 xml:space="preserve">Относительные нормативные потери </w:t>
              <w:br/>
              <w:t>в тепловых сетях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9</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Линейная плотность передачи тепловой энергии в тепловых сетях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Гкал/м</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10</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Количество повреждений (отказов) в тепловых сетях, приводящих к прекращению теплоснабжения потребителей</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ед./год</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Удельная повреждаемость тепловых сетей</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ед./м./год</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11.1</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магистральных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ед./м./год</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11.2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распределительных</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ед./м./год</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12</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Гкал/ч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0,347</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13</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 xml:space="preserve">Доля потребителей присоединенных </w:t>
              <w:br/>
              <w:t>по открытой схеме</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14</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 xml:space="preserve">Расчетный расход теплоносителя </w:t>
              <w:br/>
              <w:t>(в соответствии с утвержденным графиком отпуска тепла в тепловые сети)</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тонн/ч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19,20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19,20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19,20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19,20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19,20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19,20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19,20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19,20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15</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Фактический расход теплоносителя</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тонн/ч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34,6</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34,6</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34,6</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34,6</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34,6</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34,6</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34,6</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34,6</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16</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Удельный расход теплоносителя на передачу тепловой энергии в горячей воде</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тонн/Гкал</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0,148</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0,148</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0,148</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0,148</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0,148</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0,148</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0,148</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0,148</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17</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Нормативная подпитка тепловой сети</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тонн/ч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18</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Фактическая подпитка тепловой сети</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тонн/ч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0,1</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19</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Расход электрической энергии на передачу тепловой энергии и теплоносителя</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млн. кВт-ч</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r>
        <w:trPr>
          <w:trHeight w:val="96" w:hRule="atLeast"/>
        </w:trPr>
        <w:tc>
          <w:tcPr>
            <w:tcW w:w="628"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20</w:t>
            </w:r>
          </w:p>
        </w:tc>
        <w:tc>
          <w:tcPr>
            <w:tcW w:w="4984"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Удельный расход электрической энергии на передачу тепловой энергии</w:t>
            </w:r>
          </w:p>
        </w:tc>
        <w:tc>
          <w:tcPr>
            <w:tcW w:w="1167"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кВт-ч/Гкал</w:t>
            </w:r>
          </w:p>
        </w:tc>
        <w:tc>
          <w:tcPr>
            <w:tcW w:w="629"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3"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63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н/д</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1"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c>
          <w:tcPr>
            <w:tcW w:w="802" w:type="dxa"/>
            <w:tcBorders/>
            <w:vAlign w:val="center"/>
          </w:tcPr>
          <w:p>
            <w:pPr>
              <w:pStyle w:val="Normal"/>
              <w:widowControl/>
              <w:spacing w:lineRule="auto" w:line="240" w:before="0" w:after="0"/>
              <w:ind w:left="-57" w:right="-57" w:hanging="0"/>
              <w:jc w:val="center"/>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ru-RU" w:eastAsia="en-US" w:bidi="ar-SA"/>
              </w:rPr>
              <w:t>0</w:t>
            </w:r>
          </w:p>
        </w:tc>
      </w:tr>
    </w:tbl>
    <w:p>
      <w:pPr>
        <w:pStyle w:val="Normal"/>
        <w:spacing w:lineRule="auto" w:line="240" w:before="0" w:after="0"/>
        <w:ind w:left="-57" w:right="-57"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sectPr>
          <w:headerReference w:type="default" r:id="rId85"/>
          <w:headerReference w:type="first" r:id="rId86"/>
          <w:footerReference w:type="default" r:id="rId87"/>
          <w:footerReference w:type="first" r:id="rId88"/>
          <w:type w:val="nextPage"/>
          <w:pgSz w:orient="landscape" w:w="16838" w:h="11906"/>
          <w:pgMar w:left="567" w:right="396" w:header="851" w:top="1843" w:footer="22" w:bottom="567" w:gutter="0"/>
          <w:pgNumType w:fmt="decimal"/>
          <w:formProt w:val="false"/>
          <w:titlePg/>
          <w:textDirection w:val="lrTb"/>
          <w:docGrid w:type="default" w:linePitch="381" w:charSpace="4096"/>
        </w:sectPr>
        <w:pStyle w:val="Normal"/>
        <w:rPr>
          <w:rFonts w:ascii="Times New Roman" w:hAnsi="Times New Roman" w:cs="Times New Roman"/>
          <w:sz w:val="28"/>
          <w:szCs w:val="28"/>
        </w:rPr>
      </w:pPr>
      <w:r>
        <w:rPr/>
      </w:r>
    </w:p>
    <w:p>
      <w:pPr>
        <w:pStyle w:val="Heading1"/>
        <w:spacing w:lineRule="auto" w:line="360" w:before="0" w:after="0"/>
        <w:jc w:val="both"/>
        <w:rPr>
          <w:rFonts w:ascii="Times New Roman" w:hAnsi="Times New Roman" w:cs="Times New Roman"/>
          <w:sz w:val="28"/>
          <w:szCs w:val="28"/>
        </w:rPr>
      </w:pPr>
      <w:bookmarkStart w:id="71" w:name="_Toc13825548"/>
      <w:bookmarkStart w:id="72" w:name="_Toc10799280"/>
      <w:r>
        <w:rPr>
          <w:rFonts w:cs="Times New Roman" w:ascii="Times New Roman" w:hAnsi="Times New Roman"/>
          <w:sz w:val="28"/>
          <w:szCs w:val="28"/>
        </w:rPr>
        <w:t>Глава 14. Ценовые (тарифные) последствия</w:t>
      </w:r>
      <w:bookmarkEnd w:id="71"/>
      <w:bookmarkEnd w:id="72"/>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Тарифно-балансовые расчетные модели теплоснабжения потребителей по каждой системе теплоснабжения</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Для выполнения анализа влияния реализации строительства, реконструкции и технического перевооружения источников тепловой энергии, тепловых сетей и сооружений на них, на цену тепловой энергии, разрабатываются тарифно-балансовые модели, структура которых сформирована в зависимости от основных видов деятельности теплоснабжающих организация.</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В соответствии с методическими рекомендациями к схемам теплоснабжения тарифно-балансовую модель рекомендуется формировать в составе следующих показателей, отражающих их изменение по годам реализации схемы теплоснабжения:</w:t>
      </w:r>
    </w:p>
    <w:p>
      <w:pPr>
        <w:pStyle w:val="ListParagraph"/>
        <w:numPr>
          <w:ilvl w:val="0"/>
          <w:numId w:val="3"/>
        </w:numPr>
        <w:spacing w:lineRule="auto" w:line="240"/>
        <w:jc w:val="both"/>
        <w:rPr>
          <w:rFonts w:ascii="Times New Roman" w:hAnsi="Times New Roman"/>
          <w:color w:val="000000"/>
          <w:sz w:val="28"/>
          <w:szCs w:val="28"/>
        </w:rPr>
      </w:pPr>
      <w:r>
        <w:rPr>
          <w:rFonts w:ascii="Times New Roman" w:hAnsi="Times New Roman"/>
          <w:color w:val="000000"/>
          <w:sz w:val="28"/>
          <w:szCs w:val="28"/>
        </w:rPr>
        <w:t>Индексы-дефляторы МЭР;</w:t>
      </w:r>
    </w:p>
    <w:p>
      <w:pPr>
        <w:pStyle w:val="ListParagraph"/>
        <w:numPr>
          <w:ilvl w:val="0"/>
          <w:numId w:val="3"/>
        </w:numPr>
        <w:spacing w:lineRule="auto" w:line="240"/>
        <w:jc w:val="both"/>
        <w:rPr>
          <w:rFonts w:ascii="Times New Roman" w:hAnsi="Times New Roman"/>
          <w:color w:val="000000"/>
          <w:sz w:val="28"/>
          <w:szCs w:val="28"/>
        </w:rPr>
      </w:pPr>
      <w:r>
        <w:rPr>
          <w:rFonts w:ascii="Times New Roman" w:hAnsi="Times New Roman"/>
          <w:color w:val="000000"/>
          <w:sz w:val="28"/>
          <w:szCs w:val="28"/>
        </w:rPr>
        <w:t>Баланс тепловой мощности;</w:t>
      </w:r>
    </w:p>
    <w:p>
      <w:pPr>
        <w:pStyle w:val="ListParagraph"/>
        <w:numPr>
          <w:ilvl w:val="0"/>
          <w:numId w:val="3"/>
        </w:numPr>
        <w:spacing w:lineRule="auto" w:line="240"/>
        <w:jc w:val="both"/>
        <w:rPr>
          <w:rFonts w:ascii="Times New Roman" w:hAnsi="Times New Roman"/>
          <w:color w:val="000000"/>
          <w:sz w:val="28"/>
          <w:szCs w:val="28"/>
        </w:rPr>
      </w:pPr>
      <w:r>
        <w:rPr>
          <w:rFonts w:ascii="Times New Roman" w:hAnsi="Times New Roman"/>
          <w:color w:val="000000"/>
          <w:sz w:val="28"/>
          <w:szCs w:val="28"/>
        </w:rPr>
        <w:t>Баланс тепловой энергии;</w:t>
      </w:r>
    </w:p>
    <w:p>
      <w:pPr>
        <w:pStyle w:val="ListParagraph"/>
        <w:numPr>
          <w:ilvl w:val="0"/>
          <w:numId w:val="3"/>
        </w:numPr>
        <w:spacing w:lineRule="auto" w:line="240"/>
        <w:jc w:val="both"/>
        <w:rPr>
          <w:rFonts w:ascii="Times New Roman" w:hAnsi="Times New Roman"/>
          <w:color w:val="000000"/>
          <w:sz w:val="28"/>
          <w:szCs w:val="28"/>
        </w:rPr>
      </w:pPr>
      <w:r>
        <w:rPr>
          <w:rFonts w:ascii="Times New Roman" w:hAnsi="Times New Roman"/>
          <w:color w:val="000000"/>
          <w:sz w:val="28"/>
          <w:szCs w:val="28"/>
        </w:rPr>
        <w:t>Топливный баланс;</w:t>
      </w:r>
    </w:p>
    <w:p>
      <w:pPr>
        <w:pStyle w:val="ListParagraph"/>
        <w:numPr>
          <w:ilvl w:val="0"/>
          <w:numId w:val="3"/>
        </w:numPr>
        <w:spacing w:lineRule="auto" w:line="240"/>
        <w:jc w:val="both"/>
        <w:rPr>
          <w:rFonts w:ascii="Times New Roman" w:hAnsi="Times New Roman"/>
          <w:color w:val="000000"/>
          <w:sz w:val="28"/>
          <w:szCs w:val="28"/>
        </w:rPr>
      </w:pPr>
      <w:r>
        <w:rPr>
          <w:rFonts w:ascii="Times New Roman" w:hAnsi="Times New Roman"/>
          <w:color w:val="000000"/>
          <w:sz w:val="28"/>
          <w:szCs w:val="28"/>
        </w:rPr>
        <w:t>Баланс теплоносителей;</w:t>
      </w:r>
    </w:p>
    <w:p>
      <w:pPr>
        <w:pStyle w:val="ListParagraph"/>
        <w:numPr>
          <w:ilvl w:val="0"/>
          <w:numId w:val="3"/>
        </w:numPr>
        <w:spacing w:lineRule="auto" w:line="240"/>
        <w:jc w:val="both"/>
        <w:rPr>
          <w:rFonts w:ascii="Times New Roman" w:hAnsi="Times New Roman"/>
          <w:color w:val="000000"/>
          <w:sz w:val="28"/>
          <w:szCs w:val="28"/>
        </w:rPr>
      </w:pPr>
      <w:r>
        <w:rPr>
          <w:rFonts w:ascii="Times New Roman" w:hAnsi="Times New Roman"/>
          <w:color w:val="000000"/>
          <w:sz w:val="28"/>
          <w:szCs w:val="28"/>
        </w:rPr>
        <w:t>Балансы электрической энергии;</w:t>
      </w:r>
    </w:p>
    <w:p>
      <w:pPr>
        <w:pStyle w:val="ListParagraph"/>
        <w:numPr>
          <w:ilvl w:val="0"/>
          <w:numId w:val="3"/>
        </w:numPr>
        <w:spacing w:lineRule="auto" w:line="240"/>
        <w:jc w:val="both"/>
        <w:rPr>
          <w:rFonts w:ascii="Times New Roman" w:hAnsi="Times New Roman"/>
          <w:color w:val="000000"/>
          <w:sz w:val="28"/>
          <w:szCs w:val="28"/>
        </w:rPr>
      </w:pPr>
      <w:r>
        <w:rPr>
          <w:rFonts w:ascii="Times New Roman" w:hAnsi="Times New Roman"/>
          <w:color w:val="000000"/>
          <w:sz w:val="28"/>
          <w:szCs w:val="28"/>
        </w:rPr>
        <w:t>Балансы холодной воды питьевого качества;</w:t>
      </w:r>
    </w:p>
    <w:p>
      <w:pPr>
        <w:pStyle w:val="ListParagraph"/>
        <w:numPr>
          <w:ilvl w:val="0"/>
          <w:numId w:val="3"/>
        </w:numPr>
        <w:spacing w:lineRule="auto" w:line="240"/>
        <w:jc w:val="both"/>
        <w:rPr>
          <w:rFonts w:ascii="Times New Roman" w:hAnsi="Times New Roman"/>
          <w:color w:val="000000"/>
          <w:sz w:val="28"/>
          <w:szCs w:val="28"/>
        </w:rPr>
      </w:pPr>
      <w:r>
        <w:rPr>
          <w:rFonts w:ascii="Times New Roman" w:hAnsi="Times New Roman"/>
          <w:color w:val="000000"/>
          <w:sz w:val="28"/>
          <w:szCs w:val="28"/>
        </w:rPr>
        <w:t>Тарифы на покупные энергоносители и воду;</w:t>
      </w:r>
    </w:p>
    <w:p>
      <w:pPr>
        <w:pStyle w:val="ListParagraph"/>
        <w:numPr>
          <w:ilvl w:val="0"/>
          <w:numId w:val="3"/>
        </w:numPr>
        <w:spacing w:lineRule="auto" w:line="240"/>
        <w:jc w:val="both"/>
        <w:rPr>
          <w:rFonts w:ascii="Times New Roman" w:hAnsi="Times New Roman"/>
          <w:color w:val="000000"/>
          <w:sz w:val="28"/>
          <w:szCs w:val="28"/>
        </w:rPr>
      </w:pPr>
      <w:r>
        <w:rPr>
          <w:rFonts w:ascii="Times New Roman" w:hAnsi="Times New Roman"/>
          <w:color w:val="000000"/>
          <w:sz w:val="28"/>
          <w:szCs w:val="28"/>
        </w:rPr>
        <w:t>Производственные расходы товарного отпуска;</w:t>
      </w:r>
    </w:p>
    <w:p>
      <w:pPr>
        <w:pStyle w:val="ListParagraph"/>
        <w:numPr>
          <w:ilvl w:val="0"/>
          <w:numId w:val="3"/>
        </w:numPr>
        <w:spacing w:lineRule="auto" w:line="240"/>
        <w:jc w:val="both"/>
        <w:rPr>
          <w:rFonts w:ascii="Times New Roman" w:hAnsi="Times New Roman"/>
          <w:color w:val="000000"/>
          <w:sz w:val="28"/>
          <w:szCs w:val="28"/>
        </w:rPr>
      </w:pPr>
      <w:r>
        <w:rPr>
          <w:rFonts w:ascii="Times New Roman" w:hAnsi="Times New Roman"/>
          <w:color w:val="000000"/>
          <w:sz w:val="28"/>
          <w:szCs w:val="28"/>
        </w:rPr>
        <w:t>Производственная деятельность;</w:t>
      </w:r>
    </w:p>
    <w:p>
      <w:pPr>
        <w:pStyle w:val="ListParagraph"/>
        <w:numPr>
          <w:ilvl w:val="0"/>
          <w:numId w:val="3"/>
        </w:numPr>
        <w:spacing w:lineRule="auto" w:line="240"/>
        <w:jc w:val="both"/>
        <w:rPr>
          <w:rFonts w:ascii="Times New Roman" w:hAnsi="Times New Roman"/>
          <w:color w:val="000000"/>
          <w:sz w:val="28"/>
          <w:szCs w:val="28"/>
        </w:rPr>
      </w:pPr>
      <w:r>
        <w:rPr>
          <w:rFonts w:ascii="Times New Roman" w:hAnsi="Times New Roman"/>
          <w:color w:val="000000"/>
          <w:sz w:val="28"/>
          <w:szCs w:val="28"/>
        </w:rPr>
        <w:t>Инвестиционная деятельность;</w:t>
      </w:r>
    </w:p>
    <w:p>
      <w:pPr>
        <w:pStyle w:val="ListParagraph"/>
        <w:numPr>
          <w:ilvl w:val="0"/>
          <w:numId w:val="3"/>
        </w:numPr>
        <w:spacing w:lineRule="auto" w:line="240"/>
        <w:jc w:val="both"/>
        <w:rPr>
          <w:rFonts w:ascii="Times New Roman" w:hAnsi="Times New Roman"/>
          <w:color w:val="000000"/>
          <w:sz w:val="28"/>
          <w:szCs w:val="28"/>
        </w:rPr>
      </w:pPr>
      <w:r>
        <w:rPr>
          <w:rFonts w:ascii="Times New Roman" w:hAnsi="Times New Roman"/>
          <w:color w:val="000000"/>
          <w:sz w:val="28"/>
          <w:szCs w:val="28"/>
        </w:rPr>
        <w:t>Финансовая деятельность;</w:t>
      </w:r>
    </w:p>
    <w:p>
      <w:pPr>
        <w:pStyle w:val="ListParagraph"/>
        <w:numPr>
          <w:ilvl w:val="0"/>
          <w:numId w:val="3"/>
        </w:numPr>
        <w:spacing w:lineRule="auto" w:line="240"/>
        <w:jc w:val="both"/>
        <w:rPr>
          <w:rFonts w:ascii="Times New Roman" w:hAnsi="Times New Roman"/>
          <w:color w:val="000000"/>
          <w:sz w:val="28"/>
          <w:szCs w:val="28"/>
        </w:rPr>
      </w:pPr>
      <w:r>
        <w:rPr>
          <w:rFonts w:ascii="Times New Roman" w:hAnsi="Times New Roman"/>
          <w:color w:val="000000"/>
          <w:sz w:val="28"/>
          <w:szCs w:val="28"/>
        </w:rPr>
        <w:t>Проекты схемы теплоснабжения.</w:t>
      </w:r>
    </w:p>
    <w:p>
      <w:pPr>
        <w:pStyle w:val="Normal"/>
        <w:shd w:val="clear" w:color="auto" w:fill="FFFFFF"/>
        <w:spacing w:lineRule="auto" w:line="360" w:before="0" w:after="0"/>
        <w:ind w:firstLine="709"/>
        <w:contextualSpacing/>
        <w:jc w:val="both"/>
        <w:rPr>
          <w:rFonts w:ascii="Times New Roman" w:hAnsi="Times New Roman" w:cs="Times New Roman"/>
          <w:sz w:val="28"/>
          <w:szCs w:val="28"/>
        </w:rPr>
      </w:pPr>
      <w:bookmarkStart w:id="73" w:name="_Toc10799281"/>
      <w:r>
        <w:rPr>
          <w:rFonts w:cs="Times New Roman" w:ascii="Times New Roman" w:hAnsi="Times New Roman"/>
          <w:sz w:val="28"/>
          <w:szCs w:val="28"/>
        </w:rPr>
        <w:t>Показатель "Индексы-дефляторы МЭР" предназначен для использования индексов дефляторов, установленных Минэкономразвития России, с целью приведения финансовых потребностей для осуществления производственной деятельности теплоснабжающего предприятия и реализациипроектов схемы теплоснабжения к ценам соответствующих лет. Для формирования показателейдолгосрочных индексов-дефляторов в тарифно-балансовых моделях рекомендуется использовать:</w:t>
      </w:r>
    </w:p>
    <w:p>
      <w:pPr>
        <w:pStyle w:val="Normal"/>
        <w:shd w:val="clear" w:color="auto" w:fill="FFFFFF"/>
        <w:spacing w:lineRule="auto" w:line="36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 прогноз социально-экономического развития Российской Федерации и сценарныеусловия для формирования вариантов социально-экономического развития Российской Федерации;</w:t>
      </w:r>
    </w:p>
    <w:p>
      <w:pPr>
        <w:pStyle w:val="Normal"/>
        <w:shd w:val="clear" w:color="auto" w:fill="FFFFFF"/>
        <w:spacing w:lineRule="auto" w:line="36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 временно определенные показатели долгосрочного прогноза социально-экономического развития Российской Федерации до 2032 года в соответствии с прогнозными индексами цен производителей, индексов-дефляторов по видам экономической деятельности.</w:t>
      </w:r>
    </w:p>
    <w:p>
      <w:pPr>
        <w:pStyle w:val="Normal"/>
        <w:shd w:val="clear" w:color="auto" w:fill="FFFFFF"/>
        <w:spacing w:lineRule="auto" w:line="36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Показатели "Производственная деятельность", "Инвестиционная деятельность" и "Финансовая деятельность" сформированы потоки денежных средств, обеспечивающих безубыточноефункционирование теплоснабжающего предприятия с учетом реализации проектов схемы теплоснабжения и источников покрытия финансовых потребностей для их реализации. </w:t>
      </w:r>
    </w:p>
    <w:p>
      <w:pPr>
        <w:pStyle w:val="Normal"/>
        <w:shd w:val="clear" w:color="auto" w:fill="FFFFFF"/>
        <w:spacing w:lineRule="auto" w:line="36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Тарифно-балансовые модели теплоснабжения потребителей по системе теплоснабжения не предоставлены.</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Тарифно-балансовые расчетные модели теплоснабжения потребителей по каждой единой теплоснабжающей организации</w:t>
      </w:r>
    </w:p>
    <w:p>
      <w:pPr>
        <w:pStyle w:val="Normal"/>
        <w:shd w:val="clear" w:color="auto" w:fill="FFFFFF"/>
        <w:spacing w:lineRule="auto" w:line="36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Тарифно-балансовые расчетные модели теплоснабжения потребителей РСО не предоставлены.</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Результаты оценки ценовых (тарифных) последствий реализации проектов схемы теплоснабжения на основании разработанных тарифно- балансовых моделей</w:t>
      </w:r>
    </w:p>
    <w:p>
      <w:pPr>
        <w:pStyle w:val="Normal"/>
        <w:shd w:val="clear" w:color="auto" w:fill="FFFFFF"/>
        <w:spacing w:lineRule="auto" w:line="36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Результаты оценки ценовых (тарифных) последствий реализации проектов схемы теплоснабжения, на основании разработанных тарифно-балансовых моделей выполнить невозможно.</w:t>
      </w:r>
    </w:p>
    <w:p>
      <w:pPr>
        <w:pStyle w:val="Normal"/>
        <w:shd w:val="clear" w:color="auto" w:fill="FFFFFF"/>
        <w:spacing w:lineRule="auto" w:line="36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hd w:val="clear" w:color="auto" w:fill="FFFFFF"/>
        <w:spacing w:lineRule="auto" w:line="36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w:t>
      </w:r>
    </w:p>
    <w:p>
      <w:pPr>
        <w:pStyle w:val="Normal"/>
        <w:rPr>
          <w:rFonts w:ascii="Times New Roman" w:hAnsi="Times New Roman" w:eastAsia="Times New Roman" w:cs="Times New Roman"/>
          <w:b/>
          <w:b/>
          <w:bCs/>
          <w:kern w:val="2"/>
          <w:sz w:val="28"/>
          <w:szCs w:val="28"/>
          <w:lang w:eastAsia="ru-RU"/>
        </w:rPr>
      </w:pPr>
      <w:r>
        <w:rPr>
          <w:rFonts w:eastAsia="Times New Roman" w:cs="Times New Roman" w:ascii="Times New Roman" w:hAnsi="Times New Roman"/>
          <w:b/>
          <w:bCs/>
          <w:kern w:val="2"/>
          <w:sz w:val="28"/>
          <w:szCs w:val="28"/>
          <w:lang w:eastAsia="ru-RU"/>
        </w:rPr>
      </w:r>
      <w:r>
        <w:br w:type="page"/>
      </w:r>
    </w:p>
    <w:p>
      <w:pPr>
        <w:pStyle w:val="Heading1"/>
        <w:spacing w:lineRule="auto" w:line="360" w:before="0" w:after="0"/>
        <w:jc w:val="both"/>
        <w:rPr>
          <w:rFonts w:ascii="Times New Roman" w:hAnsi="Times New Roman" w:cs="Times New Roman"/>
          <w:sz w:val="28"/>
          <w:szCs w:val="28"/>
        </w:rPr>
      </w:pPr>
      <w:bookmarkStart w:id="74" w:name="_Toc10799281"/>
      <w:bookmarkStart w:id="75" w:name="_Toc13825549"/>
      <w:r>
        <w:rPr>
          <w:rFonts w:cs="Times New Roman" w:ascii="Times New Roman" w:hAnsi="Times New Roman"/>
          <w:sz w:val="28"/>
          <w:szCs w:val="28"/>
        </w:rPr>
        <w:t>Глава 15. Реестр единых теплоснабжающих организаций</w:t>
      </w:r>
      <w:bookmarkEnd w:id="74"/>
      <w:bookmarkEnd w:id="75"/>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pPr>
        <w:pStyle w:val="Normal"/>
        <w:spacing w:lineRule="auto" w:line="360"/>
        <w:ind w:firstLine="709"/>
        <w:jc w:val="both"/>
        <w:rPr>
          <w:rFonts w:ascii="Times New Roman" w:hAnsi="Times New Roman"/>
          <w:color w:val="000000"/>
          <w:sz w:val="28"/>
          <w:szCs w:val="28"/>
        </w:rPr>
      </w:pPr>
      <w:r>
        <w:rPr>
          <w:rFonts w:ascii="Times New Roman" w:hAnsi="Times New Roman"/>
          <w:color w:val="000000"/>
          <w:sz w:val="28"/>
          <w:szCs w:val="2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Селе Мыт</w:t>
      </w:r>
    </w:p>
    <w:p>
      <w:pPr>
        <w:pStyle w:val="ListParagraph"/>
        <w:numPr>
          <w:ilvl w:val="0"/>
          <w:numId w:val="1"/>
        </w:numPr>
        <w:spacing w:lineRule="auto" w:line="360" w:before="0" w:after="0"/>
        <w:contextualSpacing/>
        <w:jc w:val="right"/>
        <w:rPr>
          <w:rFonts w:ascii="Times New Roman" w:hAnsi="Times New Roman"/>
          <w:color w:val="000000"/>
          <w:sz w:val="28"/>
          <w:szCs w:val="28"/>
        </w:rPr>
      </w:pPr>
      <w:r>
        <w:rPr>
          <w:rFonts w:ascii="Times New Roman" w:hAnsi="Times New Roman"/>
          <w:color w:val="000000"/>
          <w:sz w:val="28"/>
          <w:szCs w:val="28"/>
        </w:rPr>
      </w:r>
    </w:p>
    <w:tbl>
      <w:tblPr>
        <w:tblStyle w:val="afe"/>
        <w:tblW w:w="5000" w:type="pct"/>
        <w:jc w:val="left"/>
        <w:tblInd w:w="0" w:type="dxa"/>
        <w:tblLayout w:type="fixed"/>
        <w:tblCellMar>
          <w:top w:w="0" w:type="dxa"/>
          <w:left w:w="108" w:type="dxa"/>
          <w:bottom w:w="0" w:type="dxa"/>
          <w:right w:w="108" w:type="dxa"/>
        </w:tblCellMar>
        <w:tblLook w:val="04a0"/>
      </w:tblPr>
      <w:tblGrid>
        <w:gridCol w:w="600"/>
        <w:gridCol w:w="1898"/>
        <w:gridCol w:w="4272"/>
        <w:gridCol w:w="3435"/>
      </w:tblGrid>
      <w:tr>
        <w:trPr/>
        <w:tc>
          <w:tcPr>
            <w:tcW w:w="600"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w:t>
            </w:r>
          </w:p>
        </w:tc>
        <w:tc>
          <w:tcPr>
            <w:tcW w:w="1898"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Расположение</w:t>
            </w:r>
          </w:p>
        </w:tc>
        <w:tc>
          <w:tcPr>
            <w:tcW w:w="427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Система</w:t>
            </w:r>
          </w:p>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централизованного теплоснабжения</w:t>
            </w:r>
          </w:p>
        </w:tc>
        <w:tc>
          <w:tcPr>
            <w:tcW w:w="3435"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Теплоснабжающая организация</w:t>
            </w:r>
          </w:p>
        </w:tc>
      </w:tr>
      <w:tr>
        <w:trPr/>
        <w:tc>
          <w:tcPr>
            <w:tcW w:w="600"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w:t>
            </w:r>
          </w:p>
        </w:tc>
        <w:tc>
          <w:tcPr>
            <w:tcW w:w="1898"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w:t>
            </w:r>
          </w:p>
        </w:tc>
        <w:tc>
          <w:tcPr>
            <w:tcW w:w="427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3</w:t>
            </w:r>
          </w:p>
        </w:tc>
        <w:tc>
          <w:tcPr>
            <w:tcW w:w="3435"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4</w:t>
            </w:r>
          </w:p>
        </w:tc>
      </w:tr>
      <w:tr>
        <w:trPr>
          <w:trHeight w:val="567" w:hRule="exact"/>
        </w:trPr>
        <w:tc>
          <w:tcPr>
            <w:tcW w:w="600"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1</w:t>
            </w:r>
          </w:p>
        </w:tc>
        <w:tc>
          <w:tcPr>
            <w:tcW w:w="1898"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село Мыт</w:t>
            </w:r>
          </w:p>
        </w:tc>
        <w:tc>
          <w:tcPr>
            <w:tcW w:w="427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Котельная №1</w:t>
            </w:r>
          </w:p>
        </w:tc>
        <w:tc>
          <w:tcPr>
            <w:tcW w:w="3435"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ООО «Теплосети»</w:t>
            </w:r>
          </w:p>
        </w:tc>
      </w:tr>
      <w:tr>
        <w:trPr>
          <w:trHeight w:val="567" w:hRule="exact"/>
        </w:trPr>
        <w:tc>
          <w:tcPr>
            <w:tcW w:w="600"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2</w:t>
            </w:r>
          </w:p>
        </w:tc>
        <w:tc>
          <w:tcPr>
            <w:tcW w:w="1898"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село Мыт</w:t>
            </w:r>
          </w:p>
        </w:tc>
        <w:tc>
          <w:tcPr>
            <w:tcW w:w="427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Котельная №2</w:t>
            </w:r>
          </w:p>
        </w:tc>
        <w:tc>
          <w:tcPr>
            <w:tcW w:w="3435"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ООО «Теплосети»</w:t>
            </w:r>
          </w:p>
        </w:tc>
      </w:tr>
      <w:tr>
        <w:trPr>
          <w:trHeight w:val="567" w:hRule="exact"/>
        </w:trPr>
        <w:tc>
          <w:tcPr>
            <w:tcW w:w="600"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3</w:t>
            </w:r>
          </w:p>
        </w:tc>
        <w:tc>
          <w:tcPr>
            <w:tcW w:w="1898"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село Мыт</w:t>
            </w:r>
          </w:p>
        </w:tc>
        <w:tc>
          <w:tcPr>
            <w:tcW w:w="427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Котельная №3</w:t>
            </w:r>
          </w:p>
        </w:tc>
        <w:tc>
          <w:tcPr>
            <w:tcW w:w="3435"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ООО «Теплосети»</w:t>
            </w:r>
          </w:p>
        </w:tc>
      </w:tr>
      <w:tr>
        <w:trPr>
          <w:trHeight w:val="567" w:hRule="exact"/>
        </w:trPr>
        <w:tc>
          <w:tcPr>
            <w:tcW w:w="600"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4</w:t>
            </w:r>
          </w:p>
        </w:tc>
        <w:tc>
          <w:tcPr>
            <w:tcW w:w="1898"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село Мыт</w:t>
            </w:r>
          </w:p>
        </w:tc>
        <w:tc>
          <w:tcPr>
            <w:tcW w:w="4272"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Котельная №4</w:t>
            </w:r>
          </w:p>
        </w:tc>
        <w:tc>
          <w:tcPr>
            <w:tcW w:w="3435" w:type="dxa"/>
            <w:tcBorders/>
            <w:vAlign w:val="center"/>
          </w:tcPr>
          <w:p>
            <w:pPr>
              <w:pStyle w:val="Normal"/>
              <w:widowControl/>
              <w:spacing w:lineRule="auto" w:line="240" w:before="0" w:after="0"/>
              <w:ind w:left="-57" w:right="-57" w:hanging="0"/>
              <w:jc w:val="center"/>
              <w:rPr>
                <w:rFonts w:ascii="Times New Roman" w:hAnsi="Times New Roman" w:cs="Times New Roman"/>
                <w:sz w:val="24"/>
              </w:rPr>
            </w:pPr>
            <w:r>
              <w:rPr>
                <w:rFonts w:eastAsia="Calibri" w:cs="Times New Roman" w:ascii="Times New Roman" w:hAnsi="Times New Roman"/>
                <w:kern w:val="0"/>
                <w:sz w:val="24"/>
                <w:szCs w:val="22"/>
                <w:lang w:val="ru-RU" w:eastAsia="en-US" w:bidi="ar-SA"/>
              </w:rPr>
              <w:t>ООО «Теплосети»</w:t>
            </w:r>
          </w:p>
        </w:tc>
      </w:tr>
    </w:tbl>
    <w:p>
      <w:pPr>
        <w:pStyle w:val="Normal"/>
        <w:spacing w:lineRule="auto" w:line="240" w:before="0" w:after="0"/>
        <w:ind w:left="-57" w:right="-57" w:hanging="0"/>
        <w:jc w:val="center"/>
        <w:rPr>
          <w:rFonts w:ascii="Times New Roman" w:hAnsi="Times New Roman" w:cs="Times New Roman"/>
          <w:sz w:val="20"/>
        </w:rPr>
      </w:pPr>
      <w:r>
        <w:rPr>
          <w:rFonts w:cs="Times New Roman" w:ascii="Times New Roman" w:hAnsi="Times New Roman"/>
          <w:sz w:val="20"/>
        </w:rPr>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Основания, в том числе критерии, в соответствии с которыми теплоснабжающая организация определена единой теплоснабжающей организацией</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В соответствии с Постановлением Правительства РФ от 8 августа 2012 г. N 808 "Об организации теплоснабжения в Российской Федерации и о внесении изменений в некоторые акты Правительства Российской Федерации" критерием для определения статуса ЕТО для теплоснабжающих организаций ООО «Теплосети» является владение на праве собственности или ином законном основании источниками тепловой энергии и (или) тепловыми сетями.</w:t>
      </w:r>
    </w:p>
    <w:p>
      <w:pPr>
        <w:sectPr>
          <w:headerReference w:type="default" r:id="rId89"/>
          <w:footerReference w:type="default" r:id="rId90"/>
          <w:type w:val="nextPage"/>
          <w:pgSz w:w="11906" w:h="16838"/>
          <w:pgMar w:left="1134" w:right="566" w:header="426" w:top="1381" w:footer="403" w:bottom="1134" w:gutter="0"/>
          <w:pgNumType w:fmt="decimal"/>
          <w:formProt w:val="false"/>
          <w:textDirection w:val="lrTb"/>
          <w:docGrid w:type="default" w:linePitch="360" w:charSpace="4096"/>
        </w:sect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Сравнительный анализ критериев определения ЕТО в системах теплоснабжения на территории поселения.</w:t>
      </w:r>
    </w:p>
    <w:p>
      <w:pPr>
        <w:pStyle w:val="ListParagraph"/>
        <w:numPr>
          <w:ilvl w:val="0"/>
          <w:numId w:val="1"/>
        </w:numPr>
        <w:spacing w:lineRule="auto" w:line="360" w:before="0" w:after="0"/>
        <w:contextualSpacing/>
        <w:jc w:val="right"/>
        <w:rPr>
          <w:rFonts w:ascii="Times New Roman" w:hAnsi="Times New Roman"/>
          <w:color w:val="000000"/>
          <w:sz w:val="28"/>
          <w:szCs w:val="28"/>
        </w:rPr>
      </w:pPr>
      <w:r>
        <w:rPr>
          <w:rFonts w:ascii="Times New Roman" w:hAnsi="Times New Roman"/>
          <w:color w:val="000000"/>
          <w:sz w:val="28"/>
          <w:szCs w:val="28"/>
        </w:rPr>
      </w:r>
    </w:p>
    <w:tbl>
      <w:tblPr>
        <w:tblStyle w:val="afe"/>
        <w:tblW w:w="5000" w:type="pct"/>
        <w:jc w:val="left"/>
        <w:tblInd w:w="0" w:type="dxa"/>
        <w:tblLayout w:type="fixed"/>
        <w:tblCellMar>
          <w:top w:w="0" w:type="dxa"/>
          <w:left w:w="5" w:type="dxa"/>
          <w:bottom w:w="0" w:type="dxa"/>
          <w:right w:w="5" w:type="dxa"/>
        </w:tblCellMar>
        <w:tblLook w:val="04a0"/>
      </w:tblPr>
      <w:tblGrid>
        <w:gridCol w:w="561"/>
        <w:gridCol w:w="1858"/>
        <w:gridCol w:w="1292"/>
        <w:gridCol w:w="1324"/>
        <w:gridCol w:w="1597"/>
        <w:gridCol w:w="1597"/>
        <w:gridCol w:w="1835"/>
        <w:gridCol w:w="611"/>
        <w:gridCol w:w="1161"/>
        <w:gridCol w:w="781"/>
        <w:gridCol w:w="1419"/>
        <w:gridCol w:w="1838"/>
      </w:tblGrid>
      <w:tr>
        <w:trPr>
          <w:trHeight w:val="3632" w:hRule="atLeast"/>
          <w:cantSplit w:val="true"/>
        </w:trPr>
        <w:tc>
          <w:tcPr>
            <w:tcW w:w="561" w:type="dxa"/>
            <w:tcBorders/>
            <w:textDirection w:val="btLr"/>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N системы теплоснабжения</w:t>
            </w:r>
          </w:p>
        </w:tc>
        <w:tc>
          <w:tcPr>
            <w:tcW w:w="1858" w:type="dxa"/>
            <w:tcBorders/>
            <w:textDirection w:val="btLr"/>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Наименования источников тепловой энергии  в системе теплоснабжения</w:t>
            </w:r>
          </w:p>
        </w:tc>
        <w:tc>
          <w:tcPr>
            <w:tcW w:w="1292" w:type="dxa"/>
            <w:tcBorders/>
            <w:textDirection w:val="btLr"/>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Располагаемая тепловая мощность источника, Гкал/ч</w:t>
            </w:r>
          </w:p>
        </w:tc>
        <w:tc>
          <w:tcPr>
            <w:tcW w:w="1324" w:type="dxa"/>
            <w:tcBorders/>
            <w:textDirection w:val="btLr"/>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Тепло-снабжающие (теплосетевые) организации в     границах системы тепло-снабжения</w:t>
            </w:r>
          </w:p>
        </w:tc>
        <w:tc>
          <w:tcPr>
            <w:tcW w:w="1597" w:type="dxa"/>
            <w:tcBorders/>
            <w:textDirection w:val="btLr"/>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Размер собственного капитала теплоснабжающей (теплосетевой) организации, тыс.руб.</w:t>
            </w:r>
          </w:p>
        </w:tc>
        <w:tc>
          <w:tcPr>
            <w:tcW w:w="1597" w:type="dxa"/>
            <w:tcBorders/>
            <w:textDirection w:val="btLr"/>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Объекты систем теплоснабжения в обслуживании теплоснабжающей (теплосетевой) организации</w:t>
            </w:r>
          </w:p>
        </w:tc>
        <w:tc>
          <w:tcPr>
            <w:tcW w:w="1835" w:type="dxa"/>
            <w:tcBorders/>
            <w:textDirection w:val="btLr"/>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Вид имущественного права</w:t>
            </w:r>
          </w:p>
        </w:tc>
        <w:tc>
          <w:tcPr>
            <w:tcW w:w="611" w:type="dxa"/>
            <w:tcBorders/>
            <w:textDirection w:val="btLr"/>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Емкость тепловых сетей, м</w:t>
            </w:r>
          </w:p>
        </w:tc>
        <w:tc>
          <w:tcPr>
            <w:tcW w:w="1161" w:type="dxa"/>
            <w:tcBorders/>
            <w:textDirection w:val="btLr"/>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Информация о подаче заявки на присвоение статуса ЕТО</w:t>
            </w:r>
          </w:p>
        </w:tc>
        <w:tc>
          <w:tcPr>
            <w:tcW w:w="781" w:type="dxa"/>
            <w:tcBorders/>
            <w:textDirection w:val="btLr"/>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N зоны деятельности</w:t>
            </w:r>
          </w:p>
        </w:tc>
        <w:tc>
          <w:tcPr>
            <w:tcW w:w="1419" w:type="dxa"/>
            <w:tcBorders/>
            <w:textDirection w:val="btLr"/>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Утвержденная ЕТО</w:t>
            </w:r>
          </w:p>
        </w:tc>
        <w:tc>
          <w:tcPr>
            <w:tcW w:w="1838" w:type="dxa"/>
            <w:tcBorders/>
            <w:textDirection w:val="btLr"/>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Основание для присвоения статуса ЕТО</w:t>
            </w:r>
          </w:p>
        </w:tc>
      </w:tr>
      <w:tr>
        <w:trPr>
          <w:trHeight w:val="1077" w:hRule="atLeast"/>
        </w:trPr>
        <w:tc>
          <w:tcPr>
            <w:tcW w:w="561"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1</w:t>
            </w:r>
          </w:p>
        </w:tc>
        <w:tc>
          <w:tcPr>
            <w:tcW w:w="1858"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Котельная №1</w:t>
            </w:r>
          </w:p>
        </w:tc>
        <w:tc>
          <w:tcPr>
            <w:tcW w:w="1292"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0,1201</w:t>
            </w:r>
          </w:p>
        </w:tc>
        <w:tc>
          <w:tcPr>
            <w:tcW w:w="1324"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ООО «Теплосети»</w:t>
            </w:r>
          </w:p>
        </w:tc>
        <w:tc>
          <w:tcPr>
            <w:tcW w:w="1597"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н/д</w:t>
            </w:r>
          </w:p>
        </w:tc>
        <w:tc>
          <w:tcPr>
            <w:tcW w:w="1597"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Котельная, тепловые сети</w:t>
            </w:r>
          </w:p>
        </w:tc>
        <w:tc>
          <w:tcPr>
            <w:tcW w:w="1835"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ascii="Times New Roman" w:hAnsi="Times New Roman"/>
                <w:kern w:val="0"/>
                <w:sz w:val="22"/>
                <w:szCs w:val="22"/>
                <w:lang w:val="ru-RU" w:eastAsia="en-US" w:bidi="ar-SA"/>
              </w:rPr>
              <w:t>На основании концессионного соглашения</w:t>
            </w:r>
          </w:p>
        </w:tc>
        <w:tc>
          <w:tcPr>
            <w:tcW w:w="611"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w:t>
            </w:r>
          </w:p>
        </w:tc>
        <w:tc>
          <w:tcPr>
            <w:tcW w:w="1161"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н/д</w:t>
            </w:r>
          </w:p>
        </w:tc>
        <w:tc>
          <w:tcPr>
            <w:tcW w:w="781"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1</w:t>
            </w:r>
          </w:p>
        </w:tc>
        <w:tc>
          <w:tcPr>
            <w:tcW w:w="1419"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ООО «Теплосети»</w:t>
            </w:r>
          </w:p>
        </w:tc>
        <w:tc>
          <w:tcPr>
            <w:tcW w:w="1838"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Постановление</w:t>
            </w:r>
          </w:p>
        </w:tc>
      </w:tr>
      <w:tr>
        <w:trPr>
          <w:trHeight w:val="1077" w:hRule="atLeast"/>
        </w:trPr>
        <w:tc>
          <w:tcPr>
            <w:tcW w:w="561"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2</w:t>
            </w:r>
          </w:p>
        </w:tc>
        <w:tc>
          <w:tcPr>
            <w:tcW w:w="1858"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Котельная №2</w:t>
            </w:r>
          </w:p>
        </w:tc>
        <w:tc>
          <w:tcPr>
            <w:tcW w:w="1292"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0,1046</w:t>
            </w:r>
          </w:p>
        </w:tc>
        <w:tc>
          <w:tcPr>
            <w:tcW w:w="1324"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ООО «Теплосети»</w:t>
            </w:r>
          </w:p>
        </w:tc>
        <w:tc>
          <w:tcPr>
            <w:tcW w:w="1597"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н/д</w:t>
            </w:r>
          </w:p>
        </w:tc>
        <w:tc>
          <w:tcPr>
            <w:tcW w:w="1597"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Котельная, тепловые сети</w:t>
            </w:r>
          </w:p>
        </w:tc>
        <w:tc>
          <w:tcPr>
            <w:tcW w:w="1835"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ascii="Times New Roman" w:hAnsi="Times New Roman"/>
                <w:kern w:val="0"/>
                <w:sz w:val="22"/>
                <w:szCs w:val="22"/>
                <w:lang w:val="ru-RU" w:eastAsia="en-US" w:bidi="ar-SA"/>
              </w:rPr>
              <w:t>На основании концессионного соглашения</w:t>
            </w:r>
          </w:p>
        </w:tc>
        <w:tc>
          <w:tcPr>
            <w:tcW w:w="611"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w:t>
            </w:r>
          </w:p>
        </w:tc>
        <w:tc>
          <w:tcPr>
            <w:tcW w:w="1161"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н/д</w:t>
            </w:r>
          </w:p>
        </w:tc>
        <w:tc>
          <w:tcPr>
            <w:tcW w:w="781"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1</w:t>
            </w:r>
          </w:p>
        </w:tc>
        <w:tc>
          <w:tcPr>
            <w:tcW w:w="1419"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ООО «Теплосети»</w:t>
            </w:r>
          </w:p>
        </w:tc>
        <w:tc>
          <w:tcPr>
            <w:tcW w:w="1838"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Постановление</w:t>
            </w:r>
          </w:p>
        </w:tc>
      </w:tr>
      <w:tr>
        <w:trPr>
          <w:trHeight w:val="1077" w:hRule="atLeast"/>
        </w:trPr>
        <w:tc>
          <w:tcPr>
            <w:tcW w:w="561"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3</w:t>
            </w:r>
          </w:p>
        </w:tc>
        <w:tc>
          <w:tcPr>
            <w:tcW w:w="1858"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Котельная №3</w:t>
            </w:r>
          </w:p>
        </w:tc>
        <w:tc>
          <w:tcPr>
            <w:tcW w:w="1292"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0,1086</w:t>
            </w:r>
          </w:p>
        </w:tc>
        <w:tc>
          <w:tcPr>
            <w:tcW w:w="1324"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ООО «Теплосети»</w:t>
            </w:r>
          </w:p>
        </w:tc>
        <w:tc>
          <w:tcPr>
            <w:tcW w:w="1597"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н/д</w:t>
            </w:r>
          </w:p>
        </w:tc>
        <w:tc>
          <w:tcPr>
            <w:tcW w:w="1597"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Котельная, тепловые сети</w:t>
            </w:r>
          </w:p>
        </w:tc>
        <w:tc>
          <w:tcPr>
            <w:tcW w:w="1835"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ascii="Times New Roman" w:hAnsi="Times New Roman"/>
                <w:kern w:val="0"/>
                <w:sz w:val="22"/>
                <w:szCs w:val="22"/>
                <w:lang w:val="ru-RU" w:eastAsia="en-US" w:bidi="ar-SA"/>
              </w:rPr>
              <w:t>На основании концессионного соглашения</w:t>
            </w:r>
          </w:p>
        </w:tc>
        <w:tc>
          <w:tcPr>
            <w:tcW w:w="611"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w:t>
            </w:r>
          </w:p>
        </w:tc>
        <w:tc>
          <w:tcPr>
            <w:tcW w:w="1161"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н/д</w:t>
            </w:r>
          </w:p>
        </w:tc>
        <w:tc>
          <w:tcPr>
            <w:tcW w:w="781"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1</w:t>
            </w:r>
          </w:p>
        </w:tc>
        <w:tc>
          <w:tcPr>
            <w:tcW w:w="1419"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ООО «Теплосети»</w:t>
            </w:r>
          </w:p>
        </w:tc>
        <w:tc>
          <w:tcPr>
            <w:tcW w:w="1838"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Постановление</w:t>
            </w:r>
          </w:p>
        </w:tc>
      </w:tr>
      <w:tr>
        <w:trPr>
          <w:trHeight w:val="1077" w:hRule="atLeast"/>
        </w:trPr>
        <w:tc>
          <w:tcPr>
            <w:tcW w:w="561"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4</w:t>
            </w:r>
          </w:p>
        </w:tc>
        <w:tc>
          <w:tcPr>
            <w:tcW w:w="1858"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Котельная №4</w:t>
            </w:r>
          </w:p>
        </w:tc>
        <w:tc>
          <w:tcPr>
            <w:tcW w:w="1292"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0,4910</w:t>
            </w:r>
          </w:p>
        </w:tc>
        <w:tc>
          <w:tcPr>
            <w:tcW w:w="1324"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ООО «Теплосети»</w:t>
            </w:r>
          </w:p>
        </w:tc>
        <w:tc>
          <w:tcPr>
            <w:tcW w:w="1597"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н/д</w:t>
            </w:r>
          </w:p>
        </w:tc>
        <w:tc>
          <w:tcPr>
            <w:tcW w:w="1597"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Котельная, тепловые сети</w:t>
            </w:r>
          </w:p>
        </w:tc>
        <w:tc>
          <w:tcPr>
            <w:tcW w:w="1835"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ascii="Times New Roman" w:hAnsi="Times New Roman"/>
                <w:kern w:val="0"/>
                <w:sz w:val="22"/>
                <w:szCs w:val="22"/>
                <w:lang w:val="ru-RU" w:eastAsia="en-US" w:bidi="ar-SA"/>
              </w:rPr>
              <w:t>На основании концессионного соглашения</w:t>
            </w:r>
          </w:p>
        </w:tc>
        <w:tc>
          <w:tcPr>
            <w:tcW w:w="611"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w:t>
            </w:r>
          </w:p>
        </w:tc>
        <w:tc>
          <w:tcPr>
            <w:tcW w:w="1161"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н/д</w:t>
            </w:r>
          </w:p>
        </w:tc>
        <w:tc>
          <w:tcPr>
            <w:tcW w:w="781"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1</w:t>
            </w:r>
          </w:p>
        </w:tc>
        <w:tc>
          <w:tcPr>
            <w:tcW w:w="1419"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ООО «Теплосети»</w:t>
            </w:r>
          </w:p>
        </w:tc>
        <w:tc>
          <w:tcPr>
            <w:tcW w:w="1838" w:type="dxa"/>
            <w:tcBorders/>
            <w:vAlign w:val="center"/>
          </w:tcPr>
          <w:p>
            <w:pPr>
              <w:pStyle w:val="Normal"/>
              <w:widowControl/>
              <w:spacing w:lineRule="auto" w:line="240" w:before="0" w:after="0"/>
              <w:ind w:left="113" w:right="113" w:hanging="0"/>
              <w:jc w:val="center"/>
              <w:rPr>
                <w:rFonts w:ascii="Times New Roman" w:hAnsi="Times New Roman" w:cs="Times New Roman"/>
              </w:rPr>
            </w:pPr>
            <w:r>
              <w:rPr>
                <w:rFonts w:eastAsia="Calibri" w:cs="Times New Roman" w:ascii="Times New Roman" w:hAnsi="Times New Roman"/>
                <w:kern w:val="0"/>
                <w:sz w:val="22"/>
                <w:szCs w:val="22"/>
                <w:lang w:val="ru-RU" w:eastAsia="en-US" w:bidi="ar-SA"/>
              </w:rPr>
              <w:t>Постановление</w:t>
            </w:r>
            <w:bookmarkStart w:id="76" w:name="_GoBack"/>
            <w:bookmarkEnd w:id="76"/>
          </w:p>
        </w:tc>
      </w:tr>
    </w:tbl>
    <w:p>
      <w:pPr>
        <w:sectPr>
          <w:headerReference w:type="default" r:id="rId91"/>
          <w:footerReference w:type="default" r:id="rId92"/>
          <w:type w:val="nextPage"/>
          <w:pgSz w:orient="landscape" w:w="16838" w:h="11906"/>
          <w:pgMar w:left="567" w:right="396" w:header="851" w:top="1843" w:footer="403" w:bottom="566" w:gutter="0"/>
          <w:pgNumType w:fmt="decimal"/>
          <w:formProt w:val="false"/>
          <w:textDirection w:val="lrTb"/>
          <w:docGrid w:type="default" w:linePitch="360" w:charSpace="4096"/>
        </w:sectPr>
      </w:pP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Заявки на присвоение статуса ЕТО в селе Мыт на момент актуализации отсутствуют.</w:t>
      </w:r>
    </w:p>
    <w:p>
      <w:pPr>
        <w:pStyle w:val="Normal"/>
        <w:shd w:val="clear" w:color="auto" w:fill="FFFFFF"/>
        <w:spacing w:lineRule="auto" w:line="360" w:before="240" w:after="0"/>
        <w:ind w:firstLine="709"/>
        <w:jc w:val="both"/>
        <w:rPr>
          <w:rFonts w:ascii="Times New Roman" w:hAnsi="Times New Roman"/>
          <w:b/>
          <w:b/>
          <w:sz w:val="28"/>
          <w:szCs w:val="28"/>
        </w:rPr>
      </w:pPr>
      <w:r>
        <w:rPr>
          <w:rFonts w:ascii="Times New Roman" w:hAnsi="Times New Roman"/>
          <w:b/>
          <w:sz w:val="28"/>
          <w:szCs w:val="28"/>
        </w:rPr>
        <w:t>Описание границ зон деятельности единой теплоснабжающей организации (организаций)</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Зоны деятельности ЕТО в селе Мыт:</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-ООО «Теплосети»- в зонедействиякотельных:</w:t>
      </w:r>
    </w:p>
    <w:p>
      <w:pPr>
        <w:pStyle w:val="Normal"/>
        <w:spacing w:lineRule="auto" w:line="360" w:before="0" w:after="0"/>
        <w:ind w:left="709" w:firstLine="709"/>
        <w:jc w:val="both"/>
        <w:rPr>
          <w:rFonts w:ascii="Times New Roman" w:hAnsi="Times New Roman"/>
          <w:color w:val="000000"/>
          <w:sz w:val="28"/>
          <w:szCs w:val="28"/>
        </w:rPr>
      </w:pPr>
      <w:bookmarkStart w:id="77" w:name="_Toc13825550"/>
      <w:bookmarkStart w:id="78" w:name="_Toc10799282"/>
      <w:r>
        <w:rPr>
          <w:rFonts w:ascii="Times New Roman" w:hAnsi="Times New Roman"/>
          <w:color w:val="000000"/>
          <w:sz w:val="28"/>
          <w:szCs w:val="28"/>
        </w:rPr>
        <w:t>Котельная №1;</w:t>
      </w:r>
    </w:p>
    <w:p>
      <w:pPr>
        <w:pStyle w:val="Normal"/>
        <w:spacing w:lineRule="auto" w:line="360" w:before="0" w:after="0"/>
        <w:ind w:left="709" w:firstLine="709"/>
        <w:jc w:val="both"/>
        <w:rPr>
          <w:rFonts w:ascii="Times New Roman" w:hAnsi="Times New Roman"/>
          <w:color w:val="000000"/>
          <w:sz w:val="28"/>
          <w:szCs w:val="28"/>
        </w:rPr>
      </w:pPr>
      <w:r>
        <w:rPr>
          <w:rFonts w:ascii="Times New Roman" w:hAnsi="Times New Roman"/>
          <w:color w:val="000000"/>
          <w:sz w:val="28"/>
          <w:szCs w:val="28"/>
        </w:rPr>
        <w:t>Котельная №2;</w:t>
      </w:r>
    </w:p>
    <w:p>
      <w:pPr>
        <w:pStyle w:val="Normal"/>
        <w:spacing w:lineRule="auto" w:line="360" w:before="0" w:after="0"/>
        <w:ind w:left="709" w:firstLine="709"/>
        <w:jc w:val="both"/>
        <w:rPr>
          <w:rFonts w:ascii="Times New Roman" w:hAnsi="Times New Roman"/>
          <w:color w:val="000000"/>
          <w:sz w:val="28"/>
          <w:szCs w:val="28"/>
        </w:rPr>
      </w:pPr>
      <w:r>
        <w:rPr>
          <w:rFonts w:ascii="Times New Roman" w:hAnsi="Times New Roman"/>
          <w:color w:val="000000"/>
          <w:sz w:val="28"/>
          <w:szCs w:val="28"/>
        </w:rPr>
        <w:t>Котельная №3;</w:t>
      </w:r>
    </w:p>
    <w:p>
      <w:pPr>
        <w:pStyle w:val="Normal"/>
        <w:spacing w:lineRule="auto" w:line="360" w:before="0" w:after="0"/>
        <w:ind w:left="709" w:firstLine="709"/>
        <w:rPr>
          <w:rFonts w:ascii="Times New Roman" w:hAnsi="Times New Roman"/>
          <w:color w:val="000000"/>
          <w:sz w:val="28"/>
          <w:szCs w:val="28"/>
        </w:rPr>
      </w:pPr>
      <w:r>
        <w:rPr>
          <w:rFonts w:ascii="Times New Roman" w:hAnsi="Times New Roman"/>
          <w:color w:val="000000"/>
          <w:sz w:val="28"/>
          <w:szCs w:val="28"/>
        </w:rPr>
        <w:t>Котельная №4.</w:t>
      </w:r>
      <w:r>
        <w:br w:type="page"/>
      </w:r>
    </w:p>
    <w:p>
      <w:pPr>
        <w:pStyle w:val="Heading1"/>
        <w:spacing w:lineRule="auto" w:line="360" w:before="0" w:after="0"/>
        <w:jc w:val="both"/>
        <w:rPr>
          <w:rFonts w:ascii="Times New Roman" w:hAnsi="Times New Roman" w:cs="Times New Roman"/>
          <w:sz w:val="28"/>
          <w:szCs w:val="28"/>
        </w:rPr>
      </w:pPr>
      <w:bookmarkStart w:id="79" w:name="_Toc13825550"/>
      <w:bookmarkStart w:id="80" w:name="_Toc10799282"/>
      <w:r>
        <w:rPr>
          <w:rFonts w:cs="Times New Roman" w:ascii="Times New Roman" w:hAnsi="Times New Roman"/>
          <w:sz w:val="28"/>
          <w:szCs w:val="28"/>
        </w:rPr>
        <w:t>Глава 16. Реестр мероприятий схемы теплоснабжения</w:t>
      </w:r>
      <w:bookmarkEnd w:id="79"/>
      <w:bookmarkEnd w:id="80"/>
    </w:p>
    <w:p>
      <w:pPr>
        <w:pStyle w:val="Normal"/>
        <w:shd w:val="clear" w:color="auto" w:fill="FFFFFF"/>
        <w:spacing w:lineRule="auto" w:line="360" w:before="240" w:after="0"/>
        <w:ind w:firstLine="709"/>
        <w:jc w:val="both"/>
        <w:rPr>
          <w:rFonts w:ascii="Times New Roman" w:hAnsi="Times New Roman" w:cs="Times New Roman"/>
          <w:b/>
          <w:b/>
          <w:sz w:val="28"/>
          <w:szCs w:val="28"/>
        </w:rPr>
      </w:pPr>
      <w:r>
        <w:rPr>
          <w:rFonts w:ascii="Times New Roman" w:hAnsi="Times New Roman"/>
          <w:b/>
          <w:sz w:val="28"/>
          <w:szCs w:val="28"/>
        </w:rPr>
        <w:t>Перечень мероприятий по строительству, реконструкции, техническому перевооружению и (или) модернизации источников тепловой энергии</w:t>
      </w:r>
    </w:p>
    <w:p>
      <w:pPr>
        <w:pStyle w:val="Normal"/>
        <w:shd w:val="clear" w:color="auto" w:fill="FFFFFF"/>
        <w:spacing w:lineRule="auto" w:line="36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Мероприятия отсутствуют.</w:t>
      </w:r>
    </w:p>
    <w:p>
      <w:pPr>
        <w:pStyle w:val="Normal"/>
        <w:shd w:val="clear" w:color="auto" w:fill="FFFFFF"/>
        <w:spacing w:lineRule="auto" w:line="360" w:before="240" w:after="0"/>
        <w:ind w:firstLine="709"/>
        <w:jc w:val="both"/>
        <w:rPr>
          <w:rFonts w:ascii="Times New Roman" w:hAnsi="Times New Roman" w:cs="Times New Roman"/>
          <w:b/>
          <w:b/>
          <w:sz w:val="28"/>
          <w:szCs w:val="28"/>
        </w:rPr>
      </w:pPr>
      <w:r>
        <w:rPr>
          <w:rFonts w:cs="Times New Roman" w:ascii="Times New Roman" w:hAnsi="Times New Roman"/>
          <w:b/>
          <w:sz w:val="28"/>
          <w:szCs w:val="28"/>
        </w:rPr>
        <w:t>Перечень мероприятий по строительству, реконструкции, техническому перевооружению и (или) модернизации тепловых сетей и сооружений на них</w:t>
      </w:r>
    </w:p>
    <w:p>
      <w:pPr>
        <w:pStyle w:val="Normal"/>
        <w:shd w:val="clear" w:color="auto" w:fill="FFFFFF"/>
        <w:spacing w:lineRule="auto" w:line="36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Мероприятия отсутствуют.</w:t>
      </w:r>
    </w:p>
    <w:p>
      <w:pPr>
        <w:pStyle w:val="Normal"/>
        <w:shd w:val="clear" w:color="auto" w:fill="FFFFFF"/>
        <w:spacing w:lineRule="auto" w:line="360" w:before="240" w:after="0"/>
        <w:ind w:firstLine="709"/>
        <w:jc w:val="both"/>
        <w:rPr>
          <w:rFonts w:ascii="Times New Roman" w:hAnsi="Times New Roman" w:cs="Times New Roman"/>
          <w:b/>
          <w:b/>
          <w:sz w:val="28"/>
          <w:szCs w:val="28"/>
        </w:rPr>
      </w:pPr>
      <w:r>
        <w:rPr>
          <w:rFonts w:cs="Times New Roman" w:ascii="Times New Roman" w:hAnsi="Times New Roman"/>
          <w:b/>
          <w:sz w:val="28"/>
          <w:szCs w:val="28"/>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pPr>
        <w:pStyle w:val="Normal"/>
        <w:spacing w:lineRule="auto" w:line="360"/>
        <w:ind w:firstLine="709"/>
        <w:jc w:val="both"/>
        <w:rPr>
          <w:rFonts w:ascii="Times New Roman" w:hAnsi="Times New Roman" w:eastAsia="" w:cs="Times New Roman" w:eastAsiaTheme="majorEastAsia"/>
          <w:b/>
          <w:b/>
          <w:bCs/>
        </w:rPr>
      </w:pPr>
      <w:r>
        <w:rPr>
          <w:rFonts w:cs="Times New Roman" w:ascii="Times New Roman" w:hAnsi="Times New Roman"/>
          <w:color w:val="000000"/>
          <w:sz w:val="28"/>
          <w:szCs w:val="28"/>
        </w:rPr>
        <w:t>Мероприятия отсутствуют.</w:t>
      </w:r>
      <w:r>
        <w:br w:type="page"/>
      </w:r>
    </w:p>
    <w:p>
      <w:pPr>
        <w:pStyle w:val="Heading1"/>
        <w:spacing w:lineRule="auto" w:line="360" w:before="0" w:after="0"/>
        <w:jc w:val="both"/>
        <w:rPr>
          <w:rFonts w:ascii="Times New Roman" w:hAnsi="Times New Roman" w:cs="Times New Roman"/>
          <w:sz w:val="28"/>
          <w:szCs w:val="28"/>
        </w:rPr>
      </w:pPr>
      <w:bookmarkStart w:id="81" w:name="_Toc13825551"/>
      <w:bookmarkStart w:id="82" w:name="_Toc10799283"/>
      <w:r>
        <w:rPr>
          <w:rFonts w:cs="Times New Roman" w:ascii="Times New Roman" w:hAnsi="Times New Roman"/>
          <w:sz w:val="28"/>
          <w:szCs w:val="28"/>
        </w:rPr>
        <w:t>Глава 17. Замечания и предложения к проекту схемы теплоснабжения</w:t>
      </w:r>
      <w:bookmarkEnd w:id="81"/>
      <w:bookmarkEnd w:id="82"/>
    </w:p>
    <w:p>
      <w:pPr>
        <w:pStyle w:val="Normal"/>
        <w:spacing w:lineRule="auto" w:line="360"/>
        <w:ind w:firstLine="709"/>
        <w:jc w:val="both"/>
        <w:rPr>
          <w:rFonts w:ascii="Times New Roman" w:hAnsi="Times New Roman" w:eastAsia="Times New Roman" w:cs="Times New Roman"/>
          <w:b/>
          <w:b/>
          <w:bCs/>
          <w:kern w:val="2"/>
          <w:sz w:val="28"/>
          <w:szCs w:val="28"/>
          <w:lang w:eastAsia="ru-RU"/>
        </w:rPr>
      </w:pPr>
      <w:r>
        <w:rPr>
          <w:rFonts w:cs="Times New Roman" w:ascii="Times New Roman" w:hAnsi="Times New Roman"/>
          <w:color w:val="000000"/>
          <w:sz w:val="28"/>
          <w:szCs w:val="28"/>
        </w:rPr>
        <w:t>Перечень всех замечаний и предложений, поступивших при разработке, утверждении и актуализации схемы теплоснабжения.</w:t>
      </w:r>
      <w:bookmarkStart w:id="83" w:name="_Toc13825552"/>
      <w:bookmarkStart w:id="84" w:name="_Toc10799284"/>
    </w:p>
    <w:p>
      <w:pPr>
        <w:pStyle w:val="Normal"/>
        <w:rPr>
          <w:rFonts w:ascii="Times New Roman" w:hAnsi="Times New Roman" w:eastAsia="Times New Roman" w:cs="Times New Roman"/>
          <w:b/>
          <w:b/>
          <w:bCs/>
          <w:kern w:val="2"/>
          <w:sz w:val="28"/>
          <w:szCs w:val="28"/>
          <w:lang w:eastAsia="ru-RU"/>
        </w:rPr>
      </w:pPr>
      <w:r>
        <w:rPr>
          <w:rFonts w:eastAsia="Times New Roman" w:cs="Times New Roman" w:ascii="Times New Roman" w:hAnsi="Times New Roman"/>
          <w:b/>
          <w:bCs/>
          <w:kern w:val="2"/>
          <w:sz w:val="28"/>
          <w:szCs w:val="28"/>
          <w:lang w:eastAsia="ru-RU"/>
        </w:rPr>
      </w:r>
      <w:r>
        <w:br w:type="page"/>
      </w:r>
    </w:p>
    <w:p>
      <w:pPr>
        <w:pStyle w:val="Heading1"/>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Глава 18. Сводный том изменений, выполненных в доработанной и (или) актуализированной схеме теплоснабжения</w:t>
      </w:r>
      <w:bookmarkEnd w:id="83"/>
      <w:bookmarkEnd w:id="84"/>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Документ «Схема теплоснабжения села Мыт Верхнеландеховского муниципального района Ивановской области. Актуализация на 2021 год» был доработан в соответствии с изменениями в Постановлении Правительства РФ от 22 февраля 2012 г. № 154 «О требованиях к схемам теплоснабжения, порядку их разработке и утверждения».</w:t>
      </w:r>
    </w:p>
    <w:p>
      <w:pPr>
        <w:pStyle w:val="Normal"/>
        <w:spacing w:lineRule="auto" w:line="360" w:before="0" w:after="0"/>
        <w:ind w:firstLine="709"/>
        <w:jc w:val="both"/>
        <w:rPr>
          <w:rFonts w:ascii="Times New Roman" w:hAnsi="Times New Roman"/>
          <w:color w:val="000000"/>
          <w:sz w:val="28"/>
          <w:szCs w:val="28"/>
        </w:rPr>
      </w:pPr>
      <w:r>
        <w:rPr>
          <w:rFonts w:ascii="Times New Roman" w:hAnsi="Times New Roman"/>
          <w:color w:val="000000"/>
          <w:sz w:val="28"/>
          <w:szCs w:val="28"/>
        </w:rPr>
        <w:t>В ходе актуализации схемы теплоснабжения были учтены предложения от администрации и РСО (глава 17 настоящего документа).</w:t>
      </w:r>
    </w:p>
    <w:sectPr>
      <w:headerReference w:type="default" r:id="rId93"/>
      <w:footerReference w:type="default" r:id="rId94"/>
      <w:type w:val="nextPage"/>
      <w:pgSz w:w="11906" w:h="16838"/>
      <w:pgMar w:left="1134" w:right="567" w:header="568" w:top="1560" w:footer="403" w:bottom="46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Times New Roman">
    <w:charset w:val="01"/>
    <w:family w:val="roman"/>
    <w:pitch w:val="variable"/>
  </w:font>
  <w:font w:name="Tahoma">
    <w:charset w:val="01"/>
    <w:family w:val="roman"/>
    <w:pitch w:val="variable"/>
  </w:font>
  <w:font w:name="Courier New">
    <w:charset w:val="01"/>
    <w:family w:val="roman"/>
    <w:pitch w:val="variable"/>
  </w:font>
  <w:font w:name="Cambria">
    <w:charset w:val="01"/>
    <w:family w:val="roman"/>
    <w:pitch w:val="variable"/>
  </w:font>
  <w:font w:name="Consolas">
    <w:charset w:val="01"/>
    <w:family w:val="roman"/>
    <w:pitch w:val="variable"/>
  </w:font>
  <w:font w:name="StarSymbol">
    <w:altName w:val="Arial Unicode MS"/>
    <w:charset w:val="01"/>
    <w:family w:val="roman"/>
    <w:pitch w:val="variable"/>
  </w:font>
  <w:font w:name="Wingdings">
    <w:charset w:val="01"/>
    <w:family w:val="roman"/>
    <w:pitch w:val="variable"/>
  </w:font>
  <w:font w:name="Symbol">
    <w:charset w:val="01"/>
    <w:family w:val="roman"/>
    <w:pitch w:val="variable"/>
  </w:font>
  <w:font w:name="Verdana">
    <w:charset w:val="01"/>
    <w:family w:val="roman"/>
    <w:pitch w:val="variable"/>
  </w:font>
  <w:font w:name="Arial-BoldMT">
    <w:charset w:val="01"/>
    <w:family w:val="roman"/>
    <w:pitch w:val="variable"/>
  </w:font>
  <w:font w:name="Symbol">
    <w:charset w:val="02"/>
    <w:family w:val="auto"/>
    <w:pitch w:val="default"/>
  </w:font>
  <w:font w:name="Courier New">
    <w:charset w:val="01"/>
    <w:family w:val="auto"/>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pPr>
    <w:r>
      <w:rPr/>
    </w:r>
  </w:p>
  <w:p>
    <w:pPr>
      <w:pStyle w:val="Footer"/>
      <w:tabs>
        <w:tab w:val="clear" w:pos="4677"/>
        <w:tab w:val="clear" w:pos="9355"/>
        <w:tab w:val="left" w:pos="8841" w:leader="none"/>
      </w:tabs>
      <w:rPr/>
    </w:pPr>
    <w:r>
      <w:rPr/>
      <w:tab/>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198102621"/>
    </w:sdtPr>
    <w:sdtContent>
      <w:p>
        <w:pPr>
          <w:pStyle w:val="Footer"/>
          <w:jc w:val="right"/>
          <w:rPr/>
        </w:pPr>
        <w:r>
          <w:rPr/>
          <w:fldChar w:fldCharType="begin"/>
        </w:r>
        <w:r>
          <w:rPr/>
          <w:instrText> PAGE </w:instrText>
        </w:r>
        <w:r>
          <w:rPr/>
          <w:fldChar w:fldCharType="separate"/>
        </w:r>
        <w:r>
          <w:rPr/>
          <w:t>46</w:t>
        </w:r>
        <w:r>
          <w:rPr/>
          <w:fldChar w:fldCharType="end"/>
        </w:r>
      </w:p>
    </w:sdtContent>
  </w:sdt>
  <w:p>
    <w:pPr>
      <w:pStyle w:val="Footer"/>
      <w:tabs>
        <w:tab w:val="clear" w:pos="4677"/>
        <w:tab w:val="clear" w:pos="9355"/>
        <w:tab w:val="left" w:pos="8841" w:leader="none"/>
      </w:tabs>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126714929"/>
    </w:sdtPr>
    <w:sdtContent>
      <w:p>
        <w:pPr>
          <w:pStyle w:val="Footer"/>
          <w:jc w:val="right"/>
          <w:rPr/>
        </w:pPr>
        <w:r>
          <w:rPr/>
          <w:fldChar w:fldCharType="begin"/>
        </w:r>
        <w:r>
          <w:rPr/>
          <w:instrText> PAGE </w:instrText>
        </w:r>
        <w:r>
          <w:rPr/>
          <w:fldChar w:fldCharType="separate"/>
        </w:r>
        <w:r>
          <w:rPr/>
          <w:t>64</w:t>
        </w:r>
        <w:r>
          <w:rPr/>
          <w:fldChar w:fldCharType="end"/>
        </w:r>
      </w:p>
    </w:sdtContent>
  </w:sdt>
  <w:p>
    <w:pPr>
      <w:pStyle w:val="Footer"/>
      <w:tabs>
        <w:tab w:val="clear" w:pos="4677"/>
        <w:tab w:val="clear" w:pos="9355"/>
        <w:tab w:val="left" w:pos="8841" w:leader="none"/>
      </w:tabs>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716271497"/>
    </w:sdtPr>
    <w:sdtContent>
      <w:p>
        <w:pPr>
          <w:pStyle w:val="Footer"/>
          <w:jc w:val="right"/>
          <w:rPr/>
        </w:pPr>
        <w:r>
          <w:rPr/>
          <w:fldChar w:fldCharType="begin"/>
        </w:r>
        <w:r>
          <w:rPr/>
          <w:instrText> PAGE </w:instrText>
        </w:r>
        <w:r>
          <w:rPr/>
          <w:fldChar w:fldCharType="separate"/>
        </w:r>
        <w:r>
          <w:rPr/>
          <w:t>76</w:t>
        </w:r>
        <w:r>
          <w:rPr/>
          <w:fldChar w:fldCharType="end"/>
        </w:r>
      </w:p>
    </w:sdtContent>
  </w:sdt>
  <w:p>
    <w:pPr>
      <w:pStyle w:val="Footer"/>
      <w:tabs>
        <w:tab w:val="clear" w:pos="4677"/>
        <w:tab w:val="clear" w:pos="9355"/>
        <w:tab w:val="left" w:pos="8841" w:leader="none"/>
      </w:tabs>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804656294"/>
    </w:sdtPr>
    <w:sdtContent>
      <w:p>
        <w:pPr>
          <w:pStyle w:val="Footer"/>
          <w:jc w:val="right"/>
          <w:rPr/>
        </w:pPr>
        <w:r>
          <w:rPr/>
          <w:fldChar w:fldCharType="begin"/>
        </w:r>
        <w:r>
          <w:rPr/>
          <w:instrText> PAGE </w:instrText>
        </w:r>
        <w:r>
          <w:rPr/>
          <w:fldChar w:fldCharType="separate"/>
        </w:r>
        <w:r>
          <w:rPr/>
          <w:t>81</w:t>
        </w:r>
        <w:r>
          <w:rPr/>
          <w:fldChar w:fldCharType="end"/>
        </w:r>
      </w:p>
    </w:sdtContent>
  </w:sdt>
  <w:p>
    <w:pPr>
      <w:pStyle w:val="Footer"/>
      <w:tabs>
        <w:tab w:val="clear" w:pos="4677"/>
        <w:tab w:val="clear" w:pos="9355"/>
        <w:tab w:val="left" w:pos="8841" w:leader="none"/>
      </w:tabs>
      <w:rPr/>
    </w:pPr>
    <w:r>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943052111"/>
    </w:sdtPr>
    <w:sdtContent>
      <w:p>
        <w:pPr>
          <w:pStyle w:val="Footer"/>
          <w:jc w:val="right"/>
          <w:rPr/>
        </w:pPr>
        <w:r>
          <w:rPr/>
          <w:fldChar w:fldCharType="begin"/>
        </w:r>
        <w:r>
          <w:rPr/>
          <w:instrText> PAGE </w:instrText>
        </w:r>
        <w:r>
          <w:rPr/>
          <w:fldChar w:fldCharType="separate"/>
        </w:r>
        <w:r>
          <w:rPr/>
          <w:t>81</w:t>
        </w:r>
        <w:r>
          <w:rPr/>
          <w:fldChar w:fldCharType="end"/>
        </w:r>
      </w:p>
    </w:sdtContent>
  </w:sdt>
  <w:p>
    <w:pPr>
      <w:pStyle w:val="Footer"/>
      <w:tabs>
        <w:tab w:val="clear" w:pos="4677"/>
        <w:tab w:val="clear" w:pos="9355"/>
        <w:tab w:val="left" w:pos="8841" w:leader="none"/>
      </w:tabs>
      <w:rPr/>
    </w:pPr>
    <w:r>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967362098"/>
    </w:sdtPr>
    <w:sdtContent>
      <w:p>
        <w:pPr>
          <w:pStyle w:val="Footer"/>
          <w:jc w:val="right"/>
          <w:rPr/>
        </w:pPr>
        <w:r>
          <w:rPr/>
          <w:fldChar w:fldCharType="begin"/>
        </w:r>
        <w:r>
          <w:rPr/>
          <w:instrText> PAGE </w:instrText>
        </w:r>
        <w:r>
          <w:rPr/>
          <w:fldChar w:fldCharType="separate"/>
        </w:r>
        <w:r>
          <w:rPr/>
          <w:t>104</w:t>
        </w:r>
        <w:r>
          <w:rPr/>
          <w:fldChar w:fldCharType="end"/>
        </w:r>
      </w:p>
    </w:sdtContent>
  </w:sdt>
  <w:p>
    <w:pPr>
      <w:pStyle w:val="Footer"/>
      <w:tabs>
        <w:tab w:val="clear" w:pos="4677"/>
        <w:tab w:val="clear" w:pos="9355"/>
        <w:tab w:val="left" w:pos="8841" w:leader="none"/>
      </w:tabs>
      <w:rPr/>
    </w:pPr>
    <w:r>
      <w:rP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787137053"/>
    </w:sdtPr>
    <w:sdtContent>
      <w:p>
        <w:pPr>
          <w:pStyle w:val="Footer"/>
          <w:jc w:val="right"/>
          <w:rPr/>
        </w:pPr>
        <w:r>
          <w:rPr/>
          <w:fldChar w:fldCharType="begin"/>
        </w:r>
        <w:r>
          <w:rPr/>
          <w:instrText> PAGE </w:instrText>
        </w:r>
        <w:r>
          <w:rPr/>
          <w:fldChar w:fldCharType="separate"/>
        </w:r>
        <w:r>
          <w:rPr/>
          <w:t>105</w:t>
        </w:r>
        <w:r>
          <w:rPr/>
          <w:fldChar w:fldCharType="end"/>
        </w:r>
      </w:p>
    </w:sdtContent>
  </w:sdt>
  <w:p>
    <w:pPr>
      <w:pStyle w:val="Footer"/>
      <w:tabs>
        <w:tab w:val="clear" w:pos="4677"/>
        <w:tab w:val="clear" w:pos="9355"/>
        <w:tab w:val="left" w:pos="8841" w:leader="none"/>
      </w:tabs>
      <w:rPr/>
    </w:pPr>
    <w:r>
      <w:rP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039545493"/>
    </w:sdtPr>
    <w:sdtContent>
      <w:p>
        <w:pPr>
          <w:pStyle w:val="Footer"/>
          <w:jc w:val="right"/>
          <w:rPr/>
        </w:pPr>
        <w:r>
          <w:rPr/>
          <w:fldChar w:fldCharType="begin"/>
        </w:r>
        <w:r>
          <w:rPr/>
          <w:instrText> PAGE </w:instrText>
        </w:r>
        <w:r>
          <w:rPr/>
          <w:fldChar w:fldCharType="separate"/>
        </w:r>
        <w:r>
          <w:rPr/>
          <w:t>106</w:t>
        </w:r>
        <w:r>
          <w:rPr/>
          <w:fldChar w:fldCharType="end"/>
        </w:r>
      </w:p>
    </w:sdtContent>
  </w:sdt>
  <w:p>
    <w:pPr>
      <w:pStyle w:val="Footer"/>
      <w:tabs>
        <w:tab w:val="clear" w:pos="4677"/>
        <w:tab w:val="clear" w:pos="9355"/>
        <w:tab w:val="left" w:pos="8841" w:leader="none"/>
      </w:tabs>
      <w:rPr/>
    </w:pPr>
    <w:r>
      <w:rPr/>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786881114"/>
    </w:sdtPr>
    <w:sdtContent>
      <w:p>
        <w:pPr>
          <w:pStyle w:val="Footer"/>
          <w:jc w:val="right"/>
          <w:rPr/>
        </w:pPr>
        <w:r>
          <w:rPr/>
          <w:fldChar w:fldCharType="begin"/>
        </w:r>
        <w:r>
          <w:rPr/>
          <w:instrText> PAGE </w:instrText>
        </w:r>
        <w:r>
          <w:rPr/>
          <w:fldChar w:fldCharType="separate"/>
        </w:r>
        <w:r>
          <w:rPr/>
          <w:t>124</w:t>
        </w:r>
        <w:r>
          <w:rPr/>
          <w:fldChar w:fldCharType="end"/>
        </w:r>
      </w:p>
    </w:sdtContent>
  </w:sdt>
  <w:p>
    <w:pPr>
      <w:pStyle w:val="Footer"/>
      <w:tabs>
        <w:tab w:val="clear" w:pos="4677"/>
        <w:tab w:val="clear" w:pos="9355"/>
        <w:tab w:val="left" w:pos="8841" w:leader="none"/>
      </w:tabs>
      <w:rPr/>
    </w:pPr>
    <w:r>
      <w:rPr/>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111164948"/>
    </w:sdtPr>
    <w:sdtContent>
      <w:p>
        <w:pPr>
          <w:pStyle w:val="Footer"/>
          <w:jc w:val="right"/>
          <w:rPr/>
        </w:pPr>
        <w:r>
          <w:rPr/>
          <w:fldChar w:fldCharType="begin"/>
        </w:r>
        <w:r>
          <w:rPr/>
          <w:instrText> PAGE </w:instrText>
        </w:r>
        <w:r>
          <w:rPr/>
          <w:fldChar w:fldCharType="separate"/>
        </w:r>
        <w:r>
          <w:rPr/>
          <w:t>132</w:t>
        </w:r>
        <w:r>
          <w:rPr/>
          <w:fldChar w:fldCharType="end"/>
        </w:r>
      </w:p>
    </w:sdtContent>
  </w:sdt>
  <w:p>
    <w:pPr>
      <w:pStyle w:val="Footer"/>
      <w:tabs>
        <w:tab w:val="clear" w:pos="4677"/>
        <w:tab w:val="clear" w:pos="9355"/>
        <w:tab w:val="left" w:pos="8841" w:leader="none"/>
      </w:tabs>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96007711"/>
    </w:sdtPr>
    <w:sdtContent>
      <w:p>
        <w:pPr>
          <w:pStyle w:val="Footer"/>
          <w:jc w:val="right"/>
          <w:rPr/>
        </w:pPr>
        <w:r>
          <w:rPr/>
        </w:r>
      </w:p>
    </w:sdtContent>
  </w:sdt>
  <w:p>
    <w:pPr>
      <w:pStyle w:val="Footer"/>
      <w:tabs>
        <w:tab w:val="clear" w:pos="4677"/>
        <w:tab w:val="clear" w:pos="9355"/>
        <w:tab w:val="left" w:pos="8841" w:leader="none"/>
      </w:tabs>
      <w:rPr/>
    </w:pPr>
    <w:r>
      <w:rPr/>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94341710"/>
    </w:sdtPr>
    <w:sdtContent>
      <w:p>
        <w:pPr>
          <w:pStyle w:val="Footer"/>
          <w:jc w:val="right"/>
          <w:rPr/>
        </w:pPr>
        <w:r>
          <w:rPr/>
          <w:fldChar w:fldCharType="begin"/>
        </w:r>
        <w:r>
          <w:rPr/>
          <w:instrText> PAGE </w:instrText>
        </w:r>
        <w:r>
          <w:rPr/>
          <w:fldChar w:fldCharType="separate"/>
        </w:r>
        <w:r>
          <w:rPr/>
          <w:t>139</w:t>
        </w:r>
        <w:r>
          <w:rPr/>
          <w:fldChar w:fldCharType="end"/>
        </w:r>
      </w:p>
    </w:sdtContent>
  </w:sdt>
  <w:p>
    <w:pPr>
      <w:pStyle w:val="Footer"/>
      <w:tabs>
        <w:tab w:val="clear" w:pos="4677"/>
        <w:tab w:val="clear" w:pos="9355"/>
        <w:tab w:val="left" w:pos="8841" w:leader="none"/>
      </w:tabs>
      <w:rPr/>
    </w:pPr>
    <w:r>
      <w:rPr/>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133242428"/>
    </w:sdtPr>
    <w:sdtContent>
      <w:p>
        <w:pPr>
          <w:pStyle w:val="Footer"/>
          <w:jc w:val="right"/>
          <w:rPr/>
        </w:pPr>
        <w:r>
          <w:rPr/>
          <w:fldChar w:fldCharType="begin"/>
        </w:r>
        <w:r>
          <w:rPr/>
          <w:instrText> PAGE </w:instrText>
        </w:r>
        <w:r>
          <w:rPr/>
          <w:fldChar w:fldCharType="separate"/>
        </w:r>
        <w:r>
          <w:rPr/>
          <w:t>143</w:t>
        </w:r>
        <w:r>
          <w:rPr/>
          <w:fldChar w:fldCharType="end"/>
        </w:r>
      </w:p>
    </w:sdtContent>
  </w:sdt>
  <w:p>
    <w:pPr>
      <w:pStyle w:val="Footer"/>
      <w:tabs>
        <w:tab w:val="clear" w:pos="4677"/>
        <w:tab w:val="clear" w:pos="9355"/>
        <w:tab w:val="left" w:pos="8841" w:leader="none"/>
      </w:tabs>
      <w:rPr/>
    </w:pPr>
    <w:r>
      <w:rPr/>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899646203"/>
    </w:sdtPr>
    <w:sdtContent>
      <w:p>
        <w:pPr>
          <w:pStyle w:val="Footer"/>
          <w:jc w:val="right"/>
          <w:rPr/>
        </w:pPr>
        <w:r>
          <w:rPr/>
          <w:fldChar w:fldCharType="begin"/>
        </w:r>
        <w:r>
          <w:rPr/>
          <w:instrText> PAGE </w:instrText>
        </w:r>
        <w:r>
          <w:rPr/>
          <w:fldChar w:fldCharType="separate"/>
        </w:r>
        <w:r>
          <w:rPr/>
          <w:t>164</w:t>
        </w:r>
        <w:r>
          <w:rPr/>
          <w:fldChar w:fldCharType="end"/>
        </w:r>
      </w:p>
    </w:sdtContent>
  </w:sdt>
  <w:p>
    <w:pPr>
      <w:pStyle w:val="Footer"/>
      <w:tabs>
        <w:tab w:val="clear" w:pos="4677"/>
        <w:tab w:val="clear" w:pos="9355"/>
        <w:tab w:val="left" w:pos="8841" w:leader="none"/>
      </w:tabs>
      <w:rPr/>
    </w:pPr>
    <w:r>
      <w:rPr/>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668747061"/>
    </w:sdtPr>
    <w:sdtContent>
      <w:p>
        <w:pPr>
          <w:pStyle w:val="Footer"/>
          <w:jc w:val="right"/>
          <w:rPr/>
        </w:pPr>
        <w:r>
          <w:rPr/>
          <w:fldChar w:fldCharType="begin"/>
        </w:r>
        <w:r>
          <w:rPr/>
          <w:instrText> PAGE </w:instrText>
        </w:r>
        <w:r>
          <w:rPr/>
          <w:fldChar w:fldCharType="separate"/>
        </w:r>
        <w:r>
          <w:rPr/>
          <w:t>167</w:t>
        </w:r>
        <w:r>
          <w:rPr/>
          <w:fldChar w:fldCharType="end"/>
        </w:r>
      </w:p>
    </w:sdtContent>
  </w:sdt>
  <w:p>
    <w:pPr>
      <w:pStyle w:val="Footer"/>
      <w:tabs>
        <w:tab w:val="clear" w:pos="4677"/>
        <w:tab w:val="clear" w:pos="9355"/>
        <w:tab w:val="left" w:pos="8841" w:leader="none"/>
      </w:tabs>
      <w:rPr/>
    </w:pPr>
    <w:r>
      <w:rPr/>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519103106"/>
    </w:sdtPr>
    <w:sdtContent>
      <w:p>
        <w:pPr>
          <w:pStyle w:val="Footer"/>
          <w:jc w:val="right"/>
          <w:rPr/>
        </w:pPr>
        <w:r>
          <w:rPr/>
          <w:fldChar w:fldCharType="begin"/>
        </w:r>
        <w:r>
          <w:rPr/>
          <w:instrText> PAGE </w:instrText>
        </w:r>
        <w:r>
          <w:rPr/>
          <w:fldChar w:fldCharType="separate"/>
        </w:r>
        <w:r>
          <w:rPr/>
          <w:t>169</w:t>
        </w:r>
        <w:r>
          <w:rPr/>
          <w:fldChar w:fldCharType="end"/>
        </w:r>
      </w:p>
    </w:sdtContent>
  </w:sdt>
  <w:p>
    <w:pPr>
      <w:pStyle w:val="Footer"/>
      <w:tabs>
        <w:tab w:val="clear" w:pos="4677"/>
        <w:tab w:val="clear" w:pos="9355"/>
        <w:tab w:val="left" w:pos="8841" w:leader="none"/>
      </w:tabs>
      <w:rPr/>
    </w:pPr>
    <w:r>
      <w:rPr/>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660101884"/>
    </w:sdtPr>
    <w:sdtContent>
      <w:p>
        <w:pPr>
          <w:pStyle w:val="Footer"/>
          <w:jc w:val="right"/>
          <w:rPr/>
        </w:pPr>
        <w:r>
          <w:rPr/>
          <w:fldChar w:fldCharType="begin"/>
        </w:r>
        <w:r>
          <w:rPr/>
          <w:instrText> PAGE </w:instrText>
        </w:r>
        <w:r>
          <w:rPr/>
          <w:fldChar w:fldCharType="separate"/>
        </w:r>
        <w:r>
          <w:rPr/>
          <w:t>171</w:t>
        </w:r>
        <w:r>
          <w:rPr/>
          <w:fldChar w:fldCharType="end"/>
        </w:r>
      </w:p>
    </w:sdtContent>
  </w:sdt>
  <w:p>
    <w:pPr>
      <w:pStyle w:val="Footer"/>
      <w:tabs>
        <w:tab w:val="clear" w:pos="4677"/>
        <w:tab w:val="clear" w:pos="9355"/>
        <w:tab w:val="left" w:pos="8841" w:leader="none"/>
      </w:tabs>
      <w:rPr/>
    </w:pPr>
    <w:r>
      <w:rPr/>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607288431"/>
    </w:sdtPr>
    <w:sdtContent>
      <w:p>
        <w:pPr>
          <w:pStyle w:val="Footer"/>
          <w:jc w:val="right"/>
          <w:rPr/>
        </w:pPr>
        <w:r>
          <w:rPr/>
          <w:fldChar w:fldCharType="begin"/>
        </w:r>
        <w:r>
          <w:rPr/>
          <w:instrText> PAGE </w:instrText>
        </w:r>
        <w:r>
          <w:rPr/>
          <w:fldChar w:fldCharType="separate"/>
        </w:r>
        <w:r>
          <w:rPr/>
          <w:t>196</w:t>
        </w:r>
        <w:r>
          <w:rPr/>
          <w:fldChar w:fldCharType="end"/>
        </w:r>
      </w:p>
    </w:sdtContent>
  </w:sdt>
  <w:p>
    <w:pPr>
      <w:pStyle w:val="Footer"/>
      <w:tabs>
        <w:tab w:val="clear" w:pos="4677"/>
        <w:tab w:val="clear" w:pos="9355"/>
        <w:tab w:val="left" w:pos="8841" w:leader="none"/>
      </w:tabs>
      <w:rPr/>
    </w:pPr>
    <w:r>
      <w:rPr/>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627150852"/>
    </w:sdtPr>
    <w:sdtContent>
      <w:p>
        <w:pPr>
          <w:pStyle w:val="Footer"/>
          <w:jc w:val="right"/>
          <w:rPr/>
        </w:pPr>
        <w:r>
          <w:rPr/>
          <w:fldChar w:fldCharType="begin"/>
        </w:r>
        <w:r>
          <w:rPr/>
          <w:instrText> PAGE </w:instrText>
        </w:r>
        <w:r>
          <w:rPr/>
          <w:fldChar w:fldCharType="separate"/>
        </w:r>
        <w:r>
          <w:rPr/>
          <w:t>172</w:t>
        </w:r>
        <w:r>
          <w:rPr/>
          <w:fldChar w:fldCharType="end"/>
        </w:r>
      </w:p>
    </w:sdtContent>
  </w:sdt>
  <w:p>
    <w:pPr>
      <w:pStyle w:val="Footer"/>
      <w:rPr/>
    </w:pPr>
    <w:r>
      <w:rPr/>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960027504"/>
    </w:sdtPr>
    <w:sdtContent>
      <w:p>
        <w:pPr>
          <w:pStyle w:val="Footer"/>
          <w:jc w:val="right"/>
          <w:rPr/>
        </w:pPr>
        <w:r>
          <w:rPr/>
          <w:fldChar w:fldCharType="begin"/>
        </w:r>
        <w:r>
          <w:rPr/>
          <w:instrText> PAGE </w:instrText>
        </w:r>
        <w:r>
          <w:rPr/>
          <w:fldChar w:fldCharType="separate"/>
        </w:r>
        <w:r>
          <w:rPr/>
          <w:t>199</w:t>
        </w:r>
        <w:r>
          <w:rPr/>
          <w:fldChar w:fldCharType="end"/>
        </w:r>
      </w:p>
    </w:sdtContent>
  </w:sdt>
  <w:p>
    <w:pPr>
      <w:pStyle w:val="Footer"/>
      <w:tabs>
        <w:tab w:val="clear" w:pos="4677"/>
        <w:tab w:val="clear" w:pos="9355"/>
        <w:tab w:val="left" w:pos="8841" w:leader="none"/>
      </w:tabs>
      <w:rPr/>
    </w:pPr>
    <w:r>
      <w:rPr/>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73096101"/>
    </w:sdtPr>
    <w:sdtContent>
      <w:p>
        <w:pPr>
          <w:pStyle w:val="Footer"/>
          <w:jc w:val="right"/>
          <w:rPr/>
        </w:pPr>
        <w:r>
          <w:rPr/>
          <w:fldChar w:fldCharType="begin"/>
        </w:r>
        <w:r>
          <w:rPr/>
          <w:instrText> PAGE </w:instrText>
        </w:r>
        <w:r>
          <w:rPr/>
          <w:fldChar w:fldCharType="separate"/>
        </w:r>
        <w:r>
          <w:rPr/>
          <w:t>200</w:t>
        </w:r>
        <w:r>
          <w:rPr/>
          <w:fldChar w:fldCharType="end"/>
        </w:r>
      </w:p>
    </w:sdtContent>
  </w:sdt>
  <w:p>
    <w:pPr>
      <w:pStyle w:val="Footer"/>
      <w:tabs>
        <w:tab w:val="clear" w:pos="4677"/>
        <w:tab w:val="clear" w:pos="9355"/>
        <w:tab w:val="left" w:pos="8841" w:leader="none"/>
      </w:tabs>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031123832"/>
    </w:sdtPr>
    <w:sdtContent>
      <w:p>
        <w:pPr>
          <w:pStyle w:val="Footer"/>
          <w:jc w:val="right"/>
          <w:rPr/>
        </w:pPr>
        <w:r>
          <w:rPr/>
        </w:r>
      </w:p>
    </w:sdtContent>
  </w:sdt>
  <w:p>
    <w:pPr>
      <w:pStyle w:val="Footer"/>
      <w:tabs>
        <w:tab w:val="clear" w:pos="4677"/>
        <w:tab w:val="clear" w:pos="9355"/>
        <w:tab w:val="left" w:pos="8841" w:leader="none"/>
      </w:tabs>
      <w:rPr/>
    </w:pPr>
    <w:r>
      <w:rPr/>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647475784"/>
    </w:sdtPr>
    <w:sdtContent>
      <w:p>
        <w:pPr>
          <w:pStyle w:val="Footer"/>
          <w:jc w:val="right"/>
          <w:rPr/>
        </w:pPr>
        <w:r>
          <w:rPr/>
          <w:fldChar w:fldCharType="begin"/>
        </w:r>
        <w:r>
          <w:rPr/>
          <w:instrText> PAGE </w:instrText>
        </w:r>
        <w:r>
          <w:rPr/>
          <w:fldChar w:fldCharType="separate"/>
        </w:r>
        <w:r>
          <w:rPr/>
          <w:t>204</w:t>
        </w:r>
        <w:r>
          <w:rPr/>
          <w:fldChar w:fldCharType="end"/>
        </w:r>
      </w:p>
    </w:sdtContent>
  </w:sdt>
  <w:p>
    <w:pPr>
      <w:pStyle w:val="Footer"/>
      <w:tabs>
        <w:tab w:val="clear" w:pos="4677"/>
        <w:tab w:val="clear" w:pos="9355"/>
        <w:tab w:val="left" w:pos="8841" w:leader="none"/>
      </w:tabs>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711863396"/>
    </w:sdtPr>
    <w:sdtContent>
      <w:p>
        <w:pPr>
          <w:pStyle w:val="Footer"/>
          <w:jc w:val="right"/>
          <w:rPr/>
        </w:pPr>
        <w:r>
          <w:rPr/>
          <w:fldChar w:fldCharType="begin"/>
        </w:r>
        <w:r>
          <w:rPr/>
          <w:instrText> PAGE </w:instrText>
        </w:r>
        <w:r>
          <w:rPr/>
          <w:fldChar w:fldCharType="separate"/>
        </w:r>
        <w:r>
          <w:rPr/>
          <w:t>7</w:t>
        </w:r>
        <w:r>
          <w:rPr/>
          <w:fldChar w:fldCharType="end"/>
        </w:r>
      </w:p>
      <w:p>
        <w:pPr>
          <w:pStyle w:val="Footer"/>
          <w:tabs>
            <w:tab w:val="clear" w:pos="4677"/>
            <w:tab w:val="clear" w:pos="9355"/>
            <w:tab w:val="left" w:pos="8841" w:leader="none"/>
          </w:tabs>
          <w:rPr/>
        </w:pPr>
        <w:r>
          <w:rPr/>
        </w:r>
      </w:p>
    </w:sdtContent>
  </w:sdt>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909712374"/>
    </w:sdtPr>
    <w:sdtContent>
      <w:p>
        <w:pPr>
          <w:pStyle w:val="Footer"/>
          <w:jc w:val="right"/>
          <w:rPr/>
        </w:pPr>
        <w:r>
          <w:rPr/>
          <w:fldChar w:fldCharType="begin"/>
        </w:r>
        <w:r>
          <w:rPr/>
          <w:instrText> PAGE </w:instrText>
        </w:r>
        <w:r>
          <w:rPr/>
          <w:fldChar w:fldCharType="separate"/>
        </w:r>
        <w:r>
          <w:rPr/>
          <w:t>9</w:t>
        </w:r>
        <w:r>
          <w:rPr/>
          <w:fldChar w:fldCharType="end"/>
        </w:r>
      </w:p>
    </w:sdtContent>
  </w:sdt>
  <w:p>
    <w:pPr>
      <w:pStyle w:val="Footer"/>
      <w:tabs>
        <w:tab w:val="clear" w:pos="4677"/>
        <w:tab w:val="clear" w:pos="9355"/>
        <w:tab w:val="left" w:pos="8841" w:leader="none"/>
      </w:tabs>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045866902"/>
    </w:sdtPr>
    <w:sdtContent>
      <w:p>
        <w:pPr>
          <w:pStyle w:val="Footer"/>
          <w:jc w:val="right"/>
          <w:rPr/>
        </w:pPr>
        <w:r>
          <w:rPr/>
          <w:fldChar w:fldCharType="begin"/>
        </w:r>
        <w:r>
          <w:rPr/>
          <w:instrText> PAGE </w:instrText>
        </w:r>
        <w:r>
          <w:rPr/>
          <w:fldChar w:fldCharType="separate"/>
        </w:r>
        <w:r>
          <w:rPr/>
          <w:t>10</w:t>
        </w:r>
        <w:r>
          <w:rPr/>
          <w:fldChar w:fldCharType="end"/>
        </w:r>
      </w:p>
    </w:sdtContent>
  </w:sdt>
  <w:p>
    <w:pPr>
      <w:pStyle w:val="Footer"/>
      <w:tabs>
        <w:tab w:val="clear" w:pos="4677"/>
        <w:tab w:val="clear" w:pos="9355"/>
        <w:tab w:val="left" w:pos="8841" w:leader="none"/>
      </w:tabs>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088097394"/>
    </w:sdtPr>
    <w:sdtContent>
      <w:p>
        <w:pPr>
          <w:pStyle w:val="Footer"/>
          <w:jc w:val="right"/>
          <w:rPr/>
        </w:pPr>
        <w:r>
          <w:rPr/>
          <w:fldChar w:fldCharType="begin"/>
        </w:r>
        <w:r>
          <w:rPr/>
          <w:instrText> PAGE </w:instrText>
        </w:r>
        <w:r>
          <w:rPr/>
          <w:fldChar w:fldCharType="separate"/>
        </w:r>
        <w:r>
          <w:rPr/>
          <w:t>20</w:t>
        </w:r>
        <w:r>
          <w:rPr/>
          <w:fldChar w:fldCharType="end"/>
        </w:r>
      </w:p>
    </w:sdtContent>
  </w:sdt>
  <w:p>
    <w:pPr>
      <w:pStyle w:val="Footer"/>
      <w:tabs>
        <w:tab w:val="clear" w:pos="4677"/>
        <w:tab w:val="clear" w:pos="9355"/>
        <w:tab w:val="left" w:pos="8841" w:leader="none"/>
      </w:tabs>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139138036"/>
    </w:sdtPr>
    <w:sdtContent>
      <w:p>
        <w:pPr>
          <w:pStyle w:val="Footer"/>
          <w:jc w:val="right"/>
          <w:rPr/>
        </w:pPr>
        <w:r>
          <w:rPr/>
          <w:fldChar w:fldCharType="begin"/>
        </w:r>
        <w:r>
          <w:rPr/>
          <w:instrText> PAGE </w:instrText>
        </w:r>
        <w:r>
          <w:rPr/>
          <w:fldChar w:fldCharType="separate"/>
        </w:r>
        <w:r>
          <w:rPr/>
          <w:t>27</w:t>
        </w:r>
        <w:r>
          <w:rPr/>
          <w:fldChar w:fldCharType="end"/>
        </w:r>
      </w:p>
    </w:sdtContent>
  </w:sdt>
  <w:p>
    <w:pPr>
      <w:pStyle w:val="Footer"/>
      <w:tabs>
        <w:tab w:val="clear" w:pos="4677"/>
        <w:tab w:val="clear" w:pos="9355"/>
        <w:tab w:val="left" w:pos="8841" w:leader="none"/>
      </w:tabs>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701906449"/>
    </w:sdtPr>
    <w:sdtContent>
      <w:p>
        <w:pPr>
          <w:pStyle w:val="Footer"/>
          <w:jc w:val="right"/>
          <w:rPr/>
        </w:pPr>
        <w:r>
          <w:rPr/>
          <w:fldChar w:fldCharType="begin"/>
        </w:r>
        <w:r>
          <w:rPr/>
          <w:instrText> PAGE </w:instrText>
        </w:r>
        <w:r>
          <w:rPr/>
          <w:fldChar w:fldCharType="separate"/>
        </w:r>
        <w:r>
          <w:rPr/>
          <w:t>34</w:t>
        </w:r>
        <w:r>
          <w:rPr/>
          <w:fldChar w:fldCharType="end"/>
        </w:r>
      </w:p>
    </w:sdtContent>
  </w:sdt>
  <w:p>
    <w:pPr>
      <w:pStyle w:val="Footer"/>
      <w:tabs>
        <w:tab w:val="clear" w:pos="4677"/>
        <w:tab w:val="clear" w:pos="9355"/>
        <w:tab w:val="left" w:pos="8841" w:leader="none"/>
      </w:tabs>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color w:val="000000"/>
      </w:rPr>
    </w:pPr>
    <w:r>
      <w:rPr>
        <w:color w:val="000000"/>
      </w:rPr>
      <w:t xml:space="preserve">Схема теплоснабжения села Мыт Верхнеландеховского муниципального района </w:t>
      <w:br/>
      <w:t>Ивановской области. Актуализация на 2022 год.</w:t>
    </w:r>
  </w:p>
  <w:p>
    <w:pPr>
      <w:pStyle w:val="Header"/>
      <w:jc w:val="center"/>
      <w:rPr>
        <w:color w:val="000000"/>
      </w:rPr>
    </w:pPr>
    <w:r>
      <w:rPr>
        <w:color w:val="000000"/>
      </w:rPr>
      <w:t>__________________________________________________________________________________</w: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color w:val="000000"/>
      </w:rPr>
    </w:pPr>
    <w:r>
      <w:rPr>
        <w:color w:val="000000"/>
      </w:rPr>
      <w:t xml:space="preserve">Схема теплоснабжения села Мыт Верхнеландеховского муниципального района </w:t>
      <w:br/>
      <w:t>Ивановской области. Актуализация на 2022 год.</w:t>
    </w:r>
  </w:p>
  <w:p>
    <w:pPr>
      <w:pStyle w:val="Header"/>
      <w:jc w:val="center"/>
      <w:rPr>
        <w:color w:val="000000"/>
      </w:rPr>
    </w:pPr>
    <w:r>
      <w:rPr>
        <w:color w:val="000000"/>
      </w:rPr>
      <w:t>__________________________________________________________________________________</w: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color w:val="000000"/>
      </w:rPr>
    </w:pPr>
    <w:r>
      <w:rPr>
        <w:color w:val="000000"/>
      </w:rPr>
      <w:t xml:space="preserve">Схема теплоснабжения села Мыт Верхнеландеховского муниципального района </w:t>
      <w:br/>
      <w:t>Ивановской области. Актуализация на 2022 год.</w:t>
    </w:r>
  </w:p>
  <w:p>
    <w:pPr>
      <w:pStyle w:val="Header"/>
      <w:jc w:val="center"/>
      <w:rPr>
        <w:color w:val="000000"/>
      </w:rPr>
    </w:pPr>
    <w:r>
      <w:rPr>
        <w:color w:val="000000"/>
      </w:rPr>
      <w:t>__________________________________________________________________________________</w:t>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color w:val="000000"/>
      </w:rPr>
    </w:pPr>
    <w:r>
      <w:rPr>
        <w:color w:val="000000"/>
      </w:rPr>
      <w:t xml:space="preserve">Схема теплоснабжения села Мыт Верхнеландеховского муниципального района </w:t>
      <w:br/>
      <w:t>Ивановской области. Актуализация на 2022 год.</w:t>
    </w:r>
  </w:p>
  <w:p>
    <w:pPr>
      <w:pStyle w:val="Header"/>
      <w:jc w:val="center"/>
      <w:rPr>
        <w:color w:val="000000"/>
      </w:rPr>
    </w:pPr>
    <w:r>
      <w:rPr>
        <w:color w:val="000000"/>
      </w:rPr>
      <w:t>__________________________________________________________________________________</w:t>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color w:val="000000"/>
      </w:rPr>
    </w:pPr>
    <w:r>
      <w:rPr>
        <w:color w:val="000000"/>
      </w:rPr>
      <w:t xml:space="preserve">Схема теплоснабжения села Мыт Верхнеландеховского муниципального района </w:t>
      <w:br/>
      <w:t>Ивановской области. Актуализация на 2022 год.</w:t>
    </w:r>
  </w:p>
  <w:p>
    <w:pPr>
      <w:pStyle w:val="Header"/>
      <w:jc w:val="center"/>
      <w:rPr>
        <w:color w:val="000000"/>
      </w:rPr>
    </w:pPr>
    <w:r>
      <w:rPr>
        <w:color w:val="000000"/>
      </w:rPr>
      <w:t>__________________________________________________________________________________</w:t>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color w:val="000000"/>
      </w:rPr>
    </w:pPr>
    <w:r>
      <w:rPr>
        <w:color w:val="000000"/>
      </w:rPr>
      <w:t xml:space="preserve">Схема теплоснабжения села Мыт Верхнеландеховского муниципального района </w:t>
      <w:br/>
      <w:t>Ивановской области. Актуализация на 2022 год.</w:t>
    </w:r>
  </w:p>
  <w:p>
    <w:pPr>
      <w:pStyle w:val="Header"/>
      <w:jc w:val="center"/>
      <w:rPr>
        <w:color w:val="000000"/>
      </w:rPr>
    </w:pPr>
    <w:r>
      <w:rPr>
        <w:color w:val="000000"/>
      </w:rPr>
      <w:t>__________________________________________________________________________________</w:t>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color w:val="000000"/>
      </w:rPr>
    </w:pPr>
    <w:r>
      <w:rPr>
        <w:color w:val="000000"/>
      </w:rPr>
      <w:t xml:space="preserve">Схема теплоснабжения села Мыт Верхнеландеховского муниципального района </w:t>
      <w:br/>
      <w:t>Ивановской области. Актуализация на 2022 год.</w:t>
    </w:r>
  </w:p>
  <w:p>
    <w:pPr>
      <w:pStyle w:val="Header"/>
      <w:jc w:val="center"/>
      <w:rPr>
        <w:color w:val="000000"/>
      </w:rPr>
    </w:pPr>
    <w:r>
      <w:rPr>
        <w:color w:val="000000"/>
      </w:rPr>
      <w:t>__________________________________________________________________________________</w:t>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color w:val="000000"/>
      </w:rPr>
    </w:pPr>
    <w:r>
      <w:rPr>
        <w:color w:val="000000"/>
      </w:rPr>
      <w:t xml:space="preserve">Схема теплоснабжения села Мыт Верхнеландеховского муниципального района </w:t>
      <w:br/>
      <w:t>Ивановской области. Актуализация на 2022 год.</w:t>
    </w:r>
  </w:p>
  <w:p>
    <w:pPr>
      <w:pStyle w:val="Header"/>
      <w:jc w:val="center"/>
      <w:rPr>
        <w:color w:val="000000"/>
      </w:rPr>
    </w:pPr>
    <w:r>
      <w:rPr>
        <w:color w:val="000000"/>
      </w:rPr>
      <w:t>__________________________________________________________________________________</w:t>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color w:val="000000"/>
      </w:rPr>
    </w:pPr>
    <w:r>
      <w:rPr>
        <w:color w:val="000000"/>
      </w:rPr>
      <w:t xml:space="preserve">Схема теплоснабжения села Мыт Верхнеландеховского муниципального района </w:t>
      <w:br/>
      <w:t>Ивановской области. Актуализация на 2022 год.</w:t>
    </w:r>
  </w:p>
  <w:p>
    <w:pPr>
      <w:pStyle w:val="Header"/>
      <w:jc w:val="center"/>
      <w:rPr>
        <w:color w:val="000000"/>
      </w:rPr>
    </w:pPr>
    <w:r>
      <w:rPr>
        <w:color w:val="000000"/>
      </w:rPr>
      <w:t>__________________________________________________________________________________</w:t>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color w:val="000000"/>
      </w:rPr>
    </w:pPr>
    <w:r>
      <w:rPr>
        <w:color w:val="000000"/>
      </w:rPr>
      <w:t xml:space="preserve">Схема теплоснабжения села Мыт Верхнеландеховского муниципального района </w:t>
      <w:br/>
      <w:t>Ивановской области. Актуализация на 2022 год.</w:t>
    </w:r>
  </w:p>
  <w:p>
    <w:pPr>
      <w:pStyle w:val="Header"/>
      <w:jc w:val="center"/>
      <w:rPr>
        <w:color w:val="000000"/>
      </w:rPr>
    </w:pPr>
    <w:r>
      <w:rPr>
        <w:color w:val="000000"/>
      </w:rPr>
      <w:t>__________________________________________________________________________________</w:t>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color w:val="000000"/>
      </w:rPr>
    </w:pPr>
    <w:r>
      <w:rPr>
        <w:color w:val="000000"/>
      </w:rPr>
      <w:t xml:space="preserve">Схема теплоснабжения села Мыт Верхнеландеховского муниципального района </w:t>
      <w:br/>
      <w:t>Ивановской области. Актуализация на 2022 год.</w:t>
    </w:r>
  </w:p>
  <w:p>
    <w:pPr>
      <w:pStyle w:val="Header"/>
      <w:jc w:val="center"/>
      <w:rPr>
        <w:color w:val="000000"/>
      </w:rPr>
    </w:pPr>
    <w:r>
      <w:rPr>
        <w:color w:val="000000"/>
      </w:rPr>
      <w:t>__________________________________________________________________________________</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color w:val="000000"/>
      </w:rPr>
    </w:pPr>
    <w:r>
      <w:rPr>
        <w:color w:val="000000"/>
      </w:rPr>
      <w:t xml:space="preserve">Схема теплоснабжения села Мыт Верхнеландеховского муниципального района </w:t>
      <w:br/>
      <w:t>Ивановской области. Актуализация на 2022 год.</w:t>
    </w:r>
  </w:p>
  <w:p>
    <w:pPr>
      <w:pStyle w:val="Header"/>
      <w:jc w:val="center"/>
      <w:rPr>
        <w:color w:val="000000"/>
      </w:rPr>
    </w:pPr>
    <w:r>
      <w:rPr>
        <w:color w:val="000000"/>
      </w:rPr>
      <w:t>__________________________________________________________________________________</w:t>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color w:val="000000"/>
      </w:rPr>
    </w:pPr>
    <w:r>
      <w:rPr>
        <w:color w:val="000000"/>
      </w:rPr>
      <w:t xml:space="preserve">Схема теплоснабжения села Мыт Верхнеландеховского муниципального района </w:t>
      <w:br/>
      <w:t>Ивановской области. Актуализация на 2022 год.</w:t>
    </w:r>
  </w:p>
  <w:p>
    <w:pPr>
      <w:pStyle w:val="Header"/>
      <w:jc w:val="center"/>
      <w:rPr>
        <w:color w:val="000000"/>
      </w:rPr>
    </w:pPr>
    <w:r>
      <w:rPr>
        <w:color w:val="000000"/>
      </w:rPr>
      <w:t>__________________________________________________________________________________</w:t>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color w:val="000000"/>
      </w:rPr>
    </w:pPr>
    <w:r>
      <w:rPr>
        <w:color w:val="000000"/>
      </w:rPr>
      <w:t xml:space="preserve">Схема теплоснабжения села Мыт Верхнеландеховского муниципального района </w:t>
      <w:br/>
      <w:t>Ивановской области. Актуализация на 2022 год.</w:t>
    </w:r>
  </w:p>
  <w:p>
    <w:pPr>
      <w:pStyle w:val="Header"/>
      <w:jc w:val="center"/>
      <w:rPr>
        <w:color w:val="000000"/>
      </w:rPr>
    </w:pPr>
    <w:r>
      <w:rPr>
        <w:color w:val="000000"/>
      </w:rPr>
      <w:t>__________________________________________________________________________________</w:t>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color w:val="000000"/>
      </w:rPr>
    </w:pPr>
    <w:r>
      <w:rPr>
        <w:color w:val="000000"/>
      </w:rPr>
      <w:t xml:space="preserve">Схема теплоснабжения села Мыт Верхнеландеховского муниципального района </w:t>
      <w:br/>
      <w:t>Ивановской области. Актуализация на 2022 год.</w:t>
    </w:r>
  </w:p>
  <w:p>
    <w:pPr>
      <w:pStyle w:val="Header"/>
      <w:jc w:val="center"/>
      <w:rPr>
        <w:color w:val="000000"/>
      </w:rPr>
    </w:pPr>
    <w:r>
      <w:rPr>
        <w:color w:val="000000"/>
      </w:rPr>
      <w:t>__________________________________________________________________________________</w:t>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color w:val="000000"/>
      </w:rPr>
    </w:pPr>
    <w:r>
      <w:rPr>
        <w:color w:val="000000"/>
      </w:rPr>
      <w:t xml:space="preserve">Схема теплоснабжения села Мыт Верхнеландеховского муниципального района </w:t>
      <w:br/>
      <w:t>Ивановской области. Актуализация на 2022 год.</w:t>
    </w:r>
  </w:p>
  <w:p>
    <w:pPr>
      <w:pStyle w:val="Header"/>
      <w:jc w:val="center"/>
      <w:rPr>
        <w:color w:val="000000"/>
      </w:rPr>
    </w:pPr>
    <w:r>
      <w:rPr>
        <w:color w:val="000000"/>
      </w:rPr>
      <w:t>__________________________________________________________________________________</w:t>
    </w:r>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color w:val="000000"/>
      </w:rPr>
    </w:pPr>
    <w:r>
      <w:rPr>
        <w:color w:val="000000"/>
      </w:rPr>
      <w:t xml:space="preserve">Схема теплоснабжения села Мыт Верхнеландеховского муниципального района </w:t>
      <w:br/>
      <w:t>Ивановской области. Актуализация на 2022 год.</w:t>
    </w:r>
  </w:p>
  <w:p>
    <w:pPr>
      <w:pStyle w:val="Header"/>
      <w:jc w:val="center"/>
      <w:rPr>
        <w:color w:val="000000"/>
      </w:rPr>
    </w:pPr>
    <w:r>
      <w:rPr>
        <w:color w:val="000000"/>
      </w:rPr>
      <w:t>__________________________________________________________________________________</w:t>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color w:val="000000"/>
      </w:rPr>
    </w:pPr>
    <w:r>
      <w:rPr>
        <w:color w:val="000000"/>
      </w:rPr>
      <w:t xml:space="preserve">Схема теплоснабжения села Мыт Верхнеландеховского муниципального района </w:t>
      <w:br/>
      <w:t>Ивановской области. Актуализация на 2022 год.</w:t>
    </w:r>
  </w:p>
  <w:p>
    <w:pPr>
      <w:pStyle w:val="Header"/>
      <w:jc w:val="center"/>
      <w:rPr>
        <w:color w:val="000000"/>
      </w:rPr>
    </w:pPr>
    <w:r>
      <w:rPr>
        <w:color w:val="000000"/>
      </w:rPr>
      <w:t>__________________________________________________________________________________</w:t>
    </w:r>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color w:val="000000"/>
      </w:rPr>
    </w:pPr>
    <w:r>
      <w:rPr>
        <w:color w:val="000000"/>
      </w:rPr>
      <w:t xml:space="preserve">Схема теплоснабжения села Мыт Верхнеландеховского муниципального района </w:t>
      <w:br/>
      <w:t>Ивановской области. Актуализация на 2022 год.</w:t>
    </w:r>
  </w:p>
  <w:p>
    <w:pPr>
      <w:pStyle w:val="Header"/>
      <w:jc w:val="center"/>
      <w:rPr>
        <w:color w:val="000000"/>
      </w:rPr>
    </w:pPr>
    <w:r>
      <w:rPr>
        <w:color w:val="000000"/>
      </w:rPr>
      <w:t>__________________________________________________________________________________</w:t>
    </w:r>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color w:val="000000"/>
      </w:rPr>
    </w:pPr>
    <w:r>
      <w:rPr>
        <w:color w:val="000000"/>
      </w:rPr>
      <w:t xml:space="preserve">Схема теплоснабжения села Мыт Верхнеландеховского муниципального района </w:t>
      <w:br/>
      <w:t>Ивановской области. Актуализация на 2022 год.</w:t>
    </w:r>
  </w:p>
  <w:p>
    <w:pPr>
      <w:pStyle w:val="Header"/>
      <w:jc w:val="center"/>
      <w:rPr>
        <w:color w:val="000000"/>
      </w:rPr>
    </w:pPr>
    <w:r>
      <w:rPr>
        <w:color w:val="000000"/>
      </w:rPr>
      <w:t>__________________________________________________________________________________</w:t>
    </w:r>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color w:val="000000"/>
      </w:rPr>
    </w:pPr>
    <w:r>
      <w:rPr>
        <w:color w:val="000000"/>
      </w:rPr>
      <w:t xml:space="preserve">Схема теплоснабжения села Мыт Верхнеландеховского муниципального района </w:t>
      <w:br/>
      <w:t>Ивановской области. Актуализация на 2022 год.</w:t>
    </w:r>
  </w:p>
  <w:p>
    <w:pPr>
      <w:pStyle w:val="Header"/>
      <w:jc w:val="center"/>
      <w:rPr>
        <w:color w:val="000000"/>
      </w:rPr>
    </w:pPr>
    <w:r>
      <w:rPr>
        <w:color w:val="000000"/>
      </w:rPr>
      <w:t>__________________________________________________________________________________</w:t>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color w:val="000000"/>
      </w:rPr>
    </w:pPr>
    <w:r>
      <w:rPr>
        <w:color w:val="000000"/>
      </w:rPr>
      <w:t xml:space="preserve">Схема теплоснабжения села Мыт Верхнеландеховского муниципального района </w:t>
      <w:br/>
      <w:t>Ивановской области. Актуализация на 2022 год.</w:t>
    </w:r>
  </w:p>
  <w:p>
    <w:pPr>
      <w:pStyle w:val="Header"/>
      <w:jc w:val="center"/>
      <w:rPr>
        <w:color w:val="000000"/>
      </w:rPr>
    </w:pPr>
    <w:r>
      <w:rPr>
        <w:color w:val="000000"/>
      </w:rPr>
      <w:t>__________________________________________________________________________________</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color w:val="000000"/>
      </w:rPr>
    </w:pPr>
    <w:r>
      <w:rPr>
        <w:color w:val="000000"/>
      </w:rPr>
      <w:t xml:space="preserve">Схема теплоснабжения села Мыт Верхнеландеховского муниципального района </w:t>
      <w:br/>
      <w:t>Ивановской области. Актуализация на 2022 год.</w:t>
    </w:r>
  </w:p>
  <w:p>
    <w:pPr>
      <w:pStyle w:val="Header"/>
      <w:jc w:val="center"/>
      <w:rPr>
        <w:color w:val="000000"/>
      </w:rPr>
    </w:pPr>
    <w:r>
      <w:rPr>
        <w:color w:val="000000"/>
      </w:rPr>
      <w:t>__________________________________________________________________________________</w: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color w:val="000000"/>
      </w:rPr>
    </w:pPr>
    <w:r>
      <w:rPr>
        <w:color w:val="000000"/>
      </w:rPr>
      <w:t xml:space="preserve">Схема теплоснабжения села Мыт Верхнеландеховского муниципального района </w:t>
      <w:br/>
      <w:t>Ивановской области. Актуализация на 2022 год.</w:t>
    </w:r>
  </w:p>
  <w:p>
    <w:pPr>
      <w:pStyle w:val="Header"/>
      <w:jc w:val="center"/>
      <w:rPr>
        <w:color w:val="000000"/>
      </w:rPr>
    </w:pPr>
    <w:r>
      <w:rPr>
        <w:color w:val="000000"/>
      </w:rPr>
      <w:t>__________________________________________________________________________________</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color w:val="000000"/>
      </w:rPr>
    </w:pPr>
    <w:r>
      <w:rPr>
        <w:color w:val="000000"/>
      </w:rPr>
      <w:t xml:space="preserve">Схема теплоснабжения села Мыт Верхнеландеховского муниципального района </w:t>
      <w:br/>
      <w:t>Ивановской области. Актуализация на 2022 год.</w:t>
    </w:r>
  </w:p>
  <w:p>
    <w:pPr>
      <w:pStyle w:val="Header"/>
      <w:jc w:val="center"/>
      <w:rPr>
        <w:color w:val="000000"/>
      </w:rPr>
    </w:pPr>
    <w:r>
      <w:rPr>
        <w:color w:val="000000"/>
      </w:rPr>
      <w:t>__________________________________________________________________________________</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color w:val="000000"/>
      </w:rPr>
    </w:pPr>
    <w:r>
      <w:rPr>
        <w:color w:val="000000"/>
      </w:rPr>
      <w:t xml:space="preserve">Схема теплоснабжения села Мыт Верхнеландеховского муниципального района </w:t>
      <w:br/>
      <w:t>Ивановской области. Актуализация на 2022 год.</w:t>
    </w:r>
  </w:p>
  <w:p>
    <w:pPr>
      <w:pStyle w:val="Header"/>
      <w:jc w:val="center"/>
      <w:rPr>
        <w:color w:val="000000"/>
      </w:rPr>
    </w:pPr>
    <w:r>
      <w:rPr>
        <w:color w:val="000000"/>
      </w:rPr>
      <w:t>__________________________________________________________________________________</w: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color w:val="000000"/>
      </w:rPr>
    </w:pPr>
    <w:r>
      <w:rPr>
        <w:color w:val="000000"/>
      </w:rPr>
      <w:t xml:space="preserve">Схема теплоснабжения села Мыт Верхнеландеховского муниципального района </w:t>
      <w:br/>
      <w:t>Ивановской области. Актуализация на 2022 год.</w:t>
    </w:r>
  </w:p>
  <w:p>
    <w:pPr>
      <w:pStyle w:val="Header"/>
      <w:jc w:val="center"/>
      <w:rPr>
        <w:color w:val="000000"/>
      </w:rPr>
    </w:pPr>
    <w:r>
      <w:rPr>
        <w:color w:val="000000"/>
      </w:rPr>
      <w:t>__________________________________________________________________________________</w:t>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color w:val="000000"/>
      </w:rPr>
    </w:pPr>
    <w:r>
      <w:rPr>
        <w:color w:val="000000"/>
      </w:rPr>
      <w:t xml:space="preserve">Схема теплоснабжения села Мыт Верхнеландеховского муниципального района </w:t>
      <w:br/>
      <w:t>Ивановской области. Актуализация на 2022 год.</w:t>
    </w:r>
  </w:p>
  <w:p>
    <w:pPr>
      <w:pStyle w:val="Header"/>
      <w:jc w:val="center"/>
      <w:rPr>
        <w:color w:val="000000"/>
      </w:rPr>
    </w:pPr>
    <w:r>
      <w:rPr>
        <w:color w:val="000000"/>
      </w:rPr>
      <w:t>__________________________________________________________________________________</w: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color w:val="000000"/>
      </w:rPr>
    </w:pPr>
    <w:r>
      <w:rPr>
        <w:color w:val="000000"/>
      </w:rPr>
      <w:t xml:space="preserve">Схема теплоснабжения села Мыт Верхнеландеховского муниципального района </w:t>
      <w:br/>
      <w:t>Ивановской области. Актуализация на 2022 год.</w:t>
    </w:r>
  </w:p>
  <w:p>
    <w:pPr>
      <w:pStyle w:val="Header"/>
      <w:jc w:val="center"/>
      <w:rPr>
        <w:color w:val="000000"/>
      </w:rPr>
    </w:pPr>
    <w:r>
      <w:rPr>
        <w:color w:val="000000"/>
      </w:rPr>
      <w:t>__________________________________________________________________________________</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Таблица %1"/>
      <w:lvlJc w:val="right"/>
      <w:pPr>
        <w:tabs>
          <w:tab w:val="num" w:pos="0"/>
        </w:tabs>
        <w:ind w:left="720" w:hanging="360"/>
      </w:pPr>
      <w:rPr>
        <w:sz w:val="24"/>
        <w:i w:val="false"/>
        <w:b w:val="false"/>
        <w:kern w:val="0"/>
        <w:rFonts w:ascii="Times New Roman" w:hAnsi="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
    <w:lvl w:ilvl="0">
      <w:start w:val="1"/>
      <w:numFmt w:val="decimal"/>
      <w:lvlText w:val="Рис. %1"/>
      <w:lvlJc w:val="left"/>
      <w:pPr>
        <w:tabs>
          <w:tab w:val="num" w:pos="0"/>
        </w:tabs>
        <w:ind w:left="1429" w:hanging="360"/>
      </w:pPr>
      <w:rPr>
        <w:sz w:val="24"/>
        <w:i w:val="false"/>
        <w:b w:val="false"/>
        <w:kern w:val="0"/>
        <w:rFonts w:ascii="Times New Roman" w:hAnsi="Times New Roman"/>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5">
    <w:lvl w:ilvl="0">
      <w:start w:val="1"/>
      <w:numFmt w:val="decimal"/>
      <w:lvlText w:val="%1."/>
      <w:lvlJc w:val="left"/>
      <w:pPr>
        <w:tabs>
          <w:tab w:val="num" w:pos="0"/>
        </w:tabs>
        <w:ind w:left="720" w:hanging="360"/>
      </w:pPr>
      <w:rPr>
        <w:rFonts w:ascii="Times New Roman" w:hAnsi="Times New Roman" w:eastAsia="Times New Roman"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5"/>
    <w:lvlOverride w:ilvl="0">
      <w:startOverride w:val="1"/>
    </w:lvlOverride>
  </w:num>
</w:numbering>
</file>

<file path=word/settings.xml><?xml version="1.0" encoding="utf-8"?>
<w:settings xmlns:w="http://schemas.openxmlformats.org/wordprocessingml/2006/main">
  <w:zoom w:percent="90"/>
  <w:defaultTabStop w:val="709"/>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uiPriority="0" w:semiHidden="0" w:unhideWhenUsed="0" w:qFormat="1"/>
    <w:lsdException w:name="Default Paragraph Font" w:uiPriority="1"/>
    <w:lsdException w:name="Subtitle" w:uiPriority="0" w:semiHidden="0" w:unhideWhenUsed="0" w:qFormat="1"/>
    <w:lsdException w:name="Body Text First Indent" w:uiPriority="0"/>
    <w:lsdException w:name="Body Text 2" w:uiPriority="0"/>
    <w:lsdException w:name="Body Text 3" w:uiPriority="0"/>
    <w:lsdException w:name="Body Text Indent 3" w:uiPriority="0"/>
    <w:lsdException w:name="Block Text" w:uiPriority="0"/>
    <w:lsdException w:name="Strong" w:uiPriority="22" w:semiHidden="0" w:unhideWhenUsed="0" w:qFormat="1"/>
    <w:lsdException w:name="Emphasis" w:uiPriority="20" w:semiHidden="0" w:unhideWhenUsed="0" w:qFormat="1"/>
    <w:lsdException w:name="Document Map" w:uiPriority="0"/>
    <w:lsdException w:name="Normal (Web)" w:qFormat="1"/>
    <w:lsdException w:name="Balloon Text" w:uiPriority="0"/>
    <w:lsdException w:name="Table Grid"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0344a"/>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Heading1">
    <w:name w:val="Heading 1"/>
    <w:basedOn w:val="Normal"/>
    <w:next w:val="Normal"/>
    <w:link w:val="11"/>
    <w:qFormat/>
    <w:rsid w:val="008c7e1a"/>
    <w:pPr>
      <w:keepNext w:val="true"/>
      <w:spacing w:lineRule="auto" w:line="240" w:before="240" w:after="60"/>
      <w:outlineLvl w:val="0"/>
    </w:pPr>
    <w:rPr>
      <w:rFonts w:ascii="Arial" w:hAnsi="Arial" w:eastAsia="Times New Roman" w:cs="Arial"/>
      <w:b/>
      <w:bCs/>
      <w:kern w:val="2"/>
      <w:sz w:val="32"/>
      <w:szCs w:val="32"/>
      <w:lang w:eastAsia="ru-RU"/>
    </w:rPr>
  </w:style>
  <w:style w:type="paragraph" w:styleId="Heading2">
    <w:name w:val="Heading 2"/>
    <w:basedOn w:val="Normal"/>
    <w:next w:val="Normal"/>
    <w:link w:val="20"/>
    <w:qFormat/>
    <w:rsid w:val="008c7e1a"/>
    <w:pPr>
      <w:keepNext w:val="true"/>
      <w:spacing w:lineRule="auto" w:line="240" w:before="0" w:after="0"/>
      <w:jc w:val="center"/>
      <w:outlineLvl w:val="1"/>
    </w:pPr>
    <w:rPr>
      <w:rFonts w:ascii="Times New Roman" w:hAnsi="Times New Roman" w:eastAsia="Times New Roman" w:cs="Times New Roman"/>
      <w:sz w:val="28"/>
      <w:szCs w:val="20"/>
      <w:lang w:eastAsia="ru-RU"/>
    </w:rPr>
  </w:style>
  <w:style w:type="paragraph" w:styleId="Heading3">
    <w:name w:val="Heading 3"/>
    <w:basedOn w:val="Normal"/>
    <w:next w:val="Normal"/>
    <w:link w:val="30"/>
    <w:qFormat/>
    <w:rsid w:val="008c7e1a"/>
    <w:pPr>
      <w:keepNext w:val="true"/>
      <w:spacing w:lineRule="auto" w:line="240" w:before="240" w:after="60"/>
      <w:outlineLvl w:val="2"/>
    </w:pPr>
    <w:rPr>
      <w:rFonts w:ascii="Arial" w:hAnsi="Arial" w:eastAsia="Times New Roman" w:cs="Arial"/>
      <w:b/>
      <w:bCs/>
      <w:sz w:val="26"/>
      <w:szCs w:val="26"/>
      <w:lang w:eastAsia="ru-RU"/>
    </w:rPr>
  </w:style>
  <w:style w:type="paragraph" w:styleId="Heading4">
    <w:name w:val="Heading 4"/>
    <w:basedOn w:val="Normal"/>
    <w:next w:val="Normal"/>
    <w:link w:val="40"/>
    <w:qFormat/>
    <w:rsid w:val="008c7e1a"/>
    <w:pPr>
      <w:keepNext w:val="true"/>
      <w:spacing w:lineRule="auto" w:line="240" w:before="0" w:after="120"/>
      <w:ind w:firstLine="567"/>
      <w:jc w:val="center"/>
      <w:outlineLvl w:val="3"/>
    </w:pPr>
    <w:rPr>
      <w:rFonts w:ascii="Times New Roman" w:hAnsi="Times New Roman" w:eastAsia="Times New Roman" w:cs="Times New Roman"/>
      <w:b/>
      <w:bCs/>
      <w:sz w:val="24"/>
      <w:szCs w:val="24"/>
      <w:lang w:eastAsia="ru-RU"/>
    </w:rPr>
  </w:style>
  <w:style w:type="paragraph" w:styleId="Heading5">
    <w:name w:val="Heading 5"/>
    <w:basedOn w:val="Normal"/>
    <w:next w:val="Normal"/>
    <w:link w:val="50"/>
    <w:qFormat/>
    <w:rsid w:val="001b7337"/>
    <w:pPr>
      <w:keepNext w:val="true"/>
      <w:widowControl w:val="false"/>
      <w:spacing w:lineRule="atLeast" w:line="360" w:before="0" w:after="0"/>
      <w:jc w:val="both"/>
      <w:textAlignment w:val="baseline"/>
      <w:outlineLvl w:val="4"/>
    </w:pPr>
    <w:rPr>
      <w:rFonts w:ascii="Times New Roman" w:hAnsi="Times New Roman" w:eastAsia="Times New Roman" w:cs="Times New Roman"/>
      <w:color w:val="000000"/>
      <w:sz w:val="26"/>
      <w:szCs w:val="20"/>
      <w:lang w:eastAsia="ru-RU"/>
    </w:rPr>
  </w:style>
  <w:style w:type="paragraph" w:styleId="Heading6">
    <w:name w:val="Heading 6"/>
    <w:basedOn w:val="Normal"/>
    <w:next w:val="Normal"/>
    <w:link w:val="60"/>
    <w:qFormat/>
    <w:rsid w:val="008c7e1a"/>
    <w:pPr>
      <w:spacing w:lineRule="auto" w:line="240" w:before="240" w:after="60"/>
      <w:outlineLvl w:val="5"/>
    </w:pPr>
    <w:rPr>
      <w:rFonts w:ascii="Times New Roman" w:hAnsi="Times New Roman" w:eastAsia="Calibri" w:cs="Times New Roman"/>
      <w:b/>
      <w:bCs/>
      <w:lang w:eastAsia="ru-RU"/>
    </w:rPr>
  </w:style>
  <w:style w:type="paragraph" w:styleId="Heading7">
    <w:name w:val="Heading 7"/>
    <w:basedOn w:val="Normal"/>
    <w:next w:val="Normal"/>
    <w:link w:val="70"/>
    <w:qFormat/>
    <w:rsid w:val="001b7337"/>
    <w:pPr>
      <w:keepNext w:val="true"/>
      <w:widowControl w:val="false"/>
      <w:spacing w:lineRule="atLeast" w:line="360" w:before="0" w:after="0"/>
      <w:jc w:val="center"/>
      <w:textAlignment w:val="baseline"/>
      <w:outlineLvl w:val="6"/>
    </w:pPr>
    <w:rPr>
      <w:rFonts w:ascii="Times New Roman" w:hAnsi="Times New Roman" w:eastAsia="Times New Roman" w:cs="Times New Roman"/>
      <w:sz w:val="26"/>
      <w:szCs w:val="20"/>
      <w:lang w:eastAsia="ru-RU"/>
    </w:rPr>
  </w:style>
  <w:style w:type="paragraph" w:styleId="Heading8">
    <w:name w:val="Heading 8"/>
    <w:basedOn w:val="Normal"/>
    <w:next w:val="Normal"/>
    <w:link w:val="80"/>
    <w:qFormat/>
    <w:rsid w:val="001b7337"/>
    <w:pPr>
      <w:keepNext w:val="true"/>
      <w:widowControl w:val="false"/>
      <w:spacing w:lineRule="atLeast" w:line="360" w:before="0" w:after="0"/>
      <w:jc w:val="both"/>
      <w:textAlignment w:val="baseline"/>
      <w:outlineLvl w:val="7"/>
    </w:pPr>
    <w:rPr>
      <w:rFonts w:ascii="Times New Roman" w:hAnsi="Times New Roman" w:eastAsia="Times New Roman" w:cs="Times New Roman"/>
      <w:sz w:val="24"/>
      <w:szCs w:val="20"/>
      <w:lang w:eastAsia="ru-RU"/>
    </w:rPr>
  </w:style>
  <w:style w:type="paragraph" w:styleId="Heading9">
    <w:name w:val="Heading 9"/>
    <w:basedOn w:val="Normal"/>
    <w:next w:val="Normal"/>
    <w:link w:val="90"/>
    <w:qFormat/>
    <w:rsid w:val="001b7337"/>
    <w:pPr>
      <w:keepNext w:val="true"/>
      <w:widowControl w:val="false"/>
      <w:tabs>
        <w:tab w:val="clear" w:pos="709"/>
        <w:tab w:val="left" w:pos="1584" w:leader="none"/>
      </w:tabs>
      <w:spacing w:lineRule="atLeast" w:line="360" w:before="0" w:after="0"/>
      <w:ind w:left="1584" w:hanging="1584"/>
      <w:jc w:val="center"/>
      <w:textAlignment w:val="baseline"/>
      <w:outlineLvl w:val="8"/>
    </w:pPr>
    <w:rPr>
      <w:rFonts w:ascii="Times New Roman" w:hAnsi="Times New Roman" w:eastAsia="Times New Roman" w:cs="Times New Roman"/>
      <w:b/>
      <w:color w:val="000000"/>
      <w:sz w:val="24"/>
      <w:szCs w:val="20"/>
      <w:lang w:eastAsia="ru-RU"/>
    </w:rPr>
  </w:style>
  <w:style w:type="character" w:styleId="DefaultParagraphFont" w:default="1">
    <w:name w:val="Default Paragraph Font"/>
    <w:uiPriority w:val="1"/>
    <w:semiHidden/>
    <w:unhideWhenUsed/>
    <w:qFormat/>
    <w:rPr/>
  </w:style>
  <w:style w:type="character" w:styleId="1" w:customStyle="1">
    <w:name w:val="Заголовок 1 Знак"/>
    <w:basedOn w:val="DefaultParagraphFont"/>
    <w:link w:val="10"/>
    <w:qFormat/>
    <w:rsid w:val="008c7e1a"/>
    <w:rPr>
      <w:rFonts w:ascii="Arial" w:hAnsi="Arial" w:eastAsia="Times New Roman" w:cs="Arial"/>
      <w:b/>
      <w:bCs/>
      <w:kern w:val="2"/>
      <w:sz w:val="32"/>
      <w:szCs w:val="32"/>
      <w:lang w:eastAsia="ru-RU"/>
    </w:rPr>
  </w:style>
  <w:style w:type="character" w:styleId="2" w:customStyle="1">
    <w:name w:val="Заголовок 2 Знак"/>
    <w:basedOn w:val="DefaultParagraphFont"/>
    <w:link w:val="2"/>
    <w:qFormat/>
    <w:rsid w:val="008c7e1a"/>
    <w:rPr>
      <w:rFonts w:ascii="Times New Roman" w:hAnsi="Times New Roman" w:eastAsia="Times New Roman" w:cs="Times New Roman"/>
      <w:sz w:val="28"/>
      <w:szCs w:val="20"/>
      <w:lang w:eastAsia="ru-RU"/>
    </w:rPr>
  </w:style>
  <w:style w:type="character" w:styleId="3" w:customStyle="1">
    <w:name w:val="Заголовок 3 Знак"/>
    <w:basedOn w:val="DefaultParagraphFont"/>
    <w:link w:val="3"/>
    <w:qFormat/>
    <w:rsid w:val="008c7e1a"/>
    <w:rPr>
      <w:rFonts w:ascii="Arial" w:hAnsi="Arial" w:eastAsia="Times New Roman" w:cs="Arial"/>
      <w:b/>
      <w:bCs/>
      <w:sz w:val="26"/>
      <w:szCs w:val="26"/>
      <w:lang w:eastAsia="ru-RU"/>
    </w:rPr>
  </w:style>
  <w:style w:type="character" w:styleId="4" w:customStyle="1">
    <w:name w:val="Заголовок 4 Знак"/>
    <w:basedOn w:val="DefaultParagraphFont"/>
    <w:link w:val="4"/>
    <w:qFormat/>
    <w:rsid w:val="008c7e1a"/>
    <w:rPr>
      <w:rFonts w:ascii="Times New Roman" w:hAnsi="Times New Roman" w:eastAsia="Times New Roman" w:cs="Times New Roman"/>
      <w:b/>
      <w:bCs/>
      <w:sz w:val="24"/>
      <w:szCs w:val="24"/>
      <w:lang w:eastAsia="ru-RU"/>
    </w:rPr>
  </w:style>
  <w:style w:type="character" w:styleId="5" w:customStyle="1">
    <w:name w:val="Заголовок 5 Знак"/>
    <w:basedOn w:val="DefaultParagraphFont"/>
    <w:link w:val="5"/>
    <w:qFormat/>
    <w:rsid w:val="001b7337"/>
    <w:rPr>
      <w:rFonts w:ascii="Times New Roman" w:hAnsi="Times New Roman" w:eastAsia="Times New Roman" w:cs="Times New Roman"/>
      <w:color w:val="000000"/>
      <w:sz w:val="26"/>
      <w:szCs w:val="20"/>
      <w:lang w:eastAsia="ru-RU"/>
    </w:rPr>
  </w:style>
  <w:style w:type="character" w:styleId="6" w:customStyle="1">
    <w:name w:val="Заголовок 6 Знак"/>
    <w:basedOn w:val="DefaultParagraphFont"/>
    <w:link w:val="6"/>
    <w:qFormat/>
    <w:rsid w:val="008c7e1a"/>
    <w:rPr>
      <w:rFonts w:ascii="Times New Roman" w:hAnsi="Times New Roman" w:eastAsia="Calibri" w:cs="Times New Roman"/>
      <w:b/>
      <w:bCs/>
      <w:lang w:eastAsia="ru-RU"/>
    </w:rPr>
  </w:style>
  <w:style w:type="character" w:styleId="7" w:customStyle="1">
    <w:name w:val="Заголовок 7 Знак"/>
    <w:basedOn w:val="DefaultParagraphFont"/>
    <w:link w:val="7"/>
    <w:qFormat/>
    <w:rsid w:val="001b7337"/>
    <w:rPr>
      <w:rFonts w:ascii="Times New Roman" w:hAnsi="Times New Roman" w:eastAsia="Times New Roman" w:cs="Times New Roman"/>
      <w:sz w:val="26"/>
      <w:szCs w:val="20"/>
      <w:lang w:eastAsia="ru-RU"/>
    </w:rPr>
  </w:style>
  <w:style w:type="character" w:styleId="8" w:customStyle="1">
    <w:name w:val="Заголовок 8 Знак"/>
    <w:basedOn w:val="DefaultParagraphFont"/>
    <w:link w:val="8"/>
    <w:qFormat/>
    <w:rsid w:val="001b7337"/>
    <w:rPr>
      <w:rFonts w:ascii="Times New Roman" w:hAnsi="Times New Roman" w:eastAsia="Times New Roman" w:cs="Times New Roman"/>
      <w:sz w:val="24"/>
      <w:szCs w:val="20"/>
      <w:lang w:eastAsia="ru-RU"/>
    </w:rPr>
  </w:style>
  <w:style w:type="character" w:styleId="9" w:customStyle="1">
    <w:name w:val="Заголовок 9 Знак"/>
    <w:basedOn w:val="DefaultParagraphFont"/>
    <w:link w:val="9"/>
    <w:qFormat/>
    <w:rsid w:val="001b7337"/>
    <w:rPr>
      <w:rFonts w:ascii="Times New Roman" w:hAnsi="Times New Roman" w:eastAsia="Times New Roman" w:cs="Times New Roman"/>
      <w:b/>
      <w:color w:val="000000"/>
      <w:sz w:val="24"/>
      <w:szCs w:val="20"/>
      <w:lang w:eastAsia="ru-RU"/>
    </w:rPr>
  </w:style>
  <w:style w:type="character" w:styleId="21" w:customStyle="1">
    <w:name w:val="Основной текст 2 Знак"/>
    <w:basedOn w:val="DefaultParagraphFont"/>
    <w:link w:val="21"/>
    <w:qFormat/>
    <w:rsid w:val="008c7e1a"/>
    <w:rPr>
      <w:rFonts w:ascii="Times New Roman" w:hAnsi="Times New Roman" w:eastAsia="Times New Roman" w:cs="Times New Roman"/>
      <w:sz w:val="20"/>
      <w:szCs w:val="20"/>
      <w:lang w:eastAsia="ru-RU"/>
    </w:rPr>
  </w:style>
  <w:style w:type="character" w:styleId="22" w:customStyle="1">
    <w:name w:val="Основной текст с отступом 2 Знак"/>
    <w:basedOn w:val="DefaultParagraphFont"/>
    <w:link w:val="23"/>
    <w:uiPriority w:val="99"/>
    <w:qFormat/>
    <w:rsid w:val="008c7e1a"/>
    <w:rPr>
      <w:rFonts w:ascii="Times New Roman" w:hAnsi="Times New Roman" w:eastAsia="Times New Roman" w:cs="Times New Roman"/>
      <w:b/>
      <w:bCs/>
      <w:sz w:val="28"/>
      <w:szCs w:val="24"/>
      <w:lang w:eastAsia="ru-RU"/>
    </w:rPr>
  </w:style>
  <w:style w:type="character" w:styleId="Style5" w:customStyle="1">
    <w:name w:val="Без интервала Знак"/>
    <w:basedOn w:val="DefaultParagraphFont"/>
    <w:link w:val="a4"/>
    <w:qFormat/>
    <w:rsid w:val="008c7e1a"/>
    <w:rPr>
      <w:rFonts w:ascii="Calibri" w:hAnsi="Calibri" w:eastAsia="Times New Roman" w:cs="Times New Roman"/>
    </w:rPr>
  </w:style>
  <w:style w:type="character" w:styleId="InternetLink">
    <w:name w:val="Hyperlink"/>
    <w:basedOn w:val="DefaultParagraphFont"/>
    <w:uiPriority w:val="99"/>
    <w:rsid w:val="008c7e1a"/>
    <w:rPr>
      <w:color w:val="0000FF"/>
      <w:u w:val="single"/>
    </w:rPr>
  </w:style>
  <w:style w:type="character" w:styleId="Style6" w:customStyle="1">
    <w:name w:val="Знак Знак"/>
    <w:basedOn w:val="DefaultParagraphFont"/>
    <w:qFormat/>
    <w:rsid w:val="008c7e1a"/>
    <w:rPr>
      <w:lang w:val="ru-RU" w:eastAsia="ru-RU" w:bidi="ar-SA"/>
    </w:rPr>
  </w:style>
  <w:style w:type="character" w:styleId="Style7" w:customStyle="1">
    <w:name w:val="Верхний колонтитул Знак"/>
    <w:basedOn w:val="DefaultParagraphFont"/>
    <w:link w:val="a8"/>
    <w:uiPriority w:val="99"/>
    <w:qFormat/>
    <w:rsid w:val="008c7e1a"/>
    <w:rPr>
      <w:rFonts w:ascii="Times New Roman" w:hAnsi="Times New Roman" w:eastAsia="Times New Roman" w:cs="Times New Roman"/>
      <w:sz w:val="24"/>
      <w:szCs w:val="24"/>
      <w:lang w:eastAsia="ru-RU"/>
    </w:rPr>
  </w:style>
  <w:style w:type="character" w:styleId="Style8" w:customStyle="1">
    <w:name w:val="Нижний колонтитул Знак"/>
    <w:basedOn w:val="DefaultParagraphFont"/>
    <w:link w:val="aa"/>
    <w:uiPriority w:val="99"/>
    <w:qFormat/>
    <w:rsid w:val="008c7e1a"/>
    <w:rPr>
      <w:rFonts w:ascii="Times New Roman" w:hAnsi="Times New Roman" w:eastAsia="Times New Roman" w:cs="Times New Roman"/>
      <w:sz w:val="24"/>
      <w:szCs w:val="24"/>
      <w:lang w:eastAsia="ru-RU"/>
    </w:rPr>
  </w:style>
  <w:style w:type="character" w:styleId="Pagenumber">
    <w:name w:val="page number"/>
    <w:basedOn w:val="DefaultParagraphFont"/>
    <w:qFormat/>
    <w:rsid w:val="008c7e1a"/>
    <w:rPr/>
  </w:style>
  <w:style w:type="character" w:styleId="VisitedInternetLink">
    <w:name w:val="FollowedHyperlink"/>
    <w:basedOn w:val="DefaultParagraphFont"/>
    <w:uiPriority w:val="99"/>
    <w:rsid w:val="008c7e1a"/>
    <w:rPr>
      <w:color w:val="800080"/>
      <w:u w:val="single"/>
    </w:rPr>
  </w:style>
  <w:style w:type="character" w:styleId="Style9" w:customStyle="1">
    <w:name w:val="Основной текст Знак"/>
    <w:basedOn w:val="DefaultParagraphFont"/>
    <w:link w:val="ae"/>
    <w:uiPriority w:val="99"/>
    <w:qFormat/>
    <w:rsid w:val="008c7e1a"/>
    <w:rPr>
      <w:rFonts w:ascii="Times New Roman" w:hAnsi="Times New Roman" w:eastAsia="Times New Roman" w:cs="Times New Roman"/>
      <w:sz w:val="24"/>
      <w:szCs w:val="24"/>
      <w:lang w:eastAsia="ar-SA"/>
    </w:rPr>
  </w:style>
  <w:style w:type="character" w:styleId="71" w:customStyle="1">
    <w:name w:val="Знак Знак7"/>
    <w:basedOn w:val="DefaultParagraphFont"/>
    <w:uiPriority w:val="99"/>
    <w:qFormat/>
    <w:rsid w:val="008c7e1a"/>
    <w:rPr>
      <w:lang w:val="ru-RU" w:eastAsia="ru-RU" w:bidi="ar-SA"/>
    </w:rPr>
  </w:style>
  <w:style w:type="character" w:styleId="Style10" w:customStyle="1">
    <w:name w:val="Текст выноски Знак"/>
    <w:basedOn w:val="DefaultParagraphFont"/>
    <w:link w:val="af0"/>
    <w:qFormat/>
    <w:rsid w:val="008c7e1a"/>
    <w:rPr>
      <w:rFonts w:ascii="Tahoma" w:hAnsi="Tahoma" w:eastAsia="Calibri" w:cs="Tahoma"/>
      <w:sz w:val="16"/>
      <w:szCs w:val="16"/>
    </w:rPr>
  </w:style>
  <w:style w:type="character" w:styleId="Heading1Char" w:customStyle="1">
    <w:name w:val="Heading 1 Char"/>
    <w:basedOn w:val="DefaultParagraphFont"/>
    <w:qFormat/>
    <w:locked/>
    <w:rsid w:val="008c7e1a"/>
    <w:rPr>
      <w:rFonts w:ascii="Arial" w:hAnsi="Arial" w:cs="Arial"/>
      <w:b/>
      <w:bCs/>
      <w:kern w:val="2"/>
      <w:sz w:val="32"/>
      <w:szCs w:val="32"/>
      <w:lang w:val="ru-RU" w:eastAsia="ru-RU" w:bidi="ar-SA"/>
    </w:rPr>
  </w:style>
  <w:style w:type="character" w:styleId="HeaderChar" w:customStyle="1">
    <w:name w:val="Header Char"/>
    <w:basedOn w:val="DefaultParagraphFont"/>
    <w:qFormat/>
    <w:locked/>
    <w:rsid w:val="008c7e1a"/>
    <w:rPr>
      <w:sz w:val="24"/>
      <w:szCs w:val="24"/>
      <w:lang w:val="ru-RU" w:eastAsia="ru-RU" w:bidi="ar-SA"/>
    </w:rPr>
  </w:style>
  <w:style w:type="character" w:styleId="FooterChar" w:customStyle="1">
    <w:name w:val="Footer Char"/>
    <w:basedOn w:val="DefaultParagraphFont"/>
    <w:qFormat/>
    <w:locked/>
    <w:rsid w:val="008c7e1a"/>
    <w:rPr>
      <w:sz w:val="24"/>
      <w:szCs w:val="24"/>
      <w:lang w:val="ru-RU" w:eastAsia="ru-RU" w:bidi="ar-SA"/>
    </w:rPr>
  </w:style>
  <w:style w:type="character" w:styleId="ListParagraphChar" w:customStyle="1">
    <w:name w:val="List Paragraph Char"/>
    <w:link w:val="26"/>
    <w:qFormat/>
    <w:locked/>
    <w:rsid w:val="00c944d6"/>
    <w:rPr>
      <w:rFonts w:ascii="Times New Roman" w:hAnsi="Times New Roman" w:eastAsia="Times New Roman" w:cs="Times New Roman"/>
      <w:sz w:val="24"/>
      <w:szCs w:val="24"/>
      <w:lang w:eastAsia="ru-RU"/>
    </w:rPr>
  </w:style>
  <w:style w:type="character" w:styleId="Style11" w:customStyle="1">
    <w:name w:val="Основной текст с отступом Знак"/>
    <w:basedOn w:val="DefaultParagraphFont"/>
    <w:link w:val="af2"/>
    <w:uiPriority w:val="99"/>
    <w:qFormat/>
    <w:rsid w:val="001b7337"/>
    <w:rPr>
      <w:rFonts w:ascii="Times New Roman" w:hAnsi="Times New Roman" w:eastAsia="Times New Roman" w:cs="Times New Roman"/>
      <w:sz w:val="26"/>
      <w:szCs w:val="20"/>
      <w:lang w:eastAsia="ru-RU"/>
    </w:rPr>
  </w:style>
  <w:style w:type="character" w:styleId="31" w:customStyle="1">
    <w:name w:val="Основной текст с отступом 3 Знак"/>
    <w:basedOn w:val="DefaultParagraphFont"/>
    <w:link w:val="32"/>
    <w:qFormat/>
    <w:rsid w:val="001b7337"/>
    <w:rPr>
      <w:rFonts w:ascii="Times New Roman" w:hAnsi="Times New Roman" w:eastAsia="Times New Roman" w:cs="Times New Roman"/>
      <w:b/>
      <w:sz w:val="26"/>
      <w:szCs w:val="20"/>
      <w:lang w:eastAsia="ru-RU"/>
    </w:rPr>
  </w:style>
  <w:style w:type="character" w:styleId="32" w:customStyle="1">
    <w:name w:val="Основной текст 3 Знак"/>
    <w:basedOn w:val="DefaultParagraphFont"/>
    <w:link w:val="34"/>
    <w:qFormat/>
    <w:rsid w:val="001b7337"/>
    <w:rPr>
      <w:rFonts w:ascii="Times New Roman" w:hAnsi="Times New Roman" w:eastAsia="Times New Roman" w:cs="Times New Roman"/>
      <w:sz w:val="28"/>
      <w:szCs w:val="20"/>
      <w:lang w:eastAsia="ru-RU"/>
    </w:rPr>
  </w:style>
  <w:style w:type="character" w:styleId="Style12" w:customStyle="1">
    <w:name w:val="Название Знак"/>
    <w:basedOn w:val="DefaultParagraphFont"/>
    <w:link w:val="af4"/>
    <w:qFormat/>
    <w:rsid w:val="001b7337"/>
    <w:rPr>
      <w:rFonts w:ascii="Times New Roman" w:hAnsi="Times New Roman" w:eastAsia="Times New Roman" w:cs="Times New Roman"/>
      <w:sz w:val="28"/>
      <w:szCs w:val="20"/>
      <w:lang w:eastAsia="ru-RU"/>
    </w:rPr>
  </w:style>
  <w:style w:type="character" w:styleId="Style13" w:customStyle="1">
    <w:name w:val="Текст Знак"/>
    <w:basedOn w:val="DefaultParagraphFont"/>
    <w:link w:val="af6"/>
    <w:uiPriority w:val="99"/>
    <w:qFormat/>
    <w:rsid w:val="001b7337"/>
    <w:rPr>
      <w:rFonts w:ascii="Courier New" w:hAnsi="Courier New" w:eastAsia="Times New Roman" w:cs="Times New Roman"/>
      <w:sz w:val="20"/>
      <w:szCs w:val="20"/>
      <w:lang w:eastAsia="ru-RU"/>
    </w:rPr>
  </w:style>
  <w:style w:type="character" w:styleId="Style14" w:customStyle="1">
    <w:name w:val="Схема документа Знак"/>
    <w:basedOn w:val="DefaultParagraphFont"/>
    <w:link w:val="afa"/>
    <w:semiHidden/>
    <w:qFormat/>
    <w:rsid w:val="001b7337"/>
    <w:rPr>
      <w:rFonts w:ascii="Tahoma" w:hAnsi="Tahoma" w:eastAsia="Times New Roman" w:cs="Tahoma"/>
      <w:sz w:val="20"/>
      <w:szCs w:val="20"/>
      <w:shd w:fill="000080" w:val="clear"/>
      <w:lang w:eastAsia="ru-RU"/>
    </w:rPr>
  </w:style>
  <w:style w:type="character" w:styleId="Style15" w:customStyle="1">
    <w:name w:val="Абзац списка Знак"/>
    <w:link w:val="aff"/>
    <w:uiPriority w:val="34"/>
    <w:qFormat/>
    <w:locked/>
    <w:rsid w:val="00af6625"/>
    <w:rPr/>
  </w:style>
  <w:style w:type="character" w:styleId="Appleconvertedspace" w:customStyle="1">
    <w:name w:val="apple-converted-space"/>
    <w:basedOn w:val="DefaultParagraphFont"/>
    <w:uiPriority w:val="99"/>
    <w:qFormat/>
    <w:rsid w:val="008116a1"/>
    <w:rPr/>
  </w:style>
  <w:style w:type="character" w:styleId="11" w:customStyle="1">
    <w:name w:val="Заголовок 1 Знак1"/>
    <w:qFormat/>
    <w:locked/>
    <w:rsid w:val="003a7654"/>
    <w:rPr>
      <w:rFonts w:ascii="Arial" w:hAnsi="Arial" w:eastAsia="Times New Roman" w:cs="Arial"/>
      <w:b/>
      <w:bCs/>
      <w:kern w:val="2"/>
      <w:sz w:val="32"/>
      <w:szCs w:val="32"/>
      <w:lang w:eastAsia="ru-RU"/>
    </w:rPr>
  </w:style>
  <w:style w:type="character" w:styleId="Strong">
    <w:name w:val="Strong"/>
    <w:basedOn w:val="DefaultParagraphFont"/>
    <w:uiPriority w:val="22"/>
    <w:qFormat/>
    <w:rsid w:val="008e6743"/>
    <w:rPr>
      <w:rFonts w:ascii="Times New Roman" w:hAnsi="Times New Roman" w:cs="Times New Roman"/>
      <w:b/>
      <w:bCs/>
    </w:rPr>
  </w:style>
  <w:style w:type="character" w:styleId="Style16" w:customStyle="1">
    <w:name w:val="Подзаголовок Знак"/>
    <w:basedOn w:val="DefaultParagraphFont"/>
    <w:link w:val="aff2"/>
    <w:qFormat/>
    <w:rsid w:val="008e6743"/>
    <w:rPr>
      <w:rFonts w:ascii="Cambria" w:hAnsi="Cambria" w:eastAsia="Times New Roman" w:cs="Times New Roman"/>
      <w:sz w:val="24"/>
      <w:szCs w:val="24"/>
      <w:lang w:eastAsia="ru-RU"/>
    </w:rPr>
  </w:style>
  <w:style w:type="character" w:styleId="23" w:customStyle="1">
    <w:name w:val="Основной текст (2)_"/>
    <w:basedOn w:val="DefaultParagraphFont"/>
    <w:link w:val="210"/>
    <w:uiPriority w:val="99"/>
    <w:qFormat/>
    <w:locked/>
    <w:rsid w:val="008e6743"/>
    <w:rPr>
      <w:b/>
      <w:bCs/>
      <w:i/>
      <w:iCs/>
      <w:sz w:val="25"/>
      <w:szCs w:val="25"/>
      <w:shd w:fill="FFFFFF" w:val="clear"/>
    </w:rPr>
  </w:style>
  <w:style w:type="character" w:styleId="91" w:customStyle="1">
    <w:name w:val="Основной текст (9)_"/>
    <w:basedOn w:val="DefaultParagraphFont"/>
    <w:link w:val="910"/>
    <w:uiPriority w:val="99"/>
    <w:qFormat/>
    <w:locked/>
    <w:rsid w:val="008e6743"/>
    <w:rPr>
      <w:sz w:val="19"/>
      <w:szCs w:val="19"/>
      <w:shd w:fill="FFFFFF" w:val="clear"/>
    </w:rPr>
  </w:style>
  <w:style w:type="character" w:styleId="14" w:customStyle="1">
    <w:name w:val="Основной текст (14)_"/>
    <w:basedOn w:val="DefaultParagraphFont"/>
    <w:link w:val="141"/>
    <w:uiPriority w:val="99"/>
    <w:qFormat/>
    <w:locked/>
    <w:rsid w:val="008e6743"/>
    <w:rPr>
      <w:sz w:val="8"/>
      <w:szCs w:val="8"/>
      <w:shd w:fill="FFFFFF" w:val="clear"/>
    </w:rPr>
  </w:style>
  <w:style w:type="character" w:styleId="1pt7" w:customStyle="1">
    <w:name w:val="Основной текст + Интервал 1 pt7"/>
    <w:basedOn w:val="Style9"/>
    <w:uiPriority w:val="99"/>
    <w:qFormat/>
    <w:rsid w:val="008e6743"/>
    <w:rPr>
      <w:rFonts w:ascii="Times New Roman" w:hAnsi="Times New Roman" w:eastAsia="Times New Roman" w:cs="Times New Roman"/>
      <w:spacing w:val="20"/>
      <w:sz w:val="24"/>
      <w:szCs w:val="24"/>
      <w:lang w:val="ru-RU" w:eastAsia="ar-SA" w:bidi="ar-SA"/>
    </w:rPr>
  </w:style>
  <w:style w:type="character" w:styleId="Heading2Char" w:customStyle="1">
    <w:name w:val="Heading 2 Char"/>
    <w:qFormat/>
    <w:locked/>
    <w:rsid w:val="008e6743"/>
    <w:rPr>
      <w:sz w:val="28"/>
      <w:lang w:val="ru-RU" w:eastAsia="ru-RU" w:bidi="ar-SA"/>
    </w:rPr>
  </w:style>
  <w:style w:type="character" w:styleId="221" w:customStyle="1">
    <w:name w:val="Заголовок 2 Знак2"/>
    <w:basedOn w:val="DefaultParagraphFont"/>
    <w:qFormat/>
    <w:rsid w:val="008e6743"/>
    <w:rPr>
      <w:rFonts w:ascii="Arial" w:hAnsi="Arial" w:cs="Arial"/>
      <w:b/>
      <w:bCs/>
      <w:i/>
      <w:iCs/>
      <w:sz w:val="28"/>
      <w:szCs w:val="28"/>
      <w:lang w:val="ru-RU" w:eastAsia="ru-RU" w:bidi="ar-SA"/>
    </w:rPr>
  </w:style>
  <w:style w:type="character" w:styleId="S" w:customStyle="1">
    <w:name w:val="S_Обычный Знак"/>
    <w:basedOn w:val="DefaultParagraphFont"/>
    <w:link w:val="S0"/>
    <w:qFormat/>
    <w:locked/>
    <w:rsid w:val="003228b0"/>
    <w:rPr>
      <w:sz w:val="24"/>
      <w:szCs w:val="24"/>
    </w:rPr>
  </w:style>
  <w:style w:type="character" w:styleId="S1" w:customStyle="1">
    <w:name w:val="S_Заголовок таблицы Знак"/>
    <w:basedOn w:val="S"/>
    <w:link w:val="S3"/>
    <w:qFormat/>
    <w:locked/>
    <w:rsid w:val="003228b0"/>
    <w:rPr>
      <w:sz w:val="24"/>
      <w:szCs w:val="24"/>
      <w:u w:val="single"/>
    </w:rPr>
  </w:style>
  <w:style w:type="character" w:styleId="12" w:customStyle="1">
    <w:name w:val="Подзаголовок Знак1"/>
    <w:basedOn w:val="DefaultParagraphFont"/>
    <w:qFormat/>
    <w:rsid w:val="003228b0"/>
    <w:rPr>
      <w:rFonts w:ascii="Cambria" w:hAnsi="Cambria" w:eastAsia="" w:cs="" w:asciiTheme="majorHAnsi" w:cstheme="majorBidi" w:eastAsiaTheme="majorEastAsia" w:hAnsiTheme="majorHAnsi"/>
      <w:i/>
      <w:iCs/>
      <w:color w:val="4F81BD" w:themeColor="accent1"/>
      <w:spacing w:val="15"/>
      <w:sz w:val="24"/>
      <w:szCs w:val="24"/>
      <w:lang w:eastAsia="ru-RU"/>
    </w:rPr>
  </w:style>
  <w:style w:type="character" w:styleId="13" w:customStyle="1">
    <w:name w:val="Название Знак1"/>
    <w:basedOn w:val="DefaultParagraphFont"/>
    <w:qFormat/>
    <w:rsid w:val="003228b0"/>
    <w:rPr>
      <w:rFonts w:ascii="Cambria" w:hAnsi="Cambria" w:eastAsia="" w:cs="" w:asciiTheme="majorHAnsi" w:cstheme="majorBidi" w:eastAsiaTheme="majorEastAsia" w:hAnsiTheme="majorHAnsi"/>
      <w:color w:val="17365D" w:themeColor="text2" w:themeShade="bf"/>
      <w:spacing w:val="5"/>
      <w:kern w:val="2"/>
      <w:sz w:val="52"/>
      <w:szCs w:val="52"/>
      <w:lang w:eastAsia="ru-RU"/>
    </w:rPr>
  </w:style>
  <w:style w:type="character" w:styleId="Style17" w:customStyle="1">
    <w:name w:val="ОснТекст Знак"/>
    <w:link w:val="aff7"/>
    <w:qFormat/>
    <w:locked/>
    <w:rsid w:val="00262d90"/>
    <w:rPr>
      <w:rFonts w:ascii="Times New Roman" w:hAnsi="Times New Roman" w:cs="Times New Roman"/>
      <w:sz w:val="24"/>
    </w:rPr>
  </w:style>
  <w:style w:type="character" w:styleId="Style18" w:customStyle="1">
    <w:name w:val="ТАБЛИЦЫ Знак"/>
    <w:link w:val="aff9"/>
    <w:qFormat/>
    <w:locked/>
    <w:rsid w:val="0003149e"/>
    <w:rPr>
      <w:rFonts w:ascii="Times New Roman" w:hAnsi="Times New Roman" w:eastAsia="Times New Roman" w:cs="Times New Roman"/>
    </w:rPr>
  </w:style>
  <w:style w:type="character" w:styleId="Emphasis">
    <w:name w:val="Emphasis"/>
    <w:basedOn w:val="DefaultParagraphFont"/>
    <w:uiPriority w:val="20"/>
    <w:qFormat/>
    <w:rsid w:val="002e20a3"/>
    <w:rPr>
      <w:rFonts w:ascii="Times New Roman" w:hAnsi="Times New Roman" w:cs="Times New Roman"/>
      <w:i/>
      <w:iCs/>
    </w:rPr>
  </w:style>
  <w:style w:type="character" w:styleId="15" w:customStyle="1">
    <w:name w:val="Основной текст Знак1"/>
    <w:basedOn w:val="DefaultParagraphFont"/>
    <w:uiPriority w:val="99"/>
    <w:semiHidden/>
    <w:qFormat/>
    <w:rsid w:val="002e20a3"/>
    <w:rPr/>
  </w:style>
  <w:style w:type="character" w:styleId="Style19" w:customStyle="1">
    <w:name w:val="Основной текст_"/>
    <w:basedOn w:val="DefaultParagraphFont"/>
    <w:link w:val="38"/>
    <w:qFormat/>
    <w:locked/>
    <w:rsid w:val="002e20a3"/>
    <w:rPr>
      <w:spacing w:val="-1"/>
      <w:sz w:val="21"/>
      <w:szCs w:val="21"/>
      <w:shd w:fill="FFFFFF" w:val="clear"/>
    </w:rPr>
  </w:style>
  <w:style w:type="character" w:styleId="PlaceholderText">
    <w:name w:val="Placeholder Text"/>
    <w:basedOn w:val="DefaultParagraphFont"/>
    <w:uiPriority w:val="99"/>
    <w:semiHidden/>
    <w:qFormat/>
    <w:rsid w:val="002e20a3"/>
    <w:rPr>
      <w:rFonts w:ascii="Times New Roman" w:hAnsi="Times New Roman" w:cs="Times New Roman"/>
      <w:color w:val="808080"/>
    </w:rPr>
  </w:style>
  <w:style w:type="character" w:styleId="711" w:customStyle="1">
    <w:name w:val="Заголовок 7 Знак1"/>
    <w:basedOn w:val="DefaultParagraphFont"/>
    <w:semiHidden/>
    <w:qFormat/>
    <w:rsid w:val="002e20a3"/>
    <w:rPr>
      <w:rFonts w:ascii="Cambria" w:hAnsi="Cambria" w:eastAsia="" w:cs="" w:asciiTheme="majorHAnsi" w:cstheme="majorBidi" w:eastAsiaTheme="majorEastAsia" w:hAnsiTheme="majorHAnsi"/>
      <w:i/>
      <w:iCs/>
      <w:color w:val="404040" w:themeColor="text1" w:themeTint="bf"/>
      <w:sz w:val="22"/>
      <w:szCs w:val="22"/>
    </w:rPr>
  </w:style>
  <w:style w:type="character" w:styleId="81" w:customStyle="1">
    <w:name w:val="Заголовок 8 Знак1"/>
    <w:basedOn w:val="DefaultParagraphFont"/>
    <w:semiHidden/>
    <w:qFormat/>
    <w:rsid w:val="002e20a3"/>
    <w:rPr>
      <w:rFonts w:ascii="Cambria" w:hAnsi="Cambria" w:eastAsia="" w:cs="" w:asciiTheme="majorHAnsi" w:cstheme="majorBidi" w:eastAsiaTheme="majorEastAsia" w:hAnsiTheme="majorHAnsi"/>
      <w:color w:val="404040" w:themeColor="text1" w:themeTint="bf"/>
    </w:rPr>
  </w:style>
  <w:style w:type="character" w:styleId="911" w:customStyle="1">
    <w:name w:val="Заголовок 9 Знак1"/>
    <w:basedOn w:val="DefaultParagraphFont"/>
    <w:semiHidden/>
    <w:qFormat/>
    <w:rsid w:val="002e20a3"/>
    <w:rPr>
      <w:rFonts w:ascii="Cambria" w:hAnsi="Cambria" w:eastAsia="" w:cs="" w:asciiTheme="majorHAnsi" w:cstheme="majorBidi" w:eastAsiaTheme="majorEastAsia" w:hAnsiTheme="majorHAnsi"/>
      <w:i/>
      <w:iCs/>
      <w:color w:val="404040" w:themeColor="text1" w:themeTint="bf"/>
    </w:rPr>
  </w:style>
  <w:style w:type="character" w:styleId="211" w:customStyle="1">
    <w:name w:val="Основной текст 2 Знак1"/>
    <w:basedOn w:val="DefaultParagraphFont"/>
    <w:semiHidden/>
    <w:qFormat/>
    <w:rsid w:val="002e20a3"/>
    <w:rPr/>
  </w:style>
  <w:style w:type="character" w:styleId="212" w:customStyle="1">
    <w:name w:val="Основной текст с отступом 2 Знак1"/>
    <w:basedOn w:val="DefaultParagraphFont"/>
    <w:uiPriority w:val="99"/>
    <w:semiHidden/>
    <w:qFormat/>
    <w:rsid w:val="002e20a3"/>
    <w:rPr/>
  </w:style>
  <w:style w:type="character" w:styleId="16" w:customStyle="1">
    <w:name w:val="Верхний колонтитул Знак1"/>
    <w:basedOn w:val="DefaultParagraphFont"/>
    <w:uiPriority w:val="99"/>
    <w:semiHidden/>
    <w:qFormat/>
    <w:rsid w:val="002e20a3"/>
    <w:rPr/>
  </w:style>
  <w:style w:type="character" w:styleId="17" w:customStyle="1">
    <w:name w:val="Нижний колонтитул Знак1"/>
    <w:basedOn w:val="DefaultParagraphFont"/>
    <w:uiPriority w:val="99"/>
    <w:semiHidden/>
    <w:qFormat/>
    <w:rsid w:val="002e20a3"/>
    <w:rPr/>
  </w:style>
  <w:style w:type="character" w:styleId="18" w:customStyle="1">
    <w:name w:val="Текст выноски Знак1"/>
    <w:basedOn w:val="DefaultParagraphFont"/>
    <w:semiHidden/>
    <w:qFormat/>
    <w:rsid w:val="002e20a3"/>
    <w:rPr>
      <w:rFonts w:ascii="Tahoma" w:hAnsi="Tahoma" w:cs="Tahoma"/>
      <w:sz w:val="16"/>
      <w:szCs w:val="16"/>
    </w:rPr>
  </w:style>
  <w:style w:type="character" w:styleId="19" w:customStyle="1">
    <w:name w:val="Основной текст с отступом Знак1"/>
    <w:basedOn w:val="DefaultParagraphFont"/>
    <w:uiPriority w:val="99"/>
    <w:semiHidden/>
    <w:qFormat/>
    <w:rsid w:val="002e20a3"/>
    <w:rPr/>
  </w:style>
  <w:style w:type="character" w:styleId="311" w:customStyle="1">
    <w:name w:val="Основной текст с отступом 3 Знак1"/>
    <w:basedOn w:val="DefaultParagraphFont"/>
    <w:semiHidden/>
    <w:qFormat/>
    <w:rsid w:val="002e20a3"/>
    <w:rPr>
      <w:sz w:val="16"/>
      <w:szCs w:val="16"/>
    </w:rPr>
  </w:style>
  <w:style w:type="character" w:styleId="312" w:customStyle="1">
    <w:name w:val="Основной текст 3 Знак1"/>
    <w:basedOn w:val="DefaultParagraphFont"/>
    <w:semiHidden/>
    <w:qFormat/>
    <w:rsid w:val="002e20a3"/>
    <w:rPr>
      <w:sz w:val="16"/>
      <w:szCs w:val="16"/>
    </w:rPr>
  </w:style>
  <w:style w:type="character" w:styleId="110" w:customStyle="1">
    <w:name w:val="Текст Знак1"/>
    <w:basedOn w:val="DefaultParagraphFont"/>
    <w:uiPriority w:val="99"/>
    <w:semiHidden/>
    <w:qFormat/>
    <w:rsid w:val="002e20a3"/>
    <w:rPr>
      <w:rFonts w:ascii="Consolas" w:hAnsi="Consolas" w:cs="Consolas"/>
      <w:sz w:val="21"/>
      <w:szCs w:val="21"/>
    </w:rPr>
  </w:style>
  <w:style w:type="character" w:styleId="111" w:customStyle="1">
    <w:name w:val="Схема документа Знак1"/>
    <w:basedOn w:val="DefaultParagraphFont"/>
    <w:uiPriority w:val="99"/>
    <w:semiHidden/>
    <w:qFormat/>
    <w:rsid w:val="002e20a3"/>
    <w:rPr>
      <w:rFonts w:ascii="Tahoma" w:hAnsi="Tahoma" w:cs="Tahoma"/>
      <w:sz w:val="16"/>
      <w:szCs w:val="16"/>
    </w:rPr>
  </w:style>
  <w:style w:type="character" w:styleId="Heading6Char" w:customStyle="1">
    <w:name w:val="Heading 6 Char"/>
    <w:basedOn w:val="DefaultParagraphFont"/>
    <w:uiPriority w:val="99"/>
    <w:semiHidden/>
    <w:qFormat/>
    <w:locked/>
    <w:rsid w:val="002e20a3"/>
    <w:rPr>
      <w:rFonts w:ascii="Calibri" w:hAnsi="Calibri" w:cs="Times New Roman"/>
      <w:b/>
      <w:bCs/>
      <w:lang w:eastAsia="en-US"/>
    </w:rPr>
  </w:style>
  <w:style w:type="character" w:styleId="112" w:customStyle="1">
    <w:name w:val="Замещающий текст1"/>
    <w:basedOn w:val="DefaultParagraphFont"/>
    <w:semiHidden/>
    <w:qFormat/>
    <w:rsid w:val="002e20a3"/>
    <w:rPr>
      <w:rFonts w:ascii="Times New Roman" w:hAnsi="Times New Roman" w:cs="Times New Roman"/>
      <w:color w:val="808080"/>
    </w:rPr>
  </w:style>
  <w:style w:type="character" w:styleId="S3" w:customStyle="1">
    <w:name w:val="s3"/>
    <w:uiPriority w:val="99"/>
    <w:qFormat/>
    <w:rsid w:val="002e20a3"/>
    <w:rPr/>
  </w:style>
  <w:style w:type="character" w:styleId="51" w:customStyle="1">
    <w:name w:val="Знак Знак5"/>
    <w:basedOn w:val="DefaultParagraphFont"/>
    <w:uiPriority w:val="99"/>
    <w:qFormat/>
    <w:rsid w:val="002e20a3"/>
    <w:rPr>
      <w:rFonts w:ascii="Times New Roman" w:hAnsi="Times New Roman" w:cs="Times New Roman"/>
      <w:sz w:val="24"/>
      <w:szCs w:val="24"/>
      <w:lang w:val="ru-RU" w:eastAsia="ru-RU" w:bidi="ar-SA"/>
    </w:rPr>
  </w:style>
  <w:style w:type="character" w:styleId="33" w:customStyle="1">
    <w:name w:val="Знак Знак3"/>
    <w:basedOn w:val="DefaultParagraphFont"/>
    <w:uiPriority w:val="99"/>
    <w:qFormat/>
    <w:rsid w:val="002e20a3"/>
    <w:rPr>
      <w:rFonts w:ascii="Times New Roman" w:hAnsi="Times New Roman" w:cs="Times New Roman"/>
      <w:sz w:val="24"/>
      <w:szCs w:val="24"/>
      <w:lang w:val="ru-RU" w:eastAsia="ru-RU" w:bidi="ar-SA"/>
    </w:rPr>
  </w:style>
  <w:style w:type="character" w:styleId="113" w:customStyle="1">
    <w:name w:val="Знак Знак11"/>
    <w:basedOn w:val="DefaultParagraphFont"/>
    <w:uiPriority w:val="99"/>
    <w:qFormat/>
    <w:rsid w:val="002e20a3"/>
    <w:rPr>
      <w:rFonts w:ascii="Arial" w:hAnsi="Arial" w:cs="Arial"/>
      <w:b/>
      <w:bCs/>
      <w:kern w:val="2"/>
      <w:sz w:val="32"/>
      <w:szCs w:val="32"/>
      <w:lang w:val="ru-RU" w:eastAsia="ru-RU" w:bidi="ar-SA"/>
    </w:rPr>
  </w:style>
  <w:style w:type="character" w:styleId="10" w:customStyle="1">
    <w:name w:val="Знак Знак10"/>
    <w:basedOn w:val="DefaultParagraphFont"/>
    <w:uiPriority w:val="99"/>
    <w:qFormat/>
    <w:locked/>
    <w:rsid w:val="002e20a3"/>
    <w:rPr>
      <w:rFonts w:ascii="Times New Roman" w:hAnsi="Times New Roman" w:cs="Times New Roman"/>
      <w:sz w:val="28"/>
      <w:lang w:val="ru-RU" w:eastAsia="ru-RU" w:bidi="ar-SA"/>
    </w:rPr>
  </w:style>
  <w:style w:type="character" w:styleId="92" w:customStyle="1">
    <w:name w:val="Знак Знак9"/>
    <w:basedOn w:val="DefaultParagraphFont"/>
    <w:uiPriority w:val="99"/>
    <w:qFormat/>
    <w:rsid w:val="002e20a3"/>
    <w:rPr>
      <w:rFonts w:ascii="Arial" w:hAnsi="Arial" w:cs="Arial"/>
      <w:b/>
      <w:bCs/>
      <w:sz w:val="26"/>
      <w:szCs w:val="26"/>
      <w:lang w:val="ru-RU" w:eastAsia="ru-RU" w:bidi="ar-SA"/>
    </w:rPr>
  </w:style>
  <w:style w:type="character" w:styleId="BodyText2Char" w:customStyle="1">
    <w:name w:val="Body Text 2 Char"/>
    <w:basedOn w:val="DefaultParagraphFont"/>
    <w:uiPriority w:val="99"/>
    <w:qFormat/>
    <w:locked/>
    <w:rsid w:val="002e20a3"/>
    <w:rPr>
      <w:rFonts w:ascii="Times New Roman" w:hAnsi="Times New Roman" w:cs="Times New Roman"/>
      <w:lang w:eastAsia="en-US"/>
    </w:rPr>
  </w:style>
  <w:style w:type="character" w:styleId="61" w:customStyle="1">
    <w:name w:val="Знак Знак6"/>
    <w:basedOn w:val="DefaultParagraphFont"/>
    <w:uiPriority w:val="99"/>
    <w:semiHidden/>
    <w:qFormat/>
    <w:locked/>
    <w:rsid w:val="002e20a3"/>
    <w:rPr>
      <w:rFonts w:ascii="Times New Roman" w:hAnsi="Times New Roman" w:cs="Times New Roman"/>
      <w:b/>
      <w:bCs/>
      <w:sz w:val="24"/>
      <w:szCs w:val="24"/>
      <w:lang w:val="ru-RU" w:eastAsia="ru-RU" w:bidi="ar-SA"/>
    </w:rPr>
  </w:style>
  <w:style w:type="character" w:styleId="114" w:customStyle="1">
    <w:name w:val="Знак Знак1"/>
    <w:basedOn w:val="DefaultParagraphFont"/>
    <w:uiPriority w:val="99"/>
    <w:semiHidden/>
    <w:qFormat/>
    <w:rsid w:val="002e20a3"/>
    <w:rPr>
      <w:rFonts w:ascii="Calibri" w:hAnsi="Calibri" w:cs="Times New Roman"/>
      <w:b/>
      <w:bCs/>
      <w:sz w:val="22"/>
      <w:szCs w:val="22"/>
      <w:lang w:val="ru-RU" w:eastAsia="ru-RU" w:bidi="ar-SA"/>
    </w:rPr>
  </w:style>
  <w:style w:type="character" w:styleId="24" w:customStyle="1">
    <w:name w:val="Знак Знак2"/>
    <w:basedOn w:val="DefaultParagraphFont"/>
    <w:uiPriority w:val="99"/>
    <w:semiHidden/>
    <w:qFormat/>
    <w:rsid w:val="002e20a3"/>
    <w:rPr>
      <w:rFonts w:ascii="Calibri" w:hAnsi="Calibri" w:cs="Times New Roman"/>
      <w:b/>
      <w:bCs/>
      <w:sz w:val="22"/>
      <w:szCs w:val="22"/>
      <w:lang w:val="ru-RU" w:eastAsia="ru-RU" w:bidi="ar-SA"/>
    </w:rPr>
  </w:style>
  <w:style w:type="character" w:styleId="41" w:customStyle="1">
    <w:name w:val="Знак Знак4"/>
    <w:uiPriority w:val="99"/>
    <w:semiHidden/>
    <w:qFormat/>
    <w:rsid w:val="002e20a3"/>
    <w:rPr>
      <w:rFonts w:ascii="Calibri" w:hAnsi="Calibri" w:cs="Calibri"/>
      <w:b/>
      <w:bCs w:val="false"/>
      <w:sz w:val="22"/>
    </w:rPr>
  </w:style>
  <w:style w:type="character" w:styleId="511" w:customStyle="1">
    <w:name w:val="Знак Знак51"/>
    <w:basedOn w:val="DefaultParagraphFont"/>
    <w:uiPriority w:val="99"/>
    <w:qFormat/>
    <w:rsid w:val="002e20a3"/>
    <w:rPr>
      <w:rFonts w:ascii="Times New Roman" w:hAnsi="Times New Roman" w:cs="Times New Roman"/>
      <w:sz w:val="24"/>
      <w:szCs w:val="24"/>
      <w:lang w:val="ru-RU" w:eastAsia="ru-RU" w:bidi="ar-SA"/>
    </w:rPr>
  </w:style>
  <w:style w:type="character" w:styleId="313" w:customStyle="1">
    <w:name w:val="Знак Знак31"/>
    <w:basedOn w:val="DefaultParagraphFont"/>
    <w:uiPriority w:val="99"/>
    <w:qFormat/>
    <w:rsid w:val="002e20a3"/>
    <w:rPr>
      <w:rFonts w:ascii="Times New Roman" w:hAnsi="Times New Roman" w:cs="Times New Roman"/>
      <w:sz w:val="24"/>
      <w:szCs w:val="24"/>
      <w:lang w:val="ru-RU" w:eastAsia="ru-RU" w:bidi="ar-SA"/>
    </w:rPr>
  </w:style>
  <w:style w:type="character" w:styleId="314" w:customStyle="1">
    <w:name w:val="Заголовок 3 Знак1"/>
    <w:qFormat/>
    <w:rsid w:val="002e20a3"/>
    <w:rPr>
      <w:rFonts w:ascii="Arial" w:hAnsi="Arial" w:cs="Arial"/>
      <w:b/>
      <w:bCs/>
      <w:sz w:val="26"/>
      <w:szCs w:val="26"/>
      <w:lang w:val="ru-RU" w:eastAsia="ru-RU" w:bidi="ar-SA"/>
    </w:rPr>
  </w:style>
  <w:style w:type="character" w:styleId="115" w:customStyle="1">
    <w:name w:val="Основной текст1"/>
    <w:basedOn w:val="Style19"/>
    <w:qFormat/>
    <w:rsid w:val="002e20a3"/>
    <w:rPr>
      <w:rFonts w:ascii="Times New Roman" w:hAnsi="Times New Roman" w:eastAsia="Times New Roman" w:cs="Times New Roman"/>
      <w:b w:val="false"/>
      <w:bCs w:val="false"/>
      <w:i w:val="false"/>
      <w:iCs w:val="false"/>
      <w:caps w:val="false"/>
      <w:smallCaps w:val="false"/>
      <w:color w:val="000000"/>
      <w:spacing w:val="-1"/>
      <w:w w:val="100"/>
      <w:sz w:val="21"/>
      <w:szCs w:val="21"/>
      <w:u w:val="single"/>
      <w:shd w:fill="FFFFFF" w:val="clear"/>
      <w:lang w:val="ru-RU" w:eastAsia="ru-RU" w:bidi="ru-RU"/>
    </w:rPr>
  </w:style>
  <w:style w:type="character" w:styleId="25" w:customStyle="1">
    <w:name w:val="Замещающий текст2"/>
    <w:basedOn w:val="DefaultParagraphFont"/>
    <w:semiHidden/>
    <w:qFormat/>
    <w:rsid w:val="002e20a3"/>
    <w:rPr>
      <w:rFonts w:ascii="Times New Roman" w:hAnsi="Times New Roman" w:cs="Times New Roman"/>
      <w:color w:val="808080"/>
    </w:rPr>
  </w:style>
  <w:style w:type="character" w:styleId="WW8Num1z0" w:customStyle="1">
    <w:name w:val="WW8Num1z0"/>
    <w:qFormat/>
    <w:rsid w:val="002e20a3"/>
    <w:rPr>
      <w:rFonts w:ascii="StarSymbol, 'Arial Unicode MS'" w:hAnsi="StarSymbol, 'Arial Unicode MS'" w:cs="StarSymbol, 'Arial Unicode MS'"/>
      <w:sz w:val="18"/>
    </w:rPr>
  </w:style>
  <w:style w:type="character" w:styleId="WW8Num2z0" w:customStyle="1">
    <w:name w:val="WW8Num2z0"/>
    <w:qFormat/>
    <w:rsid w:val="002e20a3"/>
    <w:rPr>
      <w:i w:val="false"/>
      <w:iCs w:val="false"/>
    </w:rPr>
  </w:style>
  <w:style w:type="character" w:styleId="WW8Num5z0" w:customStyle="1">
    <w:name w:val="WW8Num5z0"/>
    <w:qFormat/>
    <w:rsid w:val="002e20a3"/>
    <w:rPr>
      <w:rFonts w:ascii="Times New Roman" w:hAnsi="Times New Roman" w:eastAsia="Times New Roman" w:cs="Times New Roman"/>
    </w:rPr>
  </w:style>
  <w:style w:type="character" w:styleId="WW8Num14z0" w:customStyle="1">
    <w:name w:val="WW8Num14z0"/>
    <w:qFormat/>
    <w:rsid w:val="002e20a3"/>
    <w:rPr>
      <w:rFonts w:ascii="Times New Roman" w:hAnsi="Times New Roman" w:eastAsia="Times New Roman" w:cs="Times New Roman"/>
      <w:sz w:val="24"/>
      <w:szCs w:val="24"/>
    </w:rPr>
  </w:style>
  <w:style w:type="character" w:styleId="WW8Num16z0" w:customStyle="1">
    <w:name w:val="WW8Num16z0"/>
    <w:qFormat/>
    <w:rsid w:val="002e20a3"/>
    <w:rPr>
      <w:rFonts w:ascii="Times New Roman" w:hAnsi="Times New Roman" w:eastAsia="Times New Roman" w:cs="Times New Roman"/>
    </w:rPr>
  </w:style>
  <w:style w:type="character" w:styleId="WW8Num16z1" w:customStyle="1">
    <w:name w:val="WW8Num16z1"/>
    <w:qFormat/>
    <w:rsid w:val="002e20a3"/>
    <w:rPr>
      <w:rFonts w:ascii="Courier New" w:hAnsi="Courier New" w:cs="Courier New"/>
    </w:rPr>
  </w:style>
  <w:style w:type="character" w:styleId="WW8Num16z2" w:customStyle="1">
    <w:name w:val="WW8Num16z2"/>
    <w:qFormat/>
    <w:rsid w:val="002e20a3"/>
    <w:rPr>
      <w:rFonts w:ascii="Wingdings" w:hAnsi="Wingdings" w:cs="Wingdings"/>
    </w:rPr>
  </w:style>
  <w:style w:type="character" w:styleId="WW8Num16z3" w:customStyle="1">
    <w:name w:val="WW8Num16z3"/>
    <w:qFormat/>
    <w:rsid w:val="002e20a3"/>
    <w:rPr>
      <w:rFonts w:ascii="Symbol" w:hAnsi="Symbol" w:cs="Symbol"/>
    </w:rPr>
  </w:style>
  <w:style w:type="character" w:styleId="Internetlink1" w:customStyle="1">
    <w:name w:val="Hyperlink"/>
    <w:qFormat/>
    <w:rsid w:val="002e20a3"/>
    <w:rPr>
      <w:color w:val="0000FF"/>
      <w:u w:val="single"/>
    </w:rPr>
  </w:style>
  <w:style w:type="character" w:styleId="HTML" w:customStyle="1">
    <w:name w:val="Стандартный HTML Знак"/>
    <w:basedOn w:val="DefaultParagraphFont"/>
    <w:link w:val="HTML"/>
    <w:uiPriority w:val="99"/>
    <w:semiHidden/>
    <w:qFormat/>
    <w:rsid w:val="002a2db0"/>
    <w:rPr>
      <w:rFonts w:ascii="Courier New" w:hAnsi="Courier New" w:eastAsia="Times New Roman" w:cs="Courier New"/>
      <w:sz w:val="20"/>
      <w:szCs w:val="20"/>
      <w:lang w:eastAsia="ru-RU"/>
    </w:rPr>
  </w:style>
  <w:style w:type="character" w:styleId="Style20" w:customStyle="1">
    <w:name w:val="Текст примечания Знак"/>
    <w:basedOn w:val="DefaultParagraphFont"/>
    <w:link w:val="affe"/>
    <w:uiPriority w:val="99"/>
    <w:semiHidden/>
    <w:qFormat/>
    <w:locked/>
    <w:rsid w:val="002a2db0"/>
    <w:rPr/>
  </w:style>
  <w:style w:type="character" w:styleId="Style21" w:customStyle="1">
    <w:name w:val="Текст концевой сноски Знак"/>
    <w:basedOn w:val="DefaultParagraphFont"/>
    <w:link w:val="afff0"/>
    <w:uiPriority w:val="99"/>
    <w:semiHidden/>
    <w:qFormat/>
    <w:locked/>
    <w:rsid w:val="002a2db0"/>
    <w:rPr/>
  </w:style>
  <w:style w:type="character" w:styleId="Style22" w:customStyle="1">
    <w:name w:val="Красная строка Знак"/>
    <w:basedOn w:val="Style9"/>
    <w:link w:val="afff2"/>
    <w:qFormat/>
    <w:locked/>
    <w:rsid w:val="002a2db0"/>
    <w:rPr>
      <w:rFonts w:ascii="Times New Roman" w:hAnsi="Times New Roman" w:eastAsia="Times New Roman" w:cs="Times New Roman"/>
      <w:sz w:val="24"/>
      <w:szCs w:val="24"/>
      <w:lang w:eastAsia="ar-SA"/>
    </w:rPr>
  </w:style>
  <w:style w:type="character" w:styleId="116" w:customStyle="1">
    <w:name w:val="Текст примечания Знак1"/>
    <w:basedOn w:val="DefaultParagraphFont"/>
    <w:uiPriority w:val="99"/>
    <w:semiHidden/>
    <w:qFormat/>
    <w:rsid w:val="002a2db0"/>
    <w:rPr>
      <w:sz w:val="20"/>
      <w:szCs w:val="20"/>
    </w:rPr>
  </w:style>
  <w:style w:type="character" w:styleId="Style23" w:customStyle="1">
    <w:name w:val="Тема примечания Знак"/>
    <w:basedOn w:val="Style20"/>
    <w:link w:val="afff4"/>
    <w:uiPriority w:val="99"/>
    <w:semiHidden/>
    <w:qFormat/>
    <w:locked/>
    <w:rsid w:val="002a2db0"/>
    <w:rPr>
      <w:b/>
      <w:bCs/>
    </w:rPr>
  </w:style>
  <w:style w:type="character" w:styleId="Style24" w:customStyle="1">
    <w:name w:val="Пример Знак"/>
    <w:link w:val="afff6"/>
    <w:qFormat/>
    <w:locked/>
    <w:rsid w:val="002a2db0"/>
    <w:rPr>
      <w:rFonts w:ascii="Tahoma" w:hAnsi="Tahoma" w:cs="Tahoma"/>
      <w:color w:val="CCFFFF"/>
    </w:rPr>
  </w:style>
  <w:style w:type="character" w:styleId="Annotationreference">
    <w:name w:val="annotation reference"/>
    <w:uiPriority w:val="99"/>
    <w:semiHidden/>
    <w:unhideWhenUsed/>
    <w:qFormat/>
    <w:rsid w:val="002a2db0"/>
    <w:rPr>
      <w:sz w:val="16"/>
      <w:szCs w:val="16"/>
    </w:rPr>
  </w:style>
  <w:style w:type="character" w:styleId="EndnoteCharacters">
    <w:name w:val="Endnote Characters"/>
    <w:uiPriority w:val="99"/>
    <w:semiHidden/>
    <w:unhideWhenUsed/>
    <w:qFormat/>
    <w:rsid w:val="002a2db0"/>
    <w:rPr>
      <w:vertAlign w:val="superscript"/>
    </w:rPr>
  </w:style>
  <w:style w:type="character" w:styleId="EndnoteAnchor">
    <w:name w:val="Endnote Anchor"/>
    <w:rPr>
      <w:vertAlign w:val="superscript"/>
    </w:rPr>
  </w:style>
  <w:style w:type="character" w:styleId="117" w:customStyle="1">
    <w:name w:val="Красная строка Знак1"/>
    <w:basedOn w:val="Style9"/>
    <w:semiHidden/>
    <w:qFormat/>
    <w:rsid w:val="002a2db0"/>
    <w:rPr>
      <w:rFonts w:ascii="Times New Roman" w:hAnsi="Times New Roman" w:eastAsia="Times New Roman" w:cs="Times New Roman"/>
      <w:sz w:val="24"/>
      <w:szCs w:val="24"/>
      <w:lang w:eastAsia="ar-SA"/>
    </w:rPr>
  </w:style>
  <w:style w:type="character" w:styleId="118" w:customStyle="1">
    <w:name w:val="Тема примечания Знак1"/>
    <w:basedOn w:val="116"/>
    <w:uiPriority w:val="99"/>
    <w:semiHidden/>
    <w:qFormat/>
    <w:rsid w:val="002a2db0"/>
    <w:rPr>
      <w:b/>
      <w:bCs/>
      <w:sz w:val="20"/>
      <w:szCs w:val="20"/>
    </w:rPr>
  </w:style>
  <w:style w:type="character" w:styleId="119" w:customStyle="1">
    <w:name w:val="Текст концевой сноски Знак1"/>
    <w:basedOn w:val="DefaultParagraphFont"/>
    <w:uiPriority w:val="99"/>
    <w:semiHidden/>
    <w:qFormat/>
    <w:rsid w:val="002a2db0"/>
    <w:rPr>
      <w:sz w:val="20"/>
      <w:szCs w:val="20"/>
    </w:rPr>
  </w:style>
  <w:style w:type="character" w:styleId="Headerusername" w:customStyle="1">
    <w:name w:val="header-user-name"/>
    <w:basedOn w:val="DefaultParagraphFont"/>
    <w:qFormat/>
    <w:rsid w:val="002a2db0"/>
    <w:rPr/>
  </w:style>
  <w:style w:type="character" w:styleId="Infoinfoitemtext" w:customStyle="1">
    <w:name w:val="info__info-item-text"/>
    <w:basedOn w:val="DefaultParagraphFont"/>
    <w:qFormat/>
    <w:rsid w:val="00de30bd"/>
    <w:rPr/>
  </w:style>
  <w:style w:type="character" w:styleId="Bodytext3" w:customStyle="1">
    <w:name w:val="Body text (3)_"/>
    <w:basedOn w:val="DefaultParagraphFont"/>
    <w:link w:val="Bodytext30"/>
    <w:qFormat/>
    <w:rsid w:val="007213c9"/>
    <w:rPr>
      <w:rFonts w:ascii="Verdana" w:hAnsi="Verdana" w:eastAsia="Verdana" w:cs="Verdana"/>
      <w:b/>
      <w:bCs/>
      <w:sz w:val="18"/>
      <w:szCs w:val="18"/>
      <w:shd w:fill="FFFFFF" w:val="clear"/>
    </w:rPr>
  </w:style>
  <w:style w:type="character" w:styleId="42" w:customStyle="1">
    <w:name w:val="Основной текст (4)_"/>
    <w:link w:val="47"/>
    <w:uiPriority w:val="99"/>
    <w:qFormat/>
    <w:locked/>
    <w:rsid w:val="006d1049"/>
    <w:rPr>
      <w:rFonts w:ascii="Times New Roman" w:hAnsi="Times New Roman"/>
      <w:sz w:val="54"/>
      <w:szCs w:val="54"/>
      <w:shd w:fill="FFFFFF" w:val="clear"/>
    </w:rPr>
  </w:style>
  <w:style w:type="character" w:styleId="Style25" w:customStyle="1">
    <w:name w:val="Гипертекстовая ссылка"/>
    <w:basedOn w:val="DefaultParagraphFont"/>
    <w:uiPriority w:val="99"/>
    <w:qFormat/>
    <w:rsid w:val="00c005bc"/>
    <w:rPr>
      <w:rFonts w:ascii="Times New Roman" w:hAnsi="Times New Roman" w:cs="Times New Roman"/>
      <w:b w:val="false"/>
      <w:bCs w:val="false"/>
      <w:color w:val="106BBE"/>
    </w:rPr>
  </w:style>
  <w:style w:type="character" w:styleId="52" w:customStyle="1">
    <w:name w:val="Основной текст (5)_"/>
    <w:basedOn w:val="DefaultParagraphFont"/>
    <w:link w:val="511"/>
    <w:uiPriority w:val="99"/>
    <w:qFormat/>
    <w:locked/>
    <w:rsid w:val="003f2080"/>
    <w:rPr>
      <w:rFonts w:ascii="Times New Roman" w:hAnsi="Times New Roman" w:cs="Times New Roman"/>
      <w:spacing w:val="2"/>
      <w:shd w:fill="FFFFFF" w:val="clear"/>
    </w:rPr>
  </w:style>
  <w:style w:type="character" w:styleId="231" w:customStyle="1">
    <w:name w:val="Основной текст (23)_"/>
    <w:basedOn w:val="DefaultParagraphFont"/>
    <w:link w:val="232"/>
    <w:uiPriority w:val="99"/>
    <w:qFormat/>
    <w:locked/>
    <w:rsid w:val="003f2080"/>
    <w:rPr>
      <w:rFonts w:ascii="Times New Roman" w:hAnsi="Times New Roman" w:cs="Times New Roman"/>
      <w:b/>
      <w:bCs/>
      <w:spacing w:val="1"/>
      <w:sz w:val="18"/>
      <w:szCs w:val="18"/>
      <w:shd w:fill="FFFFFF" w:val="clear"/>
    </w:rPr>
  </w:style>
  <w:style w:type="character" w:styleId="213" w:customStyle="1">
    <w:name w:val="Основной текст (21)_"/>
    <w:basedOn w:val="DefaultParagraphFont"/>
    <w:link w:val="2110"/>
    <w:uiPriority w:val="99"/>
    <w:qFormat/>
    <w:locked/>
    <w:rsid w:val="003f2080"/>
    <w:rPr>
      <w:rFonts w:ascii="Times New Roman" w:hAnsi="Times New Roman" w:cs="Times New Roman"/>
      <w:b/>
      <w:bCs/>
      <w:sz w:val="20"/>
      <w:szCs w:val="20"/>
      <w:shd w:fill="FFFFFF" w:val="clear"/>
    </w:rPr>
  </w:style>
  <w:style w:type="character" w:styleId="222" w:customStyle="1">
    <w:name w:val="Основной текст (22)_"/>
    <w:basedOn w:val="DefaultParagraphFont"/>
    <w:link w:val="2210"/>
    <w:uiPriority w:val="99"/>
    <w:qFormat/>
    <w:locked/>
    <w:rsid w:val="003f2080"/>
    <w:rPr>
      <w:rFonts w:ascii="Times New Roman" w:hAnsi="Times New Roman" w:cs="Times New Roman"/>
      <w:spacing w:val="4"/>
      <w:sz w:val="21"/>
      <w:szCs w:val="21"/>
      <w:shd w:fill="FFFFFF" w:val="clear"/>
    </w:rPr>
  </w:style>
  <w:style w:type="character" w:styleId="529" w:customStyle="1">
    <w:name w:val="Основной текст (5)29"/>
    <w:basedOn w:val="52"/>
    <w:uiPriority w:val="99"/>
    <w:qFormat/>
    <w:rsid w:val="003f2080"/>
    <w:rPr>
      <w:rFonts w:ascii="Times New Roman" w:hAnsi="Times New Roman" w:cs="Times New Roman"/>
      <w:spacing w:val="1"/>
      <w:sz w:val="22"/>
      <w:szCs w:val="22"/>
      <w:shd w:fill="FFFFFF" w:val="clear"/>
    </w:rPr>
  </w:style>
  <w:style w:type="character" w:styleId="528" w:customStyle="1">
    <w:name w:val="Основной текст (5)28"/>
    <w:basedOn w:val="52"/>
    <w:uiPriority w:val="99"/>
    <w:qFormat/>
    <w:rsid w:val="003f2080"/>
    <w:rPr>
      <w:rFonts w:ascii="Times New Roman" w:hAnsi="Times New Roman" w:cs="Times New Roman"/>
      <w:spacing w:val="4"/>
      <w:sz w:val="21"/>
      <w:szCs w:val="21"/>
      <w:shd w:fill="FFFFFF" w:val="clear"/>
    </w:rPr>
  </w:style>
  <w:style w:type="character" w:styleId="2310" w:customStyle="1">
    <w:name w:val="Основной текст (23) + 10"/>
    <w:basedOn w:val="231"/>
    <w:uiPriority w:val="99"/>
    <w:qFormat/>
    <w:rsid w:val="003f2080"/>
    <w:rPr>
      <w:rFonts w:ascii="Times New Roman" w:hAnsi="Times New Roman" w:cs="Times New Roman"/>
      <w:b/>
      <w:bCs/>
      <w:spacing w:val="0"/>
      <w:sz w:val="20"/>
      <w:szCs w:val="20"/>
      <w:shd w:fill="FFFFFF" w:val="clear"/>
    </w:rPr>
  </w:style>
  <w:style w:type="character" w:styleId="214" w:customStyle="1">
    <w:name w:val="Основной текст (21)"/>
    <w:basedOn w:val="213"/>
    <w:uiPriority w:val="99"/>
    <w:qFormat/>
    <w:rsid w:val="003f2080"/>
    <w:rPr>
      <w:rFonts w:ascii="Times New Roman" w:hAnsi="Times New Roman" w:cs="Times New Roman"/>
      <w:b/>
      <w:bCs/>
      <w:spacing w:val="5"/>
      <w:sz w:val="20"/>
      <w:szCs w:val="20"/>
      <w:shd w:fill="FFFFFF" w:val="clear"/>
    </w:rPr>
  </w:style>
  <w:style w:type="character" w:styleId="527" w:customStyle="1">
    <w:name w:val="Основной текст (5)27"/>
    <w:basedOn w:val="52"/>
    <w:uiPriority w:val="99"/>
    <w:qFormat/>
    <w:rsid w:val="003f2080"/>
    <w:rPr>
      <w:rFonts w:ascii="Times New Roman" w:hAnsi="Times New Roman" w:cs="Times New Roman"/>
      <w:color w:val="0000FF"/>
      <w:spacing w:val="4"/>
      <w:sz w:val="21"/>
      <w:szCs w:val="21"/>
      <w:shd w:fill="FFFFFF" w:val="clear"/>
      <w:lang w:val="en-US" w:eastAsia="en-US"/>
    </w:rPr>
  </w:style>
  <w:style w:type="character" w:styleId="53" w:customStyle="1">
    <w:name w:val="Основной текст (5) + Курсив"/>
    <w:basedOn w:val="52"/>
    <w:uiPriority w:val="99"/>
    <w:qFormat/>
    <w:rsid w:val="003f2080"/>
    <w:rPr>
      <w:rFonts w:ascii="Times New Roman" w:hAnsi="Times New Roman" w:cs="Times New Roman"/>
      <w:i/>
      <w:iCs/>
      <w:spacing w:val="0"/>
      <w:sz w:val="22"/>
      <w:szCs w:val="22"/>
      <w:shd w:fill="FFFFFF" w:val="clear"/>
    </w:rPr>
  </w:style>
  <w:style w:type="character" w:styleId="526" w:customStyle="1">
    <w:name w:val="Основной текст (5)26"/>
    <w:basedOn w:val="52"/>
    <w:uiPriority w:val="99"/>
    <w:qFormat/>
    <w:rsid w:val="003f2080"/>
    <w:rPr>
      <w:rFonts w:ascii="Times New Roman" w:hAnsi="Times New Roman" w:cs="Times New Roman"/>
      <w:color w:val="0000FF"/>
      <w:spacing w:val="1"/>
      <w:sz w:val="22"/>
      <w:szCs w:val="22"/>
      <w:shd w:fill="FFFFFF" w:val="clear"/>
    </w:rPr>
  </w:style>
  <w:style w:type="character" w:styleId="223" w:customStyle="1">
    <w:name w:val="Основной текст (22)"/>
    <w:basedOn w:val="222"/>
    <w:uiPriority w:val="99"/>
    <w:qFormat/>
    <w:rsid w:val="003f2080"/>
    <w:rPr>
      <w:rFonts w:ascii="Times New Roman" w:hAnsi="Times New Roman" w:cs="Times New Roman"/>
      <w:spacing w:val="1"/>
      <w:sz w:val="22"/>
      <w:szCs w:val="22"/>
      <w:shd w:fill="FFFFFF" w:val="clear"/>
    </w:rPr>
  </w:style>
  <w:style w:type="character" w:styleId="Blk" w:customStyle="1">
    <w:name w:val="blk"/>
    <w:basedOn w:val="DefaultParagraphFont"/>
    <w:qFormat/>
    <w:rsid w:val="002a76d0"/>
    <w:rPr/>
  </w:style>
  <w:style w:type="character" w:styleId="IndexLink">
    <w:name w:val="Index Link"/>
    <w:qFormat/>
    <w:rPr/>
  </w:style>
  <w:style w:type="paragraph" w:styleId="Heading" w:customStyle="1">
    <w:name w:val="Heading"/>
    <w:next w:val="TextBody"/>
    <w:uiPriority w:val="99"/>
    <w:qFormat/>
    <w:rsid w:val="008c7e1a"/>
    <w:pPr>
      <w:widowControl w:val="false"/>
      <w:bidi w:val="0"/>
      <w:spacing w:lineRule="auto" w:line="240" w:before="0" w:after="0"/>
      <w:jc w:val="left"/>
    </w:pPr>
    <w:rPr>
      <w:rFonts w:ascii="Arial" w:hAnsi="Arial" w:eastAsia="Times New Roman" w:cs="Arial"/>
      <w:b/>
      <w:bCs/>
      <w:color w:val="auto"/>
      <w:kern w:val="0"/>
      <w:sz w:val="22"/>
      <w:szCs w:val="22"/>
      <w:lang w:eastAsia="ru-RU" w:val="ru-RU" w:bidi="ar-SA"/>
    </w:rPr>
  </w:style>
  <w:style w:type="paragraph" w:styleId="TextBody">
    <w:name w:val="Body Text"/>
    <w:basedOn w:val="Normal"/>
    <w:link w:val="af"/>
    <w:uiPriority w:val="99"/>
    <w:rsid w:val="008c7e1a"/>
    <w:pPr>
      <w:suppressAutoHyphens w:val="true"/>
      <w:spacing w:lineRule="auto" w:line="240" w:before="280" w:after="280"/>
    </w:pPr>
    <w:rPr>
      <w:rFonts w:ascii="Times New Roman" w:hAnsi="Times New Roman" w:eastAsia="Times New Roman" w:cs="Times New Roman"/>
      <w:sz w:val="24"/>
      <w:szCs w:val="24"/>
      <w:lang w:eastAsia="ar-SA"/>
    </w:rPr>
  </w:style>
  <w:style w:type="paragraph" w:styleId="List">
    <w:name w:val="List"/>
    <w:basedOn w:val="TextBody"/>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customStyle="1">
    <w:name w:val="Index"/>
    <w:basedOn w:val="Standard"/>
    <w:uiPriority w:val="99"/>
    <w:qFormat/>
    <w:rsid w:val="002e20a3"/>
    <w:pPr>
      <w:suppressLineNumbers/>
    </w:pPr>
    <w:rPr>
      <w:rFonts w:cs="FreeSans"/>
      <w:sz w:val="24"/>
    </w:rPr>
  </w:style>
  <w:style w:type="paragraph" w:styleId="BodyText2">
    <w:name w:val="Body Text 2"/>
    <w:basedOn w:val="Normal"/>
    <w:link w:val="22"/>
    <w:qFormat/>
    <w:rsid w:val="008c7e1a"/>
    <w:pPr>
      <w:spacing w:lineRule="auto" w:line="480" w:before="0" w:after="120"/>
    </w:pPr>
    <w:rPr>
      <w:rFonts w:ascii="Times New Roman" w:hAnsi="Times New Roman" w:eastAsia="Times New Roman" w:cs="Times New Roman"/>
      <w:sz w:val="20"/>
      <w:szCs w:val="20"/>
      <w:lang w:eastAsia="ru-RU"/>
    </w:rPr>
  </w:style>
  <w:style w:type="paragraph" w:styleId="Style26" w:customStyle="1">
    <w:name w:val="текст примечания"/>
    <w:basedOn w:val="Normal"/>
    <w:uiPriority w:val="99"/>
    <w:qFormat/>
    <w:rsid w:val="008c7e1a"/>
    <w:pPr>
      <w:spacing w:lineRule="auto" w:line="240" w:before="0" w:after="0"/>
    </w:pPr>
    <w:rPr>
      <w:rFonts w:ascii="Times New Roman" w:hAnsi="Times New Roman" w:eastAsia="Times New Roman" w:cs="Times New Roman"/>
      <w:sz w:val="24"/>
      <w:szCs w:val="24"/>
      <w:lang w:eastAsia="ru-RU"/>
    </w:rPr>
  </w:style>
  <w:style w:type="paragraph" w:styleId="ConsPlusNormal" w:customStyle="1">
    <w:name w:val="ConsPlusNormal"/>
    <w:qFormat/>
    <w:rsid w:val="008c7e1a"/>
    <w:pPr>
      <w:widowControl w:val="false"/>
      <w:bidi w:val="0"/>
      <w:spacing w:lineRule="auto" w:line="240" w:before="0" w:after="0"/>
      <w:ind w:firstLine="720"/>
      <w:jc w:val="left"/>
    </w:pPr>
    <w:rPr>
      <w:rFonts w:ascii="Arial" w:hAnsi="Arial" w:eastAsia="Times New Roman" w:cs="Arial"/>
      <w:color w:val="auto"/>
      <w:kern w:val="0"/>
      <w:sz w:val="20"/>
      <w:szCs w:val="20"/>
      <w:lang w:eastAsia="ru-RU" w:val="ru-RU" w:bidi="ar-SA"/>
    </w:rPr>
  </w:style>
  <w:style w:type="paragraph" w:styleId="120" w:customStyle="1">
    <w:name w:val="Абзац списка1"/>
    <w:basedOn w:val="Normal"/>
    <w:uiPriority w:val="99"/>
    <w:qFormat/>
    <w:rsid w:val="008c7e1a"/>
    <w:pPr>
      <w:spacing w:lineRule="auto" w:line="240" w:before="0" w:after="0"/>
      <w:ind w:left="720" w:hanging="0"/>
      <w:contextualSpacing/>
    </w:pPr>
    <w:rPr>
      <w:rFonts w:ascii="Times New Roman" w:hAnsi="Times New Roman" w:eastAsia="Times New Roman" w:cs="Times New Roman"/>
      <w:sz w:val="24"/>
      <w:szCs w:val="24"/>
      <w:lang w:eastAsia="ru-RU"/>
    </w:rPr>
  </w:style>
  <w:style w:type="paragraph" w:styleId="BodyTextIndent2">
    <w:name w:val="Body Text Indent 2"/>
    <w:basedOn w:val="Normal"/>
    <w:link w:val="24"/>
    <w:uiPriority w:val="99"/>
    <w:qFormat/>
    <w:rsid w:val="008c7e1a"/>
    <w:pPr>
      <w:spacing w:lineRule="auto" w:line="240" w:before="0" w:after="0"/>
      <w:ind w:firstLine="709"/>
      <w:jc w:val="both"/>
    </w:pPr>
    <w:rPr>
      <w:rFonts w:ascii="Times New Roman" w:hAnsi="Times New Roman" w:eastAsia="Times New Roman" w:cs="Times New Roman"/>
      <w:b/>
      <w:bCs/>
      <w:sz w:val="28"/>
      <w:szCs w:val="24"/>
      <w:lang w:eastAsia="ru-RU"/>
    </w:rPr>
  </w:style>
  <w:style w:type="paragraph" w:styleId="NoSpacing">
    <w:name w:val="No Spacing"/>
    <w:link w:val="a5"/>
    <w:uiPriority w:val="1"/>
    <w:qFormat/>
    <w:rsid w:val="008c7e1a"/>
    <w:pPr>
      <w:widowControl/>
      <w:bidi w:val="0"/>
      <w:spacing w:lineRule="auto" w:line="240" w:before="0" w:after="0"/>
      <w:jc w:val="left"/>
    </w:pPr>
    <w:rPr>
      <w:rFonts w:ascii="Calibri" w:hAnsi="Calibri" w:eastAsia="Times New Roman" w:cs="Times New Roman" w:asciiTheme="minorHAnsi" w:hAnsiTheme="minorHAnsi"/>
      <w:color w:val="auto"/>
      <w:kern w:val="0"/>
      <w:sz w:val="22"/>
      <w:szCs w:val="22"/>
      <w:lang w:val="ru-RU" w:eastAsia="en-US" w:bidi="ar-SA"/>
    </w:rPr>
  </w:style>
  <w:style w:type="paragraph" w:styleId="Contents1">
    <w:name w:val="TOC 1"/>
    <w:basedOn w:val="Normal"/>
    <w:next w:val="Normal"/>
    <w:autoRedefine/>
    <w:uiPriority w:val="39"/>
    <w:rsid w:val="008c7e1a"/>
    <w:pPr>
      <w:tabs>
        <w:tab w:val="clear" w:pos="709"/>
        <w:tab w:val="right" w:pos="10070" w:leader="dot"/>
      </w:tabs>
      <w:spacing w:lineRule="auto" w:line="360" w:before="0" w:after="0"/>
    </w:pPr>
    <w:rPr>
      <w:rFonts w:ascii="Times New Roman" w:hAnsi="Times New Roman" w:eastAsia="Times New Roman" w:cs="Times New Roman"/>
      <w:sz w:val="28"/>
      <w:szCs w:val="28"/>
      <w:lang w:eastAsia="ru-RU"/>
    </w:rPr>
  </w:style>
  <w:style w:type="paragraph" w:styleId="Contents2">
    <w:name w:val="TOC 2"/>
    <w:basedOn w:val="Normal"/>
    <w:next w:val="Normal"/>
    <w:autoRedefine/>
    <w:uiPriority w:val="39"/>
    <w:rsid w:val="004e3230"/>
    <w:pPr>
      <w:tabs>
        <w:tab w:val="clear" w:pos="709"/>
        <w:tab w:val="right" w:pos="10070" w:leader="dot"/>
      </w:tabs>
      <w:spacing w:lineRule="auto" w:line="360" w:before="0" w:after="0"/>
      <w:ind w:left="240" w:hanging="0"/>
      <w:jc w:val="both"/>
    </w:pPr>
    <w:rPr>
      <w:rFonts w:ascii="Times New Roman" w:hAnsi="Times New Roman" w:eastAsia="Times New Roman" w:cs="Times New Roman"/>
      <w:sz w:val="28"/>
      <w:szCs w:val="28"/>
      <w:lang w:eastAsia="ru-RU"/>
    </w:rPr>
  </w:style>
  <w:style w:type="paragraph" w:styleId="HeaderandFooter">
    <w:name w:val="Header and Footer"/>
    <w:basedOn w:val="Normal"/>
    <w:qFormat/>
    <w:pPr/>
    <w:rPr/>
  </w:style>
  <w:style w:type="paragraph" w:styleId="Header">
    <w:name w:val="Header"/>
    <w:basedOn w:val="Normal"/>
    <w:link w:val="a9"/>
    <w:uiPriority w:val="99"/>
    <w:rsid w:val="008c7e1a"/>
    <w:pPr>
      <w:tabs>
        <w:tab w:val="clear" w:pos="709"/>
        <w:tab w:val="center" w:pos="4677" w:leader="none"/>
        <w:tab w:val="right" w:pos="9355" w:leader="none"/>
      </w:tabs>
      <w:spacing w:lineRule="auto" w:line="240" w:before="0" w:after="0"/>
    </w:pPr>
    <w:rPr>
      <w:rFonts w:ascii="Times New Roman" w:hAnsi="Times New Roman" w:eastAsia="Times New Roman" w:cs="Times New Roman"/>
      <w:sz w:val="24"/>
      <w:szCs w:val="24"/>
      <w:lang w:eastAsia="ru-RU"/>
    </w:rPr>
  </w:style>
  <w:style w:type="paragraph" w:styleId="Footer">
    <w:name w:val="Footer"/>
    <w:basedOn w:val="Normal"/>
    <w:link w:val="ab"/>
    <w:uiPriority w:val="99"/>
    <w:rsid w:val="008c7e1a"/>
    <w:pPr>
      <w:tabs>
        <w:tab w:val="clear" w:pos="709"/>
        <w:tab w:val="center" w:pos="4677" w:leader="none"/>
        <w:tab w:val="right" w:pos="9355" w:leader="none"/>
      </w:tabs>
      <w:spacing w:lineRule="auto" w:line="240" w:before="0" w:after="0"/>
    </w:pPr>
    <w:rPr>
      <w:rFonts w:ascii="Times New Roman" w:hAnsi="Times New Roman" w:eastAsia="Times New Roman" w:cs="Times New Roman"/>
      <w:sz w:val="24"/>
      <w:szCs w:val="24"/>
      <w:lang w:eastAsia="ru-RU"/>
    </w:rPr>
  </w:style>
  <w:style w:type="paragraph" w:styleId="Contents3">
    <w:name w:val="TOC 3"/>
    <w:basedOn w:val="Normal"/>
    <w:next w:val="Normal"/>
    <w:autoRedefine/>
    <w:uiPriority w:val="39"/>
    <w:rsid w:val="00030108"/>
    <w:pPr>
      <w:tabs>
        <w:tab w:val="clear" w:pos="709"/>
        <w:tab w:val="right" w:pos="10070" w:leader="dot"/>
      </w:tabs>
      <w:spacing w:lineRule="auto" w:line="360" w:before="0" w:after="0"/>
      <w:ind w:left="480" w:hanging="0"/>
      <w:jc w:val="center"/>
    </w:pPr>
    <w:rPr>
      <w:rFonts w:ascii="Times New Roman" w:hAnsi="Times New Roman" w:eastAsia="Times New Roman" w:cs="Times New Roman"/>
      <w:sz w:val="28"/>
      <w:szCs w:val="24"/>
      <w:lang w:eastAsia="ru-RU"/>
    </w:rPr>
  </w:style>
  <w:style w:type="paragraph" w:styleId="Font5" w:customStyle="1">
    <w:name w:val="font5"/>
    <w:basedOn w:val="Normal"/>
    <w:uiPriority w:val="99"/>
    <w:qFormat/>
    <w:rsid w:val="008c7e1a"/>
    <w:pPr>
      <w:spacing w:lineRule="auto" w:line="240" w:beforeAutospacing="1" w:afterAutospacing="1"/>
    </w:pPr>
    <w:rPr>
      <w:rFonts w:ascii="Arial" w:hAnsi="Arial" w:eastAsia="Times New Roman" w:cs="Arial"/>
      <w:color w:val="000000"/>
      <w:sz w:val="20"/>
      <w:szCs w:val="20"/>
      <w:lang w:eastAsia="ru-RU"/>
    </w:rPr>
  </w:style>
  <w:style w:type="paragraph" w:styleId="Font6" w:customStyle="1">
    <w:name w:val="font6"/>
    <w:basedOn w:val="Normal"/>
    <w:uiPriority w:val="99"/>
    <w:qFormat/>
    <w:rsid w:val="008c7e1a"/>
    <w:pPr>
      <w:spacing w:lineRule="auto" w:line="240" w:beforeAutospacing="1" w:afterAutospacing="1"/>
    </w:pPr>
    <w:rPr>
      <w:rFonts w:ascii="Arial" w:hAnsi="Arial" w:eastAsia="Times New Roman" w:cs="Arial"/>
      <w:sz w:val="20"/>
      <w:szCs w:val="20"/>
      <w:lang w:eastAsia="ru-RU"/>
    </w:rPr>
  </w:style>
  <w:style w:type="paragraph" w:styleId="Xl65" w:customStyle="1">
    <w:name w:val="xl65"/>
    <w:basedOn w:val="Normal"/>
    <w:qFormat/>
    <w:rsid w:val="008c7e1a"/>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Arial" w:hAnsi="Arial" w:eastAsia="Times New Roman" w:cs="Arial"/>
      <w:sz w:val="24"/>
      <w:szCs w:val="24"/>
      <w:lang w:eastAsia="ru-RU"/>
    </w:rPr>
  </w:style>
  <w:style w:type="paragraph" w:styleId="Xl66" w:customStyle="1">
    <w:name w:val="xl66"/>
    <w:basedOn w:val="Normal"/>
    <w:qFormat/>
    <w:rsid w:val="008c7e1a"/>
    <w:pPr>
      <w:pBdr>
        <w:top w:val="single" w:sz="4" w:space="0" w:color="000000"/>
        <w:left w:val="single" w:sz="4" w:space="0" w:color="000000"/>
        <w:bottom w:val="single" w:sz="4" w:space="0" w:color="000000"/>
      </w:pBdr>
      <w:spacing w:lineRule="auto" w:line="240" w:beforeAutospacing="1" w:afterAutospacing="1"/>
    </w:pPr>
    <w:rPr>
      <w:rFonts w:ascii="Arial" w:hAnsi="Arial" w:eastAsia="Times New Roman" w:cs="Arial"/>
      <w:sz w:val="24"/>
      <w:szCs w:val="24"/>
      <w:lang w:eastAsia="ru-RU"/>
    </w:rPr>
  </w:style>
  <w:style w:type="paragraph" w:styleId="Xl67" w:customStyle="1">
    <w:name w:val="xl67"/>
    <w:basedOn w:val="Normal"/>
    <w:uiPriority w:val="99"/>
    <w:qFormat/>
    <w:rsid w:val="008c7e1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Arial" w:hAnsi="Arial" w:eastAsia="Times New Roman" w:cs="Arial"/>
      <w:sz w:val="24"/>
      <w:szCs w:val="24"/>
      <w:lang w:eastAsia="ru-RU"/>
    </w:rPr>
  </w:style>
  <w:style w:type="paragraph" w:styleId="Xl68" w:customStyle="1">
    <w:name w:val="xl68"/>
    <w:basedOn w:val="Normal"/>
    <w:uiPriority w:val="99"/>
    <w:qFormat/>
    <w:rsid w:val="008c7e1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Arial" w:hAnsi="Arial" w:eastAsia="Times New Roman" w:cs="Arial"/>
      <w:sz w:val="24"/>
      <w:szCs w:val="24"/>
      <w:lang w:eastAsia="ru-RU"/>
    </w:rPr>
  </w:style>
  <w:style w:type="paragraph" w:styleId="Xl69" w:customStyle="1">
    <w:name w:val="xl69"/>
    <w:basedOn w:val="Normal"/>
    <w:uiPriority w:val="99"/>
    <w:qFormat/>
    <w:rsid w:val="008c7e1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Arial" w:hAnsi="Arial" w:eastAsia="Times New Roman" w:cs="Arial"/>
      <w:color w:val="000000"/>
      <w:sz w:val="24"/>
      <w:szCs w:val="24"/>
      <w:lang w:eastAsia="ru-RU"/>
    </w:rPr>
  </w:style>
  <w:style w:type="paragraph" w:styleId="Xl70" w:customStyle="1">
    <w:name w:val="xl70"/>
    <w:basedOn w:val="Normal"/>
    <w:uiPriority w:val="99"/>
    <w:qFormat/>
    <w:rsid w:val="008c7e1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Arial" w:hAnsi="Arial" w:eastAsia="Times New Roman" w:cs="Arial"/>
      <w:sz w:val="24"/>
      <w:szCs w:val="24"/>
      <w:lang w:eastAsia="ru-RU"/>
    </w:rPr>
  </w:style>
  <w:style w:type="paragraph" w:styleId="Xl71" w:customStyle="1">
    <w:name w:val="xl71"/>
    <w:basedOn w:val="Normal"/>
    <w:uiPriority w:val="99"/>
    <w:qFormat/>
    <w:rsid w:val="008c7e1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top"/>
    </w:pPr>
    <w:rPr>
      <w:rFonts w:ascii="Arial" w:hAnsi="Arial" w:eastAsia="Times New Roman" w:cs="Arial"/>
      <w:color w:val="000000"/>
      <w:sz w:val="24"/>
      <w:szCs w:val="24"/>
      <w:lang w:eastAsia="ru-RU"/>
    </w:rPr>
  </w:style>
  <w:style w:type="paragraph" w:styleId="Xl72" w:customStyle="1">
    <w:name w:val="xl72"/>
    <w:basedOn w:val="Normal"/>
    <w:uiPriority w:val="99"/>
    <w:qFormat/>
    <w:rsid w:val="008c7e1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Arial" w:hAnsi="Arial" w:eastAsia="Times New Roman" w:cs="Arial"/>
      <w:color w:val="000000"/>
      <w:sz w:val="24"/>
      <w:szCs w:val="24"/>
      <w:lang w:eastAsia="ru-RU"/>
    </w:rPr>
  </w:style>
  <w:style w:type="paragraph" w:styleId="Xl73" w:customStyle="1">
    <w:name w:val="xl73"/>
    <w:basedOn w:val="Normal"/>
    <w:uiPriority w:val="99"/>
    <w:qFormat/>
    <w:rsid w:val="008c7e1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top"/>
    </w:pPr>
    <w:rPr>
      <w:rFonts w:ascii="Arial" w:hAnsi="Arial" w:eastAsia="Times New Roman" w:cs="Arial"/>
      <w:sz w:val="24"/>
      <w:szCs w:val="24"/>
      <w:lang w:eastAsia="ru-RU"/>
    </w:rPr>
  </w:style>
  <w:style w:type="paragraph" w:styleId="Xl74" w:customStyle="1">
    <w:name w:val="xl74"/>
    <w:basedOn w:val="Normal"/>
    <w:uiPriority w:val="99"/>
    <w:qFormat/>
    <w:rsid w:val="008c7e1a"/>
    <w:pPr>
      <w:pBdr>
        <w:top w:val="single" w:sz="4" w:space="0" w:color="000000"/>
        <w:left w:val="single" w:sz="4" w:space="0" w:color="000000"/>
        <w:bottom w:val="single" w:sz="4" w:space="0" w:color="000000"/>
      </w:pBdr>
      <w:spacing w:lineRule="auto" w:line="240" w:beforeAutospacing="1" w:afterAutospacing="1"/>
      <w:jc w:val="center"/>
    </w:pPr>
    <w:rPr>
      <w:rFonts w:ascii="Arial" w:hAnsi="Arial" w:eastAsia="Times New Roman" w:cs="Arial"/>
      <w:sz w:val="24"/>
      <w:szCs w:val="24"/>
      <w:lang w:eastAsia="ru-RU"/>
    </w:rPr>
  </w:style>
  <w:style w:type="paragraph" w:styleId="Xl75" w:customStyle="1">
    <w:name w:val="xl75"/>
    <w:basedOn w:val="Normal"/>
    <w:uiPriority w:val="99"/>
    <w:qFormat/>
    <w:rsid w:val="008c7e1a"/>
    <w:pPr>
      <w:pBdr>
        <w:left w:val="single" w:sz="4" w:space="0" w:color="000000"/>
        <w:bottom w:val="single" w:sz="4" w:space="0" w:color="000000"/>
        <w:right w:val="single" w:sz="4" w:space="0" w:color="000000"/>
      </w:pBdr>
      <w:spacing w:lineRule="auto" w:line="240" w:beforeAutospacing="1" w:afterAutospacing="1"/>
    </w:pPr>
    <w:rPr>
      <w:rFonts w:ascii="Arial" w:hAnsi="Arial" w:eastAsia="Times New Roman" w:cs="Arial"/>
      <w:sz w:val="24"/>
      <w:szCs w:val="24"/>
      <w:lang w:eastAsia="ru-RU"/>
    </w:rPr>
  </w:style>
  <w:style w:type="paragraph" w:styleId="Xl76" w:customStyle="1">
    <w:name w:val="xl76"/>
    <w:basedOn w:val="Normal"/>
    <w:uiPriority w:val="99"/>
    <w:qFormat/>
    <w:rsid w:val="008c7e1a"/>
    <w:pPr>
      <w:pBdr>
        <w:top w:val="single" w:sz="4" w:space="0" w:color="000000"/>
        <w:left w:val="single" w:sz="4" w:space="0" w:color="000000"/>
        <w:bottom w:val="single" w:sz="4" w:space="0" w:color="000000"/>
        <w:right w:val="single" w:sz="4" w:space="0" w:color="000000"/>
      </w:pBdr>
      <w:spacing w:lineRule="auto" w:line="240" w:beforeAutospacing="1" w:afterAutospacing="1"/>
      <w:jc w:val="right"/>
    </w:pPr>
    <w:rPr>
      <w:rFonts w:ascii="Arial" w:hAnsi="Arial" w:eastAsia="Times New Roman" w:cs="Arial"/>
      <w:sz w:val="24"/>
      <w:szCs w:val="24"/>
      <w:lang w:eastAsia="ru-RU"/>
    </w:rPr>
  </w:style>
  <w:style w:type="paragraph" w:styleId="Xl77" w:customStyle="1">
    <w:name w:val="xl77"/>
    <w:basedOn w:val="Normal"/>
    <w:uiPriority w:val="99"/>
    <w:qFormat/>
    <w:rsid w:val="008c7e1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Arial" w:hAnsi="Arial" w:eastAsia="Times New Roman" w:cs="Arial"/>
      <w:sz w:val="24"/>
      <w:szCs w:val="24"/>
      <w:lang w:eastAsia="ru-RU"/>
    </w:rPr>
  </w:style>
  <w:style w:type="paragraph" w:styleId="Xl78" w:customStyle="1">
    <w:name w:val="xl78"/>
    <w:basedOn w:val="Normal"/>
    <w:uiPriority w:val="99"/>
    <w:qFormat/>
    <w:rsid w:val="008c7e1a"/>
    <w:pPr>
      <w:pBdr>
        <w:top w:val="single" w:sz="4" w:space="0" w:color="000000"/>
        <w:left w:val="single" w:sz="4" w:space="0" w:color="000000"/>
        <w:bottom w:val="single" w:sz="4" w:space="0" w:color="000000"/>
        <w:right w:val="single" w:sz="4" w:space="0" w:color="000000"/>
      </w:pBdr>
      <w:shd w:val="clear" w:color="auto" w:fill="FFFF99"/>
      <w:spacing w:lineRule="auto" w:line="240" w:beforeAutospacing="1" w:afterAutospacing="1"/>
      <w:jc w:val="center"/>
    </w:pPr>
    <w:rPr>
      <w:rFonts w:ascii="Arial" w:hAnsi="Arial" w:eastAsia="Times New Roman" w:cs="Arial"/>
      <w:color w:val="000000"/>
      <w:sz w:val="24"/>
      <w:szCs w:val="24"/>
      <w:lang w:eastAsia="ru-RU"/>
    </w:rPr>
  </w:style>
  <w:style w:type="paragraph" w:styleId="Xl79" w:customStyle="1">
    <w:name w:val="xl79"/>
    <w:basedOn w:val="Normal"/>
    <w:uiPriority w:val="99"/>
    <w:qFormat/>
    <w:rsid w:val="008c7e1a"/>
    <w:pPr>
      <w:pBdr>
        <w:top w:val="single" w:sz="4" w:space="0" w:color="000000"/>
        <w:left w:val="single" w:sz="4" w:space="0" w:color="000000"/>
        <w:bottom w:val="single" w:sz="4" w:space="0" w:color="000000"/>
        <w:right w:val="single" w:sz="4" w:space="0" w:color="000000"/>
      </w:pBdr>
      <w:shd w:val="clear" w:color="auto" w:fill="FFFF99"/>
      <w:spacing w:lineRule="auto" w:line="240" w:beforeAutospacing="1" w:afterAutospacing="1"/>
    </w:pPr>
    <w:rPr>
      <w:rFonts w:ascii="Arial" w:hAnsi="Arial" w:eastAsia="Times New Roman" w:cs="Arial"/>
      <w:sz w:val="24"/>
      <w:szCs w:val="24"/>
      <w:lang w:eastAsia="ru-RU"/>
    </w:rPr>
  </w:style>
  <w:style w:type="paragraph" w:styleId="Xl80" w:customStyle="1">
    <w:name w:val="xl80"/>
    <w:basedOn w:val="Normal"/>
    <w:uiPriority w:val="99"/>
    <w:qFormat/>
    <w:rsid w:val="008c7e1a"/>
    <w:pPr>
      <w:pBdr>
        <w:top w:val="single" w:sz="4" w:space="0" w:color="000000"/>
        <w:left w:val="single" w:sz="4" w:space="0" w:color="000000"/>
        <w:bottom w:val="single" w:sz="4" w:space="0" w:color="000000"/>
        <w:right w:val="single" w:sz="4" w:space="0" w:color="000000"/>
      </w:pBdr>
      <w:shd w:val="clear" w:color="auto" w:fill="FFFF99"/>
      <w:spacing w:lineRule="auto" w:line="240" w:beforeAutospacing="1" w:afterAutospacing="1"/>
      <w:jc w:val="center"/>
    </w:pPr>
    <w:rPr>
      <w:rFonts w:ascii="Arial" w:hAnsi="Arial" w:eastAsia="Times New Roman" w:cs="Arial"/>
      <w:sz w:val="24"/>
      <w:szCs w:val="24"/>
      <w:lang w:eastAsia="ru-RU"/>
    </w:rPr>
  </w:style>
  <w:style w:type="paragraph" w:styleId="Xl81" w:customStyle="1">
    <w:name w:val="xl81"/>
    <w:basedOn w:val="Normal"/>
    <w:uiPriority w:val="99"/>
    <w:qFormat/>
    <w:rsid w:val="008c7e1a"/>
    <w:pPr>
      <w:pBdr>
        <w:top w:val="single" w:sz="4" w:space="0" w:color="000000"/>
        <w:left w:val="single" w:sz="4" w:space="0" w:color="000000"/>
        <w:bottom w:val="single" w:sz="4" w:space="0" w:color="000000"/>
        <w:right w:val="single" w:sz="4" w:space="0" w:color="000000"/>
      </w:pBdr>
      <w:shd w:val="clear" w:color="auto" w:fill="FFFF99"/>
      <w:spacing w:lineRule="auto" w:line="240" w:beforeAutospacing="1" w:afterAutospacing="1"/>
      <w:jc w:val="center"/>
    </w:pPr>
    <w:rPr>
      <w:rFonts w:ascii="Arial" w:hAnsi="Arial" w:eastAsia="Times New Roman" w:cs="Arial"/>
      <w:sz w:val="24"/>
      <w:szCs w:val="24"/>
      <w:lang w:eastAsia="ru-RU"/>
    </w:rPr>
  </w:style>
  <w:style w:type="paragraph" w:styleId="Xl82" w:customStyle="1">
    <w:name w:val="xl82"/>
    <w:basedOn w:val="Normal"/>
    <w:uiPriority w:val="99"/>
    <w:qFormat/>
    <w:rsid w:val="008c7e1a"/>
    <w:pPr>
      <w:pBdr>
        <w:top w:val="single" w:sz="4" w:space="0" w:color="000000"/>
        <w:left w:val="single" w:sz="4" w:space="0" w:color="000000"/>
        <w:bottom w:val="single" w:sz="4" w:space="0" w:color="000000"/>
        <w:right w:val="single" w:sz="4" w:space="0" w:color="000000"/>
      </w:pBdr>
      <w:shd w:val="clear" w:color="auto" w:fill="FFFF99"/>
      <w:spacing w:lineRule="auto" w:line="240" w:beforeAutospacing="1" w:afterAutospacing="1"/>
      <w:jc w:val="right"/>
    </w:pPr>
    <w:rPr>
      <w:rFonts w:ascii="Arial" w:hAnsi="Arial" w:eastAsia="Times New Roman" w:cs="Arial"/>
      <w:sz w:val="24"/>
      <w:szCs w:val="24"/>
      <w:lang w:eastAsia="ru-RU"/>
    </w:rPr>
  </w:style>
  <w:style w:type="paragraph" w:styleId="Xl83" w:customStyle="1">
    <w:name w:val="xl83"/>
    <w:basedOn w:val="Normal"/>
    <w:uiPriority w:val="99"/>
    <w:qFormat/>
    <w:rsid w:val="008c7e1a"/>
    <w:pPr>
      <w:pBdr>
        <w:top w:val="single" w:sz="4" w:space="0" w:color="000000"/>
        <w:left w:val="single" w:sz="4" w:space="0" w:color="000000"/>
        <w:bottom w:val="single" w:sz="4" w:space="0" w:color="000000"/>
      </w:pBdr>
      <w:shd w:val="clear" w:color="auto" w:fill="FFFF99"/>
      <w:spacing w:lineRule="auto" w:line="240" w:beforeAutospacing="1" w:afterAutospacing="1"/>
    </w:pPr>
    <w:rPr>
      <w:rFonts w:ascii="Arial" w:hAnsi="Arial" w:eastAsia="Times New Roman" w:cs="Arial"/>
      <w:sz w:val="24"/>
      <w:szCs w:val="24"/>
      <w:lang w:eastAsia="ru-RU"/>
    </w:rPr>
  </w:style>
  <w:style w:type="paragraph" w:styleId="Xl84" w:customStyle="1">
    <w:name w:val="xl84"/>
    <w:basedOn w:val="Normal"/>
    <w:uiPriority w:val="99"/>
    <w:qFormat/>
    <w:rsid w:val="008c7e1a"/>
    <w:pPr>
      <w:pBdr>
        <w:top w:val="single" w:sz="4" w:space="0" w:color="000000"/>
        <w:left w:val="single" w:sz="4" w:space="0" w:color="000000"/>
        <w:bottom w:val="single" w:sz="4" w:space="0" w:color="000000"/>
        <w:right w:val="single" w:sz="4" w:space="0" w:color="000000"/>
      </w:pBdr>
      <w:shd w:val="clear" w:color="auto" w:fill="FFFF99"/>
      <w:spacing w:lineRule="auto" w:line="240" w:beforeAutospacing="1" w:afterAutospacing="1"/>
      <w:jc w:val="right"/>
      <w:textAlignment w:val="top"/>
    </w:pPr>
    <w:rPr>
      <w:rFonts w:ascii="Arial" w:hAnsi="Arial" w:eastAsia="Times New Roman" w:cs="Arial"/>
      <w:color w:val="000000"/>
      <w:sz w:val="24"/>
      <w:szCs w:val="24"/>
      <w:lang w:eastAsia="ru-RU"/>
    </w:rPr>
  </w:style>
  <w:style w:type="paragraph" w:styleId="Xl85" w:customStyle="1">
    <w:name w:val="xl85"/>
    <w:basedOn w:val="Normal"/>
    <w:uiPriority w:val="99"/>
    <w:qFormat/>
    <w:rsid w:val="008c7e1a"/>
    <w:pPr>
      <w:pBdr>
        <w:top w:val="single" w:sz="4" w:space="0" w:color="000000"/>
        <w:left w:val="single" w:sz="4" w:space="0" w:color="000000"/>
        <w:bottom w:val="single" w:sz="4" w:space="0" w:color="000000"/>
        <w:right w:val="single" w:sz="4" w:space="0" w:color="000000"/>
      </w:pBdr>
      <w:shd w:val="clear" w:color="auto" w:fill="FFFF99"/>
      <w:spacing w:lineRule="auto" w:line="240" w:beforeAutospacing="1" w:afterAutospacing="1"/>
      <w:jc w:val="center"/>
    </w:pPr>
    <w:rPr>
      <w:rFonts w:ascii="Arial" w:hAnsi="Arial" w:eastAsia="Times New Roman" w:cs="Arial"/>
      <w:color w:val="000000"/>
      <w:sz w:val="24"/>
      <w:szCs w:val="24"/>
      <w:lang w:eastAsia="ru-RU"/>
    </w:rPr>
  </w:style>
  <w:style w:type="paragraph" w:styleId="Xl86" w:customStyle="1">
    <w:name w:val="xl86"/>
    <w:basedOn w:val="Normal"/>
    <w:uiPriority w:val="99"/>
    <w:qFormat/>
    <w:rsid w:val="008c7e1a"/>
    <w:pPr>
      <w:pBdr>
        <w:top w:val="single" w:sz="4" w:space="0" w:color="000000"/>
        <w:left w:val="single" w:sz="4" w:space="0" w:color="000000"/>
        <w:bottom w:val="single" w:sz="4" w:space="0" w:color="000000"/>
        <w:right w:val="single" w:sz="4" w:space="0" w:color="000000"/>
      </w:pBdr>
      <w:shd w:val="clear" w:color="auto" w:fill="FFFF99"/>
      <w:spacing w:lineRule="auto" w:line="240" w:beforeAutospacing="1" w:afterAutospacing="1"/>
      <w:jc w:val="right"/>
    </w:pPr>
    <w:rPr>
      <w:rFonts w:ascii="Arial" w:hAnsi="Arial" w:eastAsia="Times New Roman" w:cs="Arial"/>
      <w:color w:val="000000"/>
      <w:sz w:val="24"/>
      <w:szCs w:val="24"/>
      <w:lang w:eastAsia="ru-RU"/>
    </w:rPr>
  </w:style>
  <w:style w:type="paragraph" w:styleId="Xl87" w:customStyle="1">
    <w:name w:val="xl87"/>
    <w:basedOn w:val="Normal"/>
    <w:uiPriority w:val="99"/>
    <w:qFormat/>
    <w:rsid w:val="008c7e1a"/>
    <w:pPr>
      <w:pBdr>
        <w:top w:val="single" w:sz="4" w:space="0" w:color="000000"/>
        <w:left w:val="single" w:sz="4" w:space="0" w:color="000000"/>
        <w:bottom w:val="single" w:sz="4" w:space="0" w:color="000000"/>
        <w:right w:val="single" w:sz="4" w:space="0" w:color="000000"/>
      </w:pBdr>
      <w:shd w:val="clear" w:color="auto" w:fill="FFFF99"/>
      <w:spacing w:lineRule="auto" w:line="240" w:beforeAutospacing="1" w:afterAutospacing="1"/>
      <w:jc w:val="center"/>
      <w:textAlignment w:val="top"/>
    </w:pPr>
    <w:rPr>
      <w:rFonts w:ascii="Arial" w:hAnsi="Arial" w:eastAsia="Times New Roman" w:cs="Arial"/>
      <w:color w:val="000000"/>
      <w:sz w:val="24"/>
      <w:szCs w:val="24"/>
      <w:lang w:eastAsia="ru-RU"/>
    </w:rPr>
  </w:style>
  <w:style w:type="paragraph" w:styleId="Xl88" w:customStyle="1">
    <w:name w:val="xl88"/>
    <w:basedOn w:val="Normal"/>
    <w:uiPriority w:val="99"/>
    <w:qFormat/>
    <w:rsid w:val="008c7e1a"/>
    <w:pPr>
      <w:pBdr>
        <w:top w:val="single" w:sz="4" w:space="0" w:color="000000"/>
        <w:left w:val="single" w:sz="4" w:space="0" w:color="000000"/>
        <w:right w:val="single" w:sz="4" w:space="0" w:color="000000"/>
      </w:pBdr>
      <w:spacing w:lineRule="auto" w:line="240" w:beforeAutospacing="1" w:afterAutospacing="1"/>
      <w:jc w:val="center"/>
      <w:textAlignment w:val="center"/>
    </w:pPr>
    <w:rPr>
      <w:rFonts w:ascii="Arial" w:hAnsi="Arial" w:eastAsia="Times New Roman" w:cs="Arial"/>
      <w:sz w:val="24"/>
      <w:szCs w:val="24"/>
      <w:lang w:eastAsia="ru-RU"/>
    </w:rPr>
  </w:style>
  <w:style w:type="paragraph" w:styleId="Xl89" w:customStyle="1">
    <w:name w:val="xl89"/>
    <w:basedOn w:val="Normal"/>
    <w:uiPriority w:val="99"/>
    <w:qFormat/>
    <w:rsid w:val="008c7e1a"/>
    <w:pPr>
      <w:pBdr>
        <w:left w:val="single" w:sz="4" w:space="0" w:color="000000"/>
        <w:bottom w:val="single" w:sz="4" w:space="0" w:color="000000"/>
        <w:right w:val="single" w:sz="4" w:space="0" w:color="000000"/>
      </w:pBdr>
      <w:spacing w:lineRule="auto" w:line="240" w:beforeAutospacing="1" w:afterAutospacing="1"/>
      <w:jc w:val="center"/>
      <w:textAlignment w:val="center"/>
    </w:pPr>
    <w:rPr>
      <w:rFonts w:ascii="Arial" w:hAnsi="Arial" w:eastAsia="Times New Roman" w:cs="Arial"/>
      <w:sz w:val="24"/>
      <w:szCs w:val="24"/>
      <w:lang w:eastAsia="ru-RU"/>
    </w:rPr>
  </w:style>
  <w:style w:type="paragraph" w:styleId="Xl90" w:customStyle="1">
    <w:name w:val="xl90"/>
    <w:basedOn w:val="Normal"/>
    <w:uiPriority w:val="99"/>
    <w:qFormat/>
    <w:rsid w:val="008c7e1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Arial" w:hAnsi="Arial" w:eastAsia="Times New Roman" w:cs="Arial"/>
      <w:color w:val="000000"/>
      <w:sz w:val="24"/>
      <w:szCs w:val="24"/>
      <w:lang w:eastAsia="ru-RU"/>
    </w:rPr>
  </w:style>
  <w:style w:type="paragraph" w:styleId="Xl91" w:customStyle="1">
    <w:name w:val="xl91"/>
    <w:basedOn w:val="Normal"/>
    <w:uiPriority w:val="99"/>
    <w:qFormat/>
    <w:rsid w:val="008c7e1a"/>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Arial" w:hAnsi="Arial" w:eastAsia="Times New Roman" w:cs="Arial"/>
      <w:color w:val="000000"/>
      <w:sz w:val="24"/>
      <w:szCs w:val="24"/>
      <w:lang w:eastAsia="ru-RU"/>
    </w:rPr>
  </w:style>
  <w:style w:type="paragraph" w:styleId="Xl92" w:customStyle="1">
    <w:name w:val="xl92"/>
    <w:basedOn w:val="Normal"/>
    <w:uiPriority w:val="99"/>
    <w:qFormat/>
    <w:rsid w:val="008c7e1a"/>
    <w:pPr>
      <w:pBdr>
        <w:top w:val="single" w:sz="4" w:space="0" w:color="000000"/>
        <w:left w:val="single" w:sz="4" w:space="0" w:color="000000"/>
        <w:bottom w:val="single" w:sz="4" w:space="0" w:color="000000"/>
      </w:pBdr>
      <w:spacing w:lineRule="auto" w:line="240" w:beforeAutospacing="1" w:afterAutospacing="1"/>
      <w:jc w:val="center"/>
      <w:textAlignment w:val="center"/>
    </w:pPr>
    <w:rPr>
      <w:rFonts w:ascii="Arial" w:hAnsi="Arial" w:eastAsia="Times New Roman" w:cs="Arial"/>
      <w:color w:val="000000"/>
      <w:sz w:val="24"/>
      <w:szCs w:val="24"/>
      <w:lang w:eastAsia="ru-RU"/>
    </w:rPr>
  </w:style>
  <w:style w:type="paragraph" w:styleId="121" w:customStyle="1">
    <w:name w:val="Маркированный список1"/>
    <w:basedOn w:val="Normal"/>
    <w:uiPriority w:val="99"/>
    <w:qFormat/>
    <w:rsid w:val="008c7e1a"/>
    <w:pPr>
      <w:tabs>
        <w:tab w:val="clear" w:pos="709"/>
        <w:tab w:val="left" w:pos="1260" w:leader="none"/>
      </w:tabs>
      <w:suppressAutoHyphens w:val="true"/>
      <w:spacing w:lineRule="auto" w:line="240" w:before="0" w:after="0"/>
      <w:ind w:left="1260" w:hanging="360"/>
    </w:pPr>
    <w:rPr>
      <w:rFonts w:ascii="Times New Roman" w:hAnsi="Times New Roman" w:eastAsia="Times New Roman" w:cs="Times New Roman"/>
      <w:sz w:val="24"/>
      <w:szCs w:val="24"/>
      <w:lang w:eastAsia="ar-SA"/>
    </w:rPr>
  </w:style>
  <w:style w:type="paragraph" w:styleId="122" w:customStyle="1">
    <w:name w:val="Красная строка1"/>
    <w:basedOn w:val="TextBody"/>
    <w:uiPriority w:val="99"/>
    <w:qFormat/>
    <w:rsid w:val="008c7e1a"/>
    <w:pPr>
      <w:spacing w:before="0" w:after="120"/>
      <w:ind w:firstLine="210"/>
    </w:pPr>
    <w:rPr/>
  </w:style>
  <w:style w:type="paragraph" w:styleId="1110" w:customStyle="1">
    <w:name w:val="Абзац списка11"/>
    <w:basedOn w:val="Normal"/>
    <w:uiPriority w:val="99"/>
    <w:qFormat/>
    <w:rsid w:val="008c7e1a"/>
    <w:pPr>
      <w:spacing w:lineRule="auto" w:line="240" w:before="0" w:after="0"/>
      <w:ind w:left="720" w:hanging="0"/>
      <w:contextualSpacing/>
    </w:pPr>
    <w:rPr>
      <w:rFonts w:ascii="Times New Roman" w:hAnsi="Times New Roman" w:eastAsia="Times New Roman" w:cs="Times New Roman"/>
      <w:sz w:val="24"/>
      <w:szCs w:val="24"/>
      <w:lang w:eastAsia="ru-RU"/>
    </w:rPr>
  </w:style>
  <w:style w:type="paragraph" w:styleId="BalloonText">
    <w:name w:val="Balloon Text"/>
    <w:basedOn w:val="Normal"/>
    <w:link w:val="af1"/>
    <w:unhideWhenUsed/>
    <w:qFormat/>
    <w:rsid w:val="008c7e1a"/>
    <w:pPr>
      <w:spacing w:lineRule="auto" w:line="240" w:before="0" w:after="0"/>
    </w:pPr>
    <w:rPr>
      <w:rFonts w:ascii="Tahoma" w:hAnsi="Tahoma" w:eastAsia="Calibri" w:cs="Tahoma"/>
      <w:sz w:val="16"/>
      <w:szCs w:val="16"/>
    </w:rPr>
  </w:style>
  <w:style w:type="paragraph" w:styleId="ConsNonformat" w:customStyle="1">
    <w:name w:val="ConsNonformat"/>
    <w:uiPriority w:val="99"/>
    <w:qFormat/>
    <w:rsid w:val="008c7e1a"/>
    <w:pPr>
      <w:widowControl w:val="false"/>
      <w:bidi w:val="0"/>
      <w:spacing w:lineRule="auto" w:line="240" w:before="0" w:after="0"/>
      <w:jc w:val="left"/>
    </w:pPr>
    <w:rPr>
      <w:rFonts w:ascii="Courier New" w:hAnsi="Courier New" w:eastAsia="Times New Roman" w:cs="Courier New"/>
      <w:color w:val="auto"/>
      <w:kern w:val="0"/>
      <w:sz w:val="20"/>
      <w:szCs w:val="20"/>
      <w:lang w:eastAsia="ru-RU" w:val="ru-RU" w:bidi="ar-SA"/>
    </w:rPr>
  </w:style>
  <w:style w:type="paragraph" w:styleId="123" w:customStyle="1">
    <w:name w:val="Без интервала1"/>
    <w:uiPriority w:val="99"/>
    <w:qFormat/>
    <w:rsid w:val="00743a95"/>
    <w:pPr>
      <w:widowControl/>
      <w:bidi w:val="0"/>
      <w:spacing w:lineRule="auto" w:line="240" w:before="0" w:after="0"/>
      <w:jc w:val="left"/>
    </w:pPr>
    <w:rPr>
      <w:rFonts w:ascii="Calibri" w:hAnsi="Calibri" w:eastAsia="Times New Roman" w:cs="Times New Roman" w:asciiTheme="minorHAnsi" w:hAnsiTheme="minorHAnsi"/>
      <w:color w:val="auto"/>
      <w:kern w:val="0"/>
      <w:sz w:val="22"/>
      <w:szCs w:val="22"/>
      <w:lang w:val="ru-RU" w:eastAsia="en-US" w:bidi="ar-SA"/>
    </w:rPr>
  </w:style>
  <w:style w:type="paragraph" w:styleId="26" w:customStyle="1">
    <w:name w:val="Абзац списка2"/>
    <w:basedOn w:val="Normal"/>
    <w:link w:val="ListParagraphChar"/>
    <w:qFormat/>
    <w:rsid w:val="00c944d6"/>
    <w:pPr>
      <w:spacing w:lineRule="auto" w:line="240" w:before="0" w:after="0"/>
      <w:ind w:left="720" w:hanging="0"/>
      <w:contextualSpacing/>
    </w:pPr>
    <w:rPr>
      <w:rFonts w:ascii="Times New Roman" w:hAnsi="Times New Roman" w:eastAsia="Times New Roman" w:cs="Times New Roman"/>
      <w:sz w:val="24"/>
      <w:szCs w:val="24"/>
      <w:lang w:eastAsia="ru-RU"/>
    </w:rPr>
  </w:style>
  <w:style w:type="paragraph" w:styleId="TextBodyIndent">
    <w:name w:val="Body Text Indent"/>
    <w:basedOn w:val="Normal"/>
    <w:link w:val="af3"/>
    <w:uiPriority w:val="99"/>
    <w:rsid w:val="001b7337"/>
    <w:pPr>
      <w:widowControl w:val="false"/>
      <w:spacing w:lineRule="atLeast" w:line="360" w:before="0" w:after="0"/>
      <w:ind w:firstLine="567"/>
      <w:jc w:val="both"/>
      <w:textAlignment w:val="baseline"/>
    </w:pPr>
    <w:rPr>
      <w:rFonts w:ascii="Times New Roman" w:hAnsi="Times New Roman" w:eastAsia="Times New Roman" w:cs="Times New Roman"/>
      <w:sz w:val="26"/>
      <w:szCs w:val="20"/>
      <w:lang w:eastAsia="ru-RU"/>
    </w:rPr>
  </w:style>
  <w:style w:type="paragraph" w:styleId="BodyTextIndent3">
    <w:name w:val="Body Text Indent 3"/>
    <w:basedOn w:val="Normal"/>
    <w:link w:val="33"/>
    <w:qFormat/>
    <w:rsid w:val="001b7337"/>
    <w:pPr>
      <w:widowControl w:val="false"/>
      <w:spacing w:lineRule="atLeast" w:line="360" w:before="0" w:after="0"/>
      <w:ind w:left="1134" w:hanging="414"/>
      <w:jc w:val="both"/>
      <w:textAlignment w:val="baseline"/>
    </w:pPr>
    <w:rPr>
      <w:rFonts w:ascii="Times New Roman" w:hAnsi="Times New Roman" w:eastAsia="Times New Roman" w:cs="Times New Roman"/>
      <w:b/>
      <w:sz w:val="26"/>
      <w:szCs w:val="20"/>
      <w:lang w:eastAsia="ru-RU"/>
    </w:rPr>
  </w:style>
  <w:style w:type="paragraph" w:styleId="BodyText31">
    <w:name w:val="Body Text 3"/>
    <w:basedOn w:val="Normal"/>
    <w:link w:val="35"/>
    <w:qFormat/>
    <w:rsid w:val="001b7337"/>
    <w:pPr>
      <w:widowControl w:val="false"/>
      <w:spacing w:lineRule="atLeast" w:line="360" w:before="0" w:after="0"/>
      <w:jc w:val="both"/>
      <w:textAlignment w:val="baseline"/>
    </w:pPr>
    <w:rPr>
      <w:rFonts w:ascii="Times New Roman" w:hAnsi="Times New Roman" w:eastAsia="Times New Roman" w:cs="Times New Roman"/>
      <w:sz w:val="28"/>
      <w:szCs w:val="20"/>
      <w:lang w:eastAsia="ru-RU"/>
    </w:rPr>
  </w:style>
  <w:style w:type="paragraph" w:styleId="Title">
    <w:name w:val="Title"/>
    <w:basedOn w:val="Normal"/>
    <w:link w:val="af5"/>
    <w:qFormat/>
    <w:rsid w:val="001b7337"/>
    <w:pPr>
      <w:spacing w:lineRule="auto" w:line="240" w:before="0" w:after="0"/>
      <w:jc w:val="center"/>
    </w:pPr>
    <w:rPr>
      <w:rFonts w:ascii="Times New Roman" w:hAnsi="Times New Roman" w:eastAsia="Times New Roman" w:cs="Times New Roman"/>
      <w:sz w:val="28"/>
      <w:szCs w:val="20"/>
      <w:lang w:eastAsia="ru-RU"/>
    </w:rPr>
  </w:style>
  <w:style w:type="paragraph" w:styleId="PlainText">
    <w:name w:val="Plain Text"/>
    <w:basedOn w:val="Normal"/>
    <w:link w:val="af7"/>
    <w:uiPriority w:val="99"/>
    <w:qFormat/>
    <w:rsid w:val="001b7337"/>
    <w:pPr>
      <w:spacing w:lineRule="auto" w:line="240" w:before="0" w:after="0"/>
    </w:pPr>
    <w:rPr>
      <w:rFonts w:ascii="Courier New" w:hAnsi="Courier New" w:eastAsia="Times New Roman" w:cs="Times New Roman"/>
      <w:sz w:val="20"/>
      <w:szCs w:val="20"/>
      <w:lang w:eastAsia="ru-RU"/>
    </w:rPr>
  </w:style>
  <w:style w:type="paragraph" w:styleId="BlockText">
    <w:name w:val="Block Text"/>
    <w:basedOn w:val="Normal"/>
    <w:qFormat/>
    <w:rsid w:val="001b7337"/>
    <w:pPr>
      <w:spacing w:lineRule="auto" w:line="240" w:before="0" w:after="0"/>
      <w:ind w:left="113" w:right="113" w:hanging="0"/>
      <w:jc w:val="center"/>
    </w:pPr>
    <w:rPr>
      <w:rFonts w:ascii="Times New Roman" w:hAnsi="Times New Roman" w:eastAsia="Times New Roman" w:cs="Times New Roman"/>
      <w:sz w:val="24"/>
      <w:szCs w:val="24"/>
      <w:lang w:eastAsia="ru-RU"/>
    </w:rPr>
  </w:style>
  <w:style w:type="paragraph" w:styleId="ConsNormal" w:customStyle="1">
    <w:name w:val="ConsNormal"/>
    <w:uiPriority w:val="99"/>
    <w:qFormat/>
    <w:rsid w:val="001b7337"/>
    <w:pPr>
      <w:widowControl w:val="false"/>
      <w:bidi w:val="0"/>
      <w:spacing w:lineRule="auto" w:line="240" w:before="0" w:after="0"/>
      <w:ind w:firstLine="720"/>
      <w:jc w:val="left"/>
    </w:pPr>
    <w:rPr>
      <w:rFonts w:ascii="Arial" w:hAnsi="Arial" w:eastAsia="Times New Roman" w:cs="Times New Roman"/>
      <w:color w:val="auto"/>
      <w:kern w:val="0"/>
      <w:sz w:val="16"/>
      <w:szCs w:val="20"/>
      <w:lang w:eastAsia="ru-RU" w:val="ru-RU" w:bidi="ar-SA"/>
    </w:rPr>
  </w:style>
  <w:style w:type="paragraph" w:styleId="DocumentMap">
    <w:name w:val="Document Map"/>
    <w:basedOn w:val="Normal"/>
    <w:link w:val="af9"/>
    <w:semiHidden/>
    <w:qFormat/>
    <w:rsid w:val="001b7337"/>
    <w:pPr>
      <w:widowControl w:val="false"/>
      <w:shd w:val="clear" w:color="auto" w:fill="000080"/>
      <w:spacing w:lineRule="atLeast" w:line="360" w:before="0" w:after="0"/>
      <w:jc w:val="both"/>
      <w:textAlignment w:val="baseline"/>
    </w:pPr>
    <w:rPr>
      <w:rFonts w:ascii="Tahoma" w:hAnsi="Tahoma" w:eastAsia="Times New Roman" w:cs="Tahoma"/>
      <w:sz w:val="20"/>
      <w:szCs w:val="20"/>
      <w:lang w:eastAsia="ru-RU"/>
    </w:rPr>
  </w:style>
  <w:style w:type="paragraph" w:styleId="Style27" w:customStyle="1">
    <w:name w:val="Содержимое таблицы"/>
    <w:basedOn w:val="Normal"/>
    <w:uiPriority w:val="99"/>
    <w:qFormat/>
    <w:rsid w:val="001b7337"/>
    <w:pPr>
      <w:widowControl w:val="false"/>
      <w:suppressLineNumbers/>
      <w:suppressAutoHyphens w:val="true"/>
      <w:spacing w:lineRule="auto" w:line="240" w:before="0" w:after="0"/>
    </w:pPr>
    <w:rPr>
      <w:rFonts w:ascii="Times New Roman" w:hAnsi="Times New Roman" w:eastAsia="Lucida Sans Unicode" w:cs="Times New Roman"/>
      <w:sz w:val="24"/>
      <w:szCs w:val="24"/>
    </w:rPr>
  </w:style>
  <w:style w:type="paragraph" w:styleId="Style28" w:customStyle="1">
    <w:name w:val="Заголовок таблицы"/>
    <w:basedOn w:val="Style27"/>
    <w:uiPriority w:val="99"/>
    <w:qFormat/>
    <w:rsid w:val="001b7337"/>
    <w:pPr>
      <w:jc w:val="center"/>
    </w:pPr>
    <w:rPr>
      <w:b/>
      <w:bCs/>
      <w:i/>
      <w:iCs/>
    </w:rPr>
  </w:style>
  <w:style w:type="paragraph" w:styleId="FR2" w:customStyle="1">
    <w:name w:val="FR2"/>
    <w:uiPriority w:val="99"/>
    <w:qFormat/>
    <w:rsid w:val="001b7337"/>
    <w:pPr>
      <w:widowControl w:val="false"/>
      <w:bidi w:val="0"/>
      <w:spacing w:lineRule="auto" w:line="480" w:before="0" w:after="0"/>
      <w:ind w:left="1240" w:hanging="420"/>
      <w:jc w:val="left"/>
    </w:pPr>
    <w:rPr>
      <w:rFonts w:ascii="Times New Roman" w:hAnsi="Times New Roman" w:eastAsia="Times New Roman" w:cs="Times New Roman"/>
      <w:color w:val="auto"/>
      <w:kern w:val="0"/>
      <w:sz w:val="18"/>
      <w:szCs w:val="18"/>
      <w:lang w:eastAsia="ru-RU" w:val="ru-RU" w:bidi="ar-SA"/>
    </w:rPr>
  </w:style>
  <w:style w:type="paragraph" w:styleId="124" w:customStyle="1">
    <w:name w:val="Обычный1"/>
    <w:uiPriority w:val="99"/>
    <w:qFormat/>
    <w:rsid w:val="001b7337"/>
    <w:pPr>
      <w:widowControl/>
      <w:bidi w:val="0"/>
      <w:spacing w:lineRule="auto" w:line="240" w:before="0" w:after="0"/>
      <w:jc w:val="left"/>
    </w:pPr>
    <w:rPr>
      <w:rFonts w:ascii="Times New Roman" w:hAnsi="Times New Roman" w:eastAsia="Times New Roman" w:cs="Times New Roman"/>
      <w:color w:val="auto"/>
      <w:kern w:val="0"/>
      <w:sz w:val="20"/>
      <w:szCs w:val="20"/>
      <w:lang w:eastAsia="ru-RU" w:val="ru-RU" w:bidi="ar-SA"/>
    </w:rPr>
  </w:style>
  <w:style w:type="paragraph" w:styleId="315" w:customStyle="1">
    <w:name w:val="Основной текст 31"/>
    <w:basedOn w:val="124"/>
    <w:uiPriority w:val="99"/>
    <w:qFormat/>
    <w:rsid w:val="001b7337"/>
    <w:pPr>
      <w:jc w:val="both"/>
    </w:pPr>
    <w:rPr>
      <w:sz w:val="24"/>
    </w:rPr>
  </w:style>
  <w:style w:type="paragraph" w:styleId="TableContents" w:customStyle="1">
    <w:name w:val="Table Contents"/>
    <w:basedOn w:val="Normal"/>
    <w:uiPriority w:val="99"/>
    <w:qFormat/>
    <w:rsid w:val="001b7337"/>
    <w:pPr>
      <w:widowControl w:val="false"/>
      <w:spacing w:lineRule="auto" w:line="240" w:before="0" w:after="0"/>
    </w:pPr>
    <w:rPr>
      <w:rFonts w:ascii="Times New Roman" w:hAnsi="Times New Roman" w:eastAsia="Times New Roman" w:cs="Tahoma"/>
      <w:sz w:val="24"/>
      <w:szCs w:val="24"/>
    </w:rPr>
  </w:style>
  <w:style w:type="paragraph" w:styleId="TableHeading" w:customStyle="1">
    <w:name w:val="Table Heading"/>
    <w:basedOn w:val="TableContents"/>
    <w:uiPriority w:val="99"/>
    <w:qFormat/>
    <w:rsid w:val="001b7337"/>
    <w:pPr>
      <w:jc w:val="center"/>
    </w:pPr>
    <w:rPr>
      <w:b/>
      <w:bCs/>
      <w:i/>
      <w:iCs/>
    </w:rPr>
  </w:style>
  <w:style w:type="paragraph" w:styleId="Style29" w:customStyle="1">
    <w:name w:val="Формула"/>
    <w:basedOn w:val="Normal"/>
    <w:autoRedefine/>
    <w:uiPriority w:val="99"/>
    <w:qFormat/>
    <w:rsid w:val="001b7337"/>
    <w:pPr>
      <w:widowControl w:val="false"/>
      <w:spacing w:lineRule="auto" w:line="240" w:before="0" w:after="0"/>
      <w:ind w:left="3360" w:hanging="0"/>
      <w:jc w:val="both"/>
    </w:pPr>
    <w:rPr>
      <w:rFonts w:ascii="Times New Roman" w:hAnsi="Times New Roman" w:eastAsia="Times New Roman" w:cs="Times New Roman"/>
      <w:bCs/>
      <w:sz w:val="28"/>
      <w:szCs w:val="24"/>
      <w:lang w:eastAsia="ru-RU"/>
    </w:rPr>
  </w:style>
  <w:style w:type="paragraph" w:styleId="27" w:customStyle="1">
    <w:name w:val="Без интервала2"/>
    <w:uiPriority w:val="99"/>
    <w:qFormat/>
    <w:rsid w:val="00ee3f65"/>
    <w:pPr>
      <w:widowControl/>
      <w:bidi w:val="0"/>
      <w:spacing w:lineRule="auto" w:line="240" w:before="0" w:after="0"/>
      <w:jc w:val="left"/>
    </w:pPr>
    <w:rPr>
      <w:rFonts w:ascii="Calibri" w:hAnsi="Calibri" w:eastAsia="Times New Roman" w:cs="Times New Roman" w:asciiTheme="minorHAnsi" w:hAnsiTheme="minorHAnsi"/>
      <w:color w:val="auto"/>
      <w:kern w:val="0"/>
      <w:sz w:val="22"/>
      <w:szCs w:val="22"/>
      <w:lang w:val="ru-RU" w:eastAsia="en-US" w:bidi="ar-SA"/>
    </w:rPr>
  </w:style>
  <w:style w:type="paragraph" w:styleId="ListParagraph">
    <w:name w:val="List Paragraph"/>
    <w:basedOn w:val="Normal"/>
    <w:link w:val="aff0"/>
    <w:uiPriority w:val="34"/>
    <w:qFormat/>
    <w:rsid w:val="00f73d32"/>
    <w:pPr>
      <w:spacing w:before="0" w:after="200"/>
      <w:ind w:left="720" w:hanging="0"/>
      <w:contextualSpacing/>
    </w:pPr>
    <w:rPr/>
  </w:style>
  <w:style w:type="paragraph" w:styleId="34" w:customStyle="1">
    <w:name w:val="Абзац списка3"/>
    <w:basedOn w:val="Normal"/>
    <w:uiPriority w:val="34"/>
    <w:qFormat/>
    <w:rsid w:val="008f749f"/>
    <w:pPr>
      <w:spacing w:lineRule="auto" w:line="240" w:before="0" w:after="0"/>
      <w:ind w:left="720" w:hanging="0"/>
      <w:contextualSpacing/>
    </w:pPr>
    <w:rPr>
      <w:sz w:val="24"/>
      <w:szCs w:val="24"/>
    </w:rPr>
  </w:style>
  <w:style w:type="paragraph" w:styleId="Default" w:customStyle="1">
    <w:name w:val="Default"/>
    <w:qFormat/>
    <w:rsid w:val="00df4279"/>
    <w:pPr>
      <w:widowControl/>
      <w:bidi w:val="0"/>
      <w:spacing w:lineRule="auto" w:line="240" w:before="0" w:after="0"/>
      <w:jc w:val="left"/>
    </w:pPr>
    <w:rPr>
      <w:rFonts w:ascii="Arial" w:hAnsi="Arial" w:eastAsia="Times New Roman" w:cs="Arial"/>
      <w:color w:val="000000"/>
      <w:kern w:val="0"/>
      <w:sz w:val="24"/>
      <w:szCs w:val="24"/>
      <w:lang w:eastAsia="ru-RU" w:val="ru-RU" w:bidi="ar-SA"/>
    </w:rPr>
  </w:style>
  <w:style w:type="paragraph" w:styleId="S11" w:customStyle="1">
    <w:name w:val="s_1"/>
    <w:basedOn w:val="Normal"/>
    <w:uiPriority w:val="34"/>
    <w:qFormat/>
    <w:rsid w:val="00177ea3"/>
    <w:pPr>
      <w:spacing w:lineRule="auto" w:line="240" w:beforeAutospacing="1" w:afterAutospacing="1"/>
    </w:pPr>
    <w:rPr>
      <w:rFonts w:ascii="Times New Roman" w:hAnsi="Times New Roman" w:eastAsia="Times New Roman" w:cs="Times New Roman"/>
      <w:sz w:val="24"/>
      <w:szCs w:val="24"/>
      <w:lang w:eastAsia="ru-RU"/>
    </w:rPr>
  </w:style>
  <w:style w:type="paragraph" w:styleId="Subtitle">
    <w:name w:val="Subtitle"/>
    <w:basedOn w:val="Normal"/>
    <w:next w:val="Normal"/>
    <w:link w:val="aff3"/>
    <w:qFormat/>
    <w:rsid w:val="008e6743"/>
    <w:pPr>
      <w:spacing w:lineRule="auto" w:line="240" w:before="0" w:after="60"/>
      <w:jc w:val="center"/>
      <w:outlineLvl w:val="1"/>
    </w:pPr>
    <w:rPr>
      <w:rFonts w:ascii="Cambria" w:hAnsi="Cambria" w:eastAsia="Times New Roman" w:cs="Times New Roman"/>
      <w:sz w:val="24"/>
      <w:szCs w:val="24"/>
      <w:lang w:eastAsia="ru-RU"/>
    </w:rPr>
  </w:style>
  <w:style w:type="paragraph" w:styleId="215" w:customStyle="1">
    <w:name w:val="Основной текст (2)1"/>
    <w:basedOn w:val="Normal"/>
    <w:link w:val="28"/>
    <w:uiPriority w:val="99"/>
    <w:qFormat/>
    <w:rsid w:val="008e6743"/>
    <w:pPr>
      <w:shd w:val="clear" w:color="auto" w:fill="FFFFFF"/>
      <w:spacing w:lineRule="exact" w:line="277" w:before="0" w:after="0"/>
      <w:jc w:val="center"/>
    </w:pPr>
    <w:rPr>
      <w:b/>
      <w:bCs/>
      <w:i/>
      <w:iCs/>
      <w:sz w:val="25"/>
      <w:szCs w:val="25"/>
    </w:rPr>
  </w:style>
  <w:style w:type="paragraph" w:styleId="912" w:customStyle="1">
    <w:name w:val="Основной текст (9)1"/>
    <w:basedOn w:val="Normal"/>
    <w:link w:val="91"/>
    <w:uiPriority w:val="99"/>
    <w:qFormat/>
    <w:rsid w:val="008e6743"/>
    <w:pPr>
      <w:shd w:val="clear" w:color="auto" w:fill="FFFFFF"/>
      <w:spacing w:lineRule="atLeast" w:line="240" w:before="0" w:after="0"/>
    </w:pPr>
    <w:rPr>
      <w:sz w:val="19"/>
      <w:szCs w:val="19"/>
    </w:rPr>
  </w:style>
  <w:style w:type="paragraph" w:styleId="141" w:customStyle="1">
    <w:name w:val="Основной текст (14)"/>
    <w:basedOn w:val="Normal"/>
    <w:link w:val="140"/>
    <w:uiPriority w:val="99"/>
    <w:qFormat/>
    <w:rsid w:val="008e6743"/>
    <w:pPr>
      <w:shd w:val="clear" w:color="auto" w:fill="FFFFFF"/>
      <w:spacing w:lineRule="atLeast" w:line="240" w:before="0" w:after="0"/>
    </w:pPr>
    <w:rPr>
      <w:sz w:val="8"/>
      <w:szCs w:val="8"/>
    </w:rPr>
  </w:style>
  <w:style w:type="paragraph" w:styleId="Style30" w:customStyle="1">
    <w:name w:val="Знак Знак Знак Знак"/>
    <w:basedOn w:val="Normal"/>
    <w:uiPriority w:val="34"/>
    <w:qFormat/>
    <w:rsid w:val="008e6743"/>
    <w:pPr>
      <w:spacing w:lineRule="auto" w:line="240" w:before="0" w:after="0"/>
    </w:pPr>
    <w:rPr>
      <w:rFonts w:ascii="Verdana" w:hAnsi="Verdana" w:eastAsia="Times New Roman" w:cs="Verdana"/>
      <w:sz w:val="20"/>
      <w:szCs w:val="20"/>
      <w:lang w:val="en-US"/>
    </w:rPr>
  </w:style>
  <w:style w:type="paragraph" w:styleId="125" w:customStyle="1">
    <w:name w:val="Знак Знак Знак Знак1"/>
    <w:basedOn w:val="Normal"/>
    <w:uiPriority w:val="34"/>
    <w:qFormat/>
    <w:rsid w:val="008e6743"/>
    <w:pPr>
      <w:spacing w:lineRule="auto" w:line="240" w:before="0" w:after="0"/>
    </w:pPr>
    <w:rPr>
      <w:rFonts w:ascii="Verdana" w:hAnsi="Verdana" w:eastAsia="Times New Roman" w:cs="Verdana"/>
      <w:sz w:val="20"/>
      <w:szCs w:val="20"/>
      <w:lang w:val="en-US"/>
    </w:rPr>
  </w:style>
  <w:style w:type="paragraph" w:styleId="Style201" w:customStyle="1">
    <w:name w:val="Style20"/>
    <w:basedOn w:val="Normal"/>
    <w:uiPriority w:val="34"/>
    <w:qFormat/>
    <w:rsid w:val="008e6743"/>
    <w:pPr>
      <w:widowControl w:val="false"/>
      <w:spacing w:lineRule="exact" w:line="274" w:before="0" w:after="0"/>
    </w:pPr>
    <w:rPr>
      <w:rFonts w:ascii="Times New Roman" w:hAnsi="Times New Roman" w:eastAsia="Times New Roman" w:cs="Times New Roman"/>
      <w:sz w:val="24"/>
      <w:szCs w:val="24"/>
      <w:lang w:eastAsia="ru-RU"/>
    </w:rPr>
  </w:style>
  <w:style w:type="paragraph" w:styleId="216" w:customStyle="1">
    <w:name w:val="Основной текст 21"/>
    <w:basedOn w:val="Normal"/>
    <w:uiPriority w:val="34"/>
    <w:qFormat/>
    <w:rsid w:val="008e6743"/>
    <w:pPr>
      <w:spacing w:lineRule="auto" w:line="240" w:before="0" w:after="0"/>
      <w:ind w:firstLine="720"/>
      <w:jc w:val="both"/>
    </w:pPr>
    <w:rPr>
      <w:rFonts w:ascii="Times New Roman" w:hAnsi="Times New Roman" w:eastAsia="Times New Roman" w:cs="Times New Roman"/>
      <w:sz w:val="24"/>
      <w:szCs w:val="20"/>
      <w:lang w:eastAsia="ru-RU"/>
    </w:rPr>
  </w:style>
  <w:style w:type="paragraph" w:styleId="NormalWeb">
    <w:name w:val="Normal (Web)"/>
    <w:basedOn w:val="Normal"/>
    <w:uiPriority w:val="99"/>
    <w:qFormat/>
    <w:rsid w:val="0078372d"/>
    <w:pPr>
      <w:spacing w:lineRule="auto" w:line="240" w:beforeAutospacing="1" w:afterAutospacing="1"/>
    </w:pPr>
    <w:rPr>
      <w:rFonts w:ascii="Times New Roman" w:hAnsi="Times New Roman" w:eastAsia="Times New Roman" w:cs="Times New Roman"/>
      <w:sz w:val="24"/>
      <w:szCs w:val="24"/>
      <w:lang w:eastAsia="ru-RU"/>
    </w:rPr>
  </w:style>
  <w:style w:type="paragraph" w:styleId="S2" w:customStyle="1">
    <w:name w:val="S_Обычный"/>
    <w:basedOn w:val="Normal"/>
    <w:link w:val="S"/>
    <w:autoRedefine/>
    <w:qFormat/>
    <w:rsid w:val="003228b0"/>
    <w:pPr>
      <w:spacing w:lineRule="auto" w:line="240" w:before="120" w:after="120"/>
      <w:jc w:val="both"/>
    </w:pPr>
    <w:rPr>
      <w:sz w:val="24"/>
      <w:szCs w:val="24"/>
    </w:rPr>
  </w:style>
  <w:style w:type="paragraph" w:styleId="S4" w:customStyle="1">
    <w:name w:val="S_Заголовок таблицы"/>
    <w:basedOn w:val="S2"/>
    <w:link w:val="S2"/>
    <w:qFormat/>
    <w:rsid w:val="003228b0"/>
    <w:pPr>
      <w:ind w:firstLine="709"/>
      <w:jc w:val="center"/>
    </w:pPr>
    <w:rPr>
      <w:u w:val="single"/>
    </w:rPr>
  </w:style>
  <w:style w:type="paragraph" w:styleId="Style31" w:customStyle="1">
    <w:name w:val="ОснТекст"/>
    <w:basedOn w:val="Normal"/>
    <w:link w:val="aff6"/>
    <w:qFormat/>
    <w:rsid w:val="00262d90"/>
    <w:pPr>
      <w:ind w:firstLine="540"/>
      <w:jc w:val="both"/>
    </w:pPr>
    <w:rPr>
      <w:rFonts w:ascii="Times New Roman" w:hAnsi="Times New Roman" w:cs="Times New Roman"/>
      <w:sz w:val="24"/>
    </w:rPr>
  </w:style>
  <w:style w:type="paragraph" w:styleId="Style32" w:customStyle="1">
    <w:name w:val="ТАБЛИЦЫ"/>
    <w:basedOn w:val="Normal"/>
    <w:link w:val="aff8"/>
    <w:qFormat/>
    <w:rsid w:val="0003149e"/>
    <w:pPr>
      <w:spacing w:lineRule="auto" w:line="240" w:before="0" w:after="0"/>
      <w:jc w:val="center"/>
    </w:pPr>
    <w:rPr>
      <w:rFonts w:ascii="Times New Roman" w:hAnsi="Times New Roman" w:eastAsia="Times New Roman" w:cs="Times New Roman"/>
    </w:rPr>
  </w:style>
  <w:style w:type="paragraph" w:styleId="35" w:customStyle="1">
    <w:name w:val="Без интервала3"/>
    <w:uiPriority w:val="99"/>
    <w:qFormat/>
    <w:rsid w:val="002e20a3"/>
    <w:pPr>
      <w:widowControl/>
      <w:bidi w:val="0"/>
      <w:spacing w:lineRule="auto" w:line="240" w:before="0" w:after="0"/>
      <w:jc w:val="left"/>
    </w:pPr>
    <w:rPr>
      <w:rFonts w:ascii="Calibri" w:hAnsi="Calibri" w:eastAsia="Times New Roman" w:cs="Times New Roman" w:asciiTheme="minorHAnsi" w:hAnsiTheme="minorHAnsi"/>
      <w:color w:val="auto"/>
      <w:kern w:val="0"/>
      <w:sz w:val="22"/>
      <w:szCs w:val="22"/>
      <w:lang w:val="ru-RU" w:eastAsia="en-US" w:bidi="ar-SA"/>
    </w:rPr>
  </w:style>
  <w:style w:type="paragraph" w:styleId="43" w:customStyle="1">
    <w:name w:val="Абзац списка4"/>
    <w:basedOn w:val="Normal"/>
    <w:uiPriority w:val="99"/>
    <w:qFormat/>
    <w:rsid w:val="002e20a3"/>
    <w:pPr>
      <w:spacing w:before="0" w:after="200"/>
      <w:ind w:left="720" w:hanging="0"/>
      <w:contextualSpacing/>
    </w:pPr>
    <w:rPr>
      <w:rFonts w:ascii="Calibri" w:hAnsi="Calibri" w:eastAsia="Times New Roman" w:cs="Times New Roman"/>
    </w:rPr>
  </w:style>
  <w:style w:type="paragraph" w:styleId="Xl93" w:customStyle="1">
    <w:name w:val="xl93"/>
    <w:basedOn w:val="Normal"/>
    <w:uiPriority w:val="99"/>
    <w:qFormat/>
    <w:rsid w:val="002e20a3"/>
    <w:pPr>
      <w:pBdr>
        <w:top w:val="single" w:sz="4" w:space="0" w:color="000000"/>
        <w:left w:val="single" w:sz="4" w:space="0" w:color="000000"/>
        <w:bottom w:val="single" w:sz="4" w:space="0" w:color="000000"/>
        <w:right w:val="single" w:sz="4" w:space="0" w:color="000000"/>
      </w:pBdr>
      <w:spacing w:lineRule="auto" w:line="240" w:beforeAutospacing="1" w:afterAutospacing="1"/>
      <w:jc w:val="right"/>
    </w:pPr>
    <w:rPr>
      <w:rFonts w:ascii="Arial" w:hAnsi="Arial" w:eastAsia="Calibri" w:cs="Arial"/>
      <w:sz w:val="24"/>
      <w:szCs w:val="24"/>
      <w:lang w:eastAsia="ru-RU"/>
    </w:rPr>
  </w:style>
  <w:style w:type="paragraph" w:styleId="Xl94" w:customStyle="1">
    <w:name w:val="xl94"/>
    <w:basedOn w:val="Normal"/>
    <w:uiPriority w:val="99"/>
    <w:qFormat/>
    <w:rsid w:val="002e20a3"/>
    <w:pPr>
      <w:pBdr>
        <w:top w:val="single" w:sz="4" w:space="0" w:color="000000"/>
        <w:bottom w:val="single" w:sz="4" w:space="0" w:color="000000"/>
        <w:right w:val="single" w:sz="4" w:space="0" w:color="000000"/>
      </w:pBdr>
      <w:spacing w:lineRule="auto" w:line="240" w:beforeAutospacing="1" w:afterAutospacing="1"/>
      <w:jc w:val="right"/>
    </w:pPr>
    <w:rPr>
      <w:rFonts w:ascii="Arial" w:hAnsi="Arial" w:eastAsia="Calibri" w:cs="Arial"/>
      <w:sz w:val="24"/>
      <w:szCs w:val="24"/>
      <w:lang w:eastAsia="ru-RU"/>
    </w:rPr>
  </w:style>
  <w:style w:type="paragraph" w:styleId="Xl95" w:customStyle="1">
    <w:name w:val="xl95"/>
    <w:basedOn w:val="Normal"/>
    <w:uiPriority w:val="99"/>
    <w:qFormat/>
    <w:rsid w:val="002e20a3"/>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Arial" w:hAnsi="Arial" w:eastAsia="Calibri" w:cs="Arial"/>
      <w:sz w:val="24"/>
      <w:szCs w:val="24"/>
      <w:lang w:eastAsia="ru-RU"/>
    </w:rPr>
  </w:style>
  <w:style w:type="paragraph" w:styleId="Xl96" w:customStyle="1">
    <w:name w:val="xl96"/>
    <w:basedOn w:val="Normal"/>
    <w:uiPriority w:val="99"/>
    <w:qFormat/>
    <w:rsid w:val="002e20a3"/>
    <w:pPr>
      <w:pBdr>
        <w:top w:val="single" w:sz="4" w:space="0" w:color="000000"/>
        <w:bottom w:val="single" w:sz="4" w:space="0" w:color="000000"/>
        <w:right w:val="single" w:sz="4" w:space="0" w:color="000000"/>
      </w:pBdr>
      <w:shd w:val="clear" w:color="auto" w:fill="FFFFFF"/>
      <w:spacing w:lineRule="auto" w:line="240" w:beforeAutospacing="1" w:afterAutospacing="1"/>
    </w:pPr>
    <w:rPr>
      <w:rFonts w:ascii="Arial" w:hAnsi="Arial" w:eastAsia="Calibri" w:cs="Arial"/>
      <w:sz w:val="24"/>
      <w:szCs w:val="24"/>
      <w:lang w:eastAsia="ru-RU"/>
    </w:rPr>
  </w:style>
  <w:style w:type="paragraph" w:styleId="Xl97" w:customStyle="1">
    <w:name w:val="xl97"/>
    <w:basedOn w:val="Normal"/>
    <w:uiPriority w:val="99"/>
    <w:qFormat/>
    <w:rsid w:val="002e20a3"/>
    <w:pPr>
      <w:pBdr>
        <w:top w:val="single" w:sz="4" w:space="0" w:color="000000"/>
        <w:bottom w:val="single" w:sz="4" w:space="0" w:color="000000"/>
        <w:right w:val="single" w:sz="4" w:space="0" w:color="000000"/>
      </w:pBdr>
      <w:shd w:val="clear" w:color="auto" w:fill="FFFFFF"/>
      <w:spacing w:lineRule="auto" w:line="240" w:beforeAutospacing="1" w:afterAutospacing="1"/>
    </w:pPr>
    <w:rPr>
      <w:rFonts w:ascii="Arial" w:hAnsi="Arial" w:eastAsia="Calibri" w:cs="Arial"/>
      <w:sz w:val="24"/>
      <w:szCs w:val="24"/>
      <w:lang w:eastAsia="ru-RU"/>
    </w:rPr>
  </w:style>
  <w:style w:type="paragraph" w:styleId="Xl98" w:customStyle="1">
    <w:name w:val="xl98"/>
    <w:basedOn w:val="Normal"/>
    <w:uiPriority w:val="99"/>
    <w:qFormat/>
    <w:rsid w:val="002e20a3"/>
    <w:pPr>
      <w:pBdr>
        <w:top w:val="single" w:sz="4" w:space="0" w:color="000000"/>
        <w:left w:val="single" w:sz="4" w:space="0" w:color="000000"/>
        <w:bottom w:val="single" w:sz="4" w:space="0" w:color="000000"/>
        <w:right w:val="single" w:sz="4" w:space="0" w:color="000000"/>
      </w:pBdr>
      <w:shd w:val="clear" w:color="auto" w:fill="FFFFFF"/>
      <w:spacing w:lineRule="auto" w:line="240" w:beforeAutospacing="1" w:afterAutospacing="1"/>
      <w:jc w:val="right"/>
    </w:pPr>
    <w:rPr>
      <w:rFonts w:ascii="Arial" w:hAnsi="Arial" w:eastAsia="Calibri" w:cs="Arial"/>
      <w:sz w:val="24"/>
      <w:szCs w:val="24"/>
      <w:lang w:eastAsia="ru-RU"/>
    </w:rPr>
  </w:style>
  <w:style w:type="paragraph" w:styleId="Xl99" w:customStyle="1">
    <w:name w:val="xl99"/>
    <w:basedOn w:val="Normal"/>
    <w:uiPriority w:val="99"/>
    <w:qFormat/>
    <w:rsid w:val="002e20a3"/>
    <w:pPr>
      <w:pBdr>
        <w:top w:val="single" w:sz="4" w:space="0" w:color="000000"/>
        <w:left w:val="single" w:sz="4" w:space="0" w:color="000000"/>
        <w:bottom w:val="single" w:sz="4" w:space="0" w:color="000000"/>
        <w:right w:val="single" w:sz="4" w:space="0" w:color="000000"/>
      </w:pBdr>
      <w:shd w:val="clear" w:color="auto" w:fill="FFFFFF"/>
      <w:spacing w:lineRule="auto" w:line="240" w:beforeAutospacing="1" w:afterAutospacing="1"/>
      <w:jc w:val="right"/>
    </w:pPr>
    <w:rPr>
      <w:rFonts w:ascii="Arial" w:hAnsi="Arial" w:eastAsia="Calibri" w:cs="Arial"/>
      <w:sz w:val="24"/>
      <w:szCs w:val="24"/>
      <w:lang w:eastAsia="ru-RU"/>
    </w:rPr>
  </w:style>
  <w:style w:type="paragraph" w:styleId="Xl100" w:customStyle="1">
    <w:name w:val="xl100"/>
    <w:basedOn w:val="Normal"/>
    <w:uiPriority w:val="99"/>
    <w:qFormat/>
    <w:rsid w:val="002e20a3"/>
    <w:pPr>
      <w:pBdr>
        <w:top w:val="single" w:sz="4" w:space="0" w:color="000000"/>
        <w:left w:val="single" w:sz="4" w:space="0" w:color="000000"/>
        <w:bottom w:val="single" w:sz="4" w:space="0" w:color="000000"/>
        <w:right w:val="single" w:sz="4" w:space="0" w:color="000000"/>
      </w:pBdr>
      <w:shd w:val="clear" w:color="auto" w:fill="FFFFFF"/>
      <w:spacing w:lineRule="auto" w:line="240" w:beforeAutospacing="1" w:afterAutospacing="1"/>
    </w:pPr>
    <w:rPr>
      <w:rFonts w:ascii="Arial" w:hAnsi="Arial" w:eastAsia="Calibri" w:cs="Arial"/>
      <w:sz w:val="24"/>
      <w:szCs w:val="24"/>
      <w:lang w:eastAsia="ru-RU"/>
    </w:rPr>
  </w:style>
  <w:style w:type="paragraph" w:styleId="Xl101" w:customStyle="1">
    <w:name w:val="xl101"/>
    <w:basedOn w:val="Normal"/>
    <w:uiPriority w:val="99"/>
    <w:qFormat/>
    <w:rsid w:val="002e20a3"/>
    <w:pPr>
      <w:pBdr>
        <w:top w:val="single" w:sz="4" w:space="0" w:color="000000"/>
        <w:left w:val="single" w:sz="4" w:space="0" w:color="000000"/>
        <w:bottom w:val="single" w:sz="4" w:space="0" w:color="000000"/>
      </w:pBdr>
      <w:shd w:val="clear" w:color="auto" w:fill="FFFFFF"/>
      <w:spacing w:lineRule="auto" w:line="240" w:beforeAutospacing="1" w:afterAutospacing="1"/>
    </w:pPr>
    <w:rPr>
      <w:rFonts w:ascii="Arial" w:hAnsi="Arial" w:eastAsia="Calibri" w:cs="Arial"/>
      <w:sz w:val="24"/>
      <w:szCs w:val="24"/>
      <w:lang w:eastAsia="ru-RU"/>
    </w:rPr>
  </w:style>
  <w:style w:type="paragraph" w:styleId="Xl102" w:customStyle="1">
    <w:name w:val="xl102"/>
    <w:basedOn w:val="Normal"/>
    <w:uiPriority w:val="99"/>
    <w:qFormat/>
    <w:rsid w:val="002e20a3"/>
    <w:pPr>
      <w:pBdr>
        <w:left w:val="single" w:sz="4" w:space="0" w:color="000000"/>
        <w:bottom w:val="single" w:sz="4" w:space="0" w:color="000000"/>
        <w:right w:val="single" w:sz="4" w:space="0" w:color="000000"/>
      </w:pBdr>
      <w:shd w:val="clear" w:color="auto" w:fill="FFFFFF"/>
      <w:spacing w:lineRule="auto" w:line="240" w:beforeAutospacing="1" w:afterAutospacing="1"/>
    </w:pPr>
    <w:rPr>
      <w:rFonts w:ascii="Arial" w:hAnsi="Arial" w:eastAsia="Calibri" w:cs="Arial"/>
      <w:sz w:val="24"/>
      <w:szCs w:val="24"/>
      <w:lang w:eastAsia="ru-RU"/>
    </w:rPr>
  </w:style>
  <w:style w:type="paragraph" w:styleId="Xl103" w:customStyle="1">
    <w:name w:val="xl103"/>
    <w:basedOn w:val="Normal"/>
    <w:uiPriority w:val="99"/>
    <w:qFormat/>
    <w:rsid w:val="002e20a3"/>
    <w:pPr>
      <w:pBdr>
        <w:bottom w:val="single" w:sz="4" w:space="0" w:color="000000"/>
        <w:right w:val="single" w:sz="4" w:space="0" w:color="000000"/>
      </w:pBdr>
      <w:shd w:val="clear" w:color="auto" w:fill="FFFFFF"/>
      <w:spacing w:lineRule="auto" w:line="240" w:beforeAutospacing="1" w:afterAutospacing="1"/>
    </w:pPr>
    <w:rPr>
      <w:rFonts w:ascii="Arial" w:hAnsi="Arial" w:eastAsia="Calibri" w:cs="Arial"/>
      <w:sz w:val="24"/>
      <w:szCs w:val="24"/>
      <w:lang w:eastAsia="ru-RU"/>
    </w:rPr>
  </w:style>
  <w:style w:type="paragraph" w:styleId="Xl104" w:customStyle="1">
    <w:name w:val="xl104"/>
    <w:basedOn w:val="Normal"/>
    <w:uiPriority w:val="99"/>
    <w:qFormat/>
    <w:rsid w:val="002e20a3"/>
    <w:pPr>
      <w:pBdr>
        <w:bottom w:val="single" w:sz="4" w:space="0" w:color="000000"/>
        <w:right w:val="single" w:sz="4" w:space="0" w:color="000000"/>
      </w:pBdr>
      <w:shd w:val="clear" w:color="auto" w:fill="FFFFFF"/>
      <w:spacing w:lineRule="auto" w:line="240" w:beforeAutospacing="1" w:afterAutospacing="1"/>
    </w:pPr>
    <w:rPr>
      <w:rFonts w:ascii="Arial" w:hAnsi="Arial" w:eastAsia="Calibri" w:cs="Arial"/>
      <w:sz w:val="24"/>
      <w:szCs w:val="24"/>
      <w:lang w:eastAsia="ru-RU"/>
    </w:rPr>
  </w:style>
  <w:style w:type="paragraph" w:styleId="Xl105" w:customStyle="1">
    <w:name w:val="xl105"/>
    <w:basedOn w:val="Normal"/>
    <w:uiPriority w:val="99"/>
    <w:qFormat/>
    <w:rsid w:val="002e20a3"/>
    <w:pPr>
      <w:pBdr>
        <w:top w:val="single" w:sz="4" w:space="0" w:color="000000"/>
        <w:left w:val="single" w:sz="4" w:space="0" w:color="000000"/>
        <w:bottom w:val="single" w:sz="4" w:space="0" w:color="000000"/>
      </w:pBdr>
      <w:spacing w:lineRule="auto" w:line="240" w:beforeAutospacing="1" w:afterAutospacing="1"/>
    </w:pPr>
    <w:rPr>
      <w:rFonts w:ascii="Times New Roman" w:hAnsi="Times New Roman" w:eastAsia="Calibri" w:cs="Times New Roman"/>
      <w:sz w:val="24"/>
      <w:szCs w:val="24"/>
      <w:lang w:eastAsia="ru-RU"/>
    </w:rPr>
  </w:style>
  <w:style w:type="paragraph" w:styleId="Xl106" w:customStyle="1">
    <w:name w:val="xl106"/>
    <w:basedOn w:val="Normal"/>
    <w:uiPriority w:val="99"/>
    <w:qFormat/>
    <w:rsid w:val="002e20a3"/>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Calibri" w:cs="Times New Roman"/>
      <w:sz w:val="24"/>
      <w:szCs w:val="24"/>
      <w:lang w:eastAsia="ru-RU"/>
    </w:rPr>
  </w:style>
  <w:style w:type="paragraph" w:styleId="Xl107" w:customStyle="1">
    <w:name w:val="xl107"/>
    <w:basedOn w:val="Normal"/>
    <w:uiPriority w:val="99"/>
    <w:qFormat/>
    <w:rsid w:val="002e20a3"/>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Arial" w:hAnsi="Arial" w:eastAsia="Calibri" w:cs="Arial"/>
      <w:sz w:val="24"/>
      <w:szCs w:val="24"/>
      <w:lang w:eastAsia="ru-RU"/>
    </w:rPr>
  </w:style>
  <w:style w:type="paragraph" w:styleId="Xl108" w:customStyle="1">
    <w:name w:val="xl108"/>
    <w:basedOn w:val="Normal"/>
    <w:uiPriority w:val="99"/>
    <w:qFormat/>
    <w:rsid w:val="002e20a3"/>
    <w:pPr>
      <w:pBdr>
        <w:top w:val="single" w:sz="4" w:space="0" w:color="000000"/>
        <w:left w:val="single" w:sz="4" w:space="0" w:color="000000"/>
        <w:bottom w:val="single" w:sz="4" w:space="0" w:color="000000"/>
        <w:right w:val="single" w:sz="4" w:space="0" w:color="000000"/>
      </w:pBdr>
      <w:shd w:val="clear" w:color="auto" w:fill="FFFFFF"/>
      <w:spacing w:lineRule="auto" w:line="240" w:beforeAutospacing="1" w:afterAutospacing="1"/>
    </w:pPr>
    <w:rPr>
      <w:rFonts w:ascii="Arial" w:hAnsi="Arial" w:eastAsia="Calibri" w:cs="Arial"/>
      <w:sz w:val="24"/>
      <w:szCs w:val="24"/>
      <w:lang w:eastAsia="ru-RU"/>
    </w:rPr>
  </w:style>
  <w:style w:type="paragraph" w:styleId="Xl109" w:customStyle="1">
    <w:name w:val="xl109"/>
    <w:basedOn w:val="Normal"/>
    <w:uiPriority w:val="99"/>
    <w:qFormat/>
    <w:rsid w:val="002e20a3"/>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Arial" w:hAnsi="Arial" w:eastAsia="Calibri" w:cs="Arial"/>
      <w:sz w:val="24"/>
      <w:szCs w:val="24"/>
      <w:lang w:eastAsia="ru-RU"/>
    </w:rPr>
  </w:style>
  <w:style w:type="paragraph" w:styleId="Xl110" w:customStyle="1">
    <w:name w:val="xl110"/>
    <w:basedOn w:val="Normal"/>
    <w:uiPriority w:val="99"/>
    <w:qFormat/>
    <w:rsid w:val="002e20a3"/>
    <w:pPr>
      <w:pBdr>
        <w:top w:val="single" w:sz="4" w:space="0" w:color="000000"/>
        <w:left w:val="single" w:sz="4" w:space="0" w:color="000000"/>
        <w:bottom w:val="single" w:sz="4" w:space="0" w:color="000000"/>
        <w:right w:val="single" w:sz="4" w:space="0" w:color="000000"/>
      </w:pBdr>
      <w:shd w:val="clear" w:color="auto" w:fill="FFFFFF"/>
      <w:spacing w:lineRule="auto" w:line="240" w:beforeAutospacing="1" w:afterAutospacing="1"/>
    </w:pPr>
    <w:rPr>
      <w:rFonts w:ascii="Arial" w:hAnsi="Arial" w:eastAsia="Calibri" w:cs="Arial"/>
      <w:b/>
      <w:bCs/>
      <w:sz w:val="24"/>
      <w:szCs w:val="24"/>
      <w:lang w:eastAsia="ru-RU"/>
    </w:rPr>
  </w:style>
  <w:style w:type="paragraph" w:styleId="Xl111" w:customStyle="1">
    <w:name w:val="xl111"/>
    <w:basedOn w:val="Normal"/>
    <w:uiPriority w:val="99"/>
    <w:qFormat/>
    <w:rsid w:val="002e20a3"/>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Arial" w:hAnsi="Arial" w:eastAsia="Calibri" w:cs="Arial"/>
      <w:sz w:val="24"/>
      <w:szCs w:val="24"/>
      <w:lang w:eastAsia="ru-RU"/>
    </w:rPr>
  </w:style>
  <w:style w:type="paragraph" w:styleId="Xl112" w:customStyle="1">
    <w:name w:val="xl112"/>
    <w:basedOn w:val="Normal"/>
    <w:uiPriority w:val="99"/>
    <w:qFormat/>
    <w:rsid w:val="002e20a3"/>
    <w:pPr>
      <w:pBdr>
        <w:top w:val="single" w:sz="4" w:space="0" w:color="000000"/>
        <w:left w:val="single" w:sz="4" w:space="0" w:color="000000"/>
        <w:bottom w:val="single" w:sz="4" w:space="0" w:color="000000"/>
        <w:right w:val="single" w:sz="4" w:space="0" w:color="000000"/>
      </w:pBdr>
      <w:shd w:val="clear" w:color="auto" w:fill="FFFFFF"/>
      <w:spacing w:lineRule="auto" w:line="240" w:beforeAutospacing="1" w:afterAutospacing="1"/>
    </w:pPr>
    <w:rPr>
      <w:rFonts w:ascii="Arial" w:hAnsi="Arial" w:eastAsia="Calibri" w:cs="Arial"/>
      <w:sz w:val="24"/>
      <w:szCs w:val="24"/>
      <w:lang w:eastAsia="ru-RU"/>
    </w:rPr>
  </w:style>
  <w:style w:type="paragraph" w:styleId="Xl113" w:customStyle="1">
    <w:name w:val="xl113"/>
    <w:basedOn w:val="Normal"/>
    <w:uiPriority w:val="99"/>
    <w:qFormat/>
    <w:rsid w:val="002e20a3"/>
    <w:pPr>
      <w:pBdr>
        <w:top w:val="single" w:sz="4" w:space="0" w:color="000000"/>
        <w:left w:val="single" w:sz="4" w:space="0" w:color="000000"/>
        <w:bottom w:val="single" w:sz="4" w:space="0" w:color="000000"/>
      </w:pBdr>
      <w:shd w:val="clear" w:color="auto" w:fill="FFFFFF"/>
      <w:spacing w:lineRule="auto" w:line="240" w:beforeAutospacing="1" w:afterAutospacing="1"/>
      <w:jc w:val="center"/>
    </w:pPr>
    <w:rPr>
      <w:rFonts w:ascii="Arial" w:hAnsi="Arial" w:eastAsia="Calibri" w:cs="Arial"/>
      <w:sz w:val="24"/>
      <w:szCs w:val="24"/>
      <w:lang w:eastAsia="ru-RU"/>
    </w:rPr>
  </w:style>
  <w:style w:type="paragraph" w:styleId="Xl114" w:customStyle="1">
    <w:name w:val="xl114"/>
    <w:basedOn w:val="Normal"/>
    <w:uiPriority w:val="99"/>
    <w:qFormat/>
    <w:rsid w:val="002e20a3"/>
    <w:pPr>
      <w:pBdr>
        <w:top w:val="single" w:sz="4" w:space="0" w:color="000000"/>
        <w:left w:val="single" w:sz="4" w:space="0" w:color="000000"/>
        <w:bottom w:val="single" w:sz="4" w:space="0" w:color="000000"/>
        <w:right w:val="single" w:sz="4" w:space="0" w:color="000000"/>
      </w:pBdr>
      <w:shd w:val="clear" w:color="auto" w:fill="FFFFFF"/>
      <w:spacing w:lineRule="auto" w:line="240" w:beforeAutospacing="1" w:afterAutospacing="1"/>
    </w:pPr>
    <w:rPr>
      <w:rFonts w:ascii="Arial" w:hAnsi="Arial" w:eastAsia="Calibri" w:cs="Arial"/>
      <w:b/>
      <w:bCs/>
      <w:sz w:val="24"/>
      <w:szCs w:val="24"/>
      <w:lang w:eastAsia="ru-RU"/>
    </w:rPr>
  </w:style>
  <w:style w:type="paragraph" w:styleId="Xl115" w:customStyle="1">
    <w:name w:val="xl115"/>
    <w:basedOn w:val="Normal"/>
    <w:uiPriority w:val="99"/>
    <w:qFormat/>
    <w:rsid w:val="002e20a3"/>
    <w:pPr>
      <w:pBdr>
        <w:top w:val="single" w:sz="4" w:space="0" w:color="000000"/>
        <w:left w:val="single" w:sz="4" w:space="0" w:color="000000"/>
        <w:bottom w:val="single" w:sz="4" w:space="0" w:color="000000"/>
        <w:right w:val="single" w:sz="4" w:space="0" w:color="000000"/>
      </w:pBdr>
      <w:shd w:val="clear" w:color="auto" w:fill="FFFFFF"/>
      <w:spacing w:lineRule="auto" w:line="240" w:beforeAutospacing="1" w:afterAutospacing="1"/>
    </w:pPr>
    <w:rPr>
      <w:rFonts w:ascii="Arial" w:hAnsi="Arial" w:eastAsia="Calibri" w:cs="Arial"/>
      <w:b/>
      <w:bCs/>
      <w:sz w:val="24"/>
      <w:szCs w:val="24"/>
      <w:lang w:eastAsia="ru-RU"/>
    </w:rPr>
  </w:style>
  <w:style w:type="paragraph" w:styleId="Xl116" w:customStyle="1">
    <w:name w:val="xl116"/>
    <w:basedOn w:val="Normal"/>
    <w:uiPriority w:val="99"/>
    <w:qFormat/>
    <w:rsid w:val="002e20a3"/>
    <w:pPr>
      <w:pBdr>
        <w:top w:val="single" w:sz="4" w:space="0" w:color="000000"/>
        <w:bottom w:val="single" w:sz="4" w:space="0" w:color="000000"/>
      </w:pBdr>
      <w:shd w:val="clear" w:color="auto" w:fill="FFFFFF"/>
      <w:spacing w:lineRule="auto" w:line="240" w:beforeAutospacing="1" w:afterAutospacing="1"/>
      <w:jc w:val="center"/>
    </w:pPr>
    <w:rPr>
      <w:rFonts w:ascii="Arial" w:hAnsi="Arial" w:eastAsia="Calibri" w:cs="Arial"/>
      <w:sz w:val="24"/>
      <w:szCs w:val="24"/>
      <w:lang w:eastAsia="ru-RU"/>
    </w:rPr>
  </w:style>
  <w:style w:type="paragraph" w:styleId="Xl117" w:customStyle="1">
    <w:name w:val="xl117"/>
    <w:basedOn w:val="Normal"/>
    <w:uiPriority w:val="99"/>
    <w:qFormat/>
    <w:rsid w:val="002e20a3"/>
    <w:pPr>
      <w:pBdr>
        <w:top w:val="single" w:sz="4" w:space="0" w:color="000000"/>
        <w:bottom w:val="single" w:sz="4" w:space="0" w:color="000000"/>
        <w:right w:val="single" w:sz="4" w:space="0" w:color="000000"/>
      </w:pBdr>
      <w:shd w:val="clear" w:color="auto" w:fill="FFFFFF"/>
      <w:spacing w:lineRule="auto" w:line="240" w:beforeAutospacing="1" w:afterAutospacing="1"/>
      <w:jc w:val="center"/>
    </w:pPr>
    <w:rPr>
      <w:rFonts w:ascii="Arial" w:hAnsi="Arial" w:eastAsia="Calibri" w:cs="Arial"/>
      <w:sz w:val="24"/>
      <w:szCs w:val="24"/>
      <w:lang w:eastAsia="ru-RU"/>
    </w:rPr>
  </w:style>
  <w:style w:type="paragraph" w:styleId="Xl118" w:customStyle="1">
    <w:name w:val="xl118"/>
    <w:basedOn w:val="Normal"/>
    <w:uiPriority w:val="99"/>
    <w:qFormat/>
    <w:rsid w:val="002e20a3"/>
    <w:pPr>
      <w:pBdr>
        <w:top w:val="single" w:sz="4" w:space="0" w:color="000000"/>
        <w:bottom w:val="single" w:sz="4" w:space="0" w:color="000000"/>
        <w:right w:val="single" w:sz="4" w:space="0" w:color="000000"/>
      </w:pBdr>
      <w:spacing w:lineRule="auto" w:line="240" w:beforeAutospacing="1" w:afterAutospacing="1"/>
    </w:pPr>
    <w:rPr>
      <w:rFonts w:ascii="Arial" w:hAnsi="Arial" w:eastAsia="Calibri" w:cs="Arial"/>
      <w:sz w:val="24"/>
      <w:szCs w:val="24"/>
      <w:lang w:eastAsia="ru-RU"/>
    </w:rPr>
  </w:style>
  <w:style w:type="paragraph" w:styleId="Xl119" w:customStyle="1">
    <w:name w:val="xl119"/>
    <w:basedOn w:val="Normal"/>
    <w:uiPriority w:val="99"/>
    <w:qFormat/>
    <w:rsid w:val="002e20a3"/>
    <w:pPr>
      <w:pBdr>
        <w:top w:val="single" w:sz="4" w:space="0" w:color="000000"/>
        <w:bottom w:val="single" w:sz="4" w:space="0" w:color="000000"/>
        <w:right w:val="single" w:sz="4" w:space="0" w:color="000000"/>
      </w:pBdr>
      <w:spacing w:lineRule="auto" w:line="240" w:beforeAutospacing="1" w:afterAutospacing="1"/>
    </w:pPr>
    <w:rPr>
      <w:rFonts w:ascii="Arial" w:hAnsi="Arial" w:eastAsia="Calibri" w:cs="Arial"/>
      <w:b/>
      <w:bCs/>
      <w:color w:val="C00000"/>
      <w:sz w:val="24"/>
      <w:szCs w:val="24"/>
      <w:lang w:eastAsia="ru-RU"/>
    </w:rPr>
  </w:style>
  <w:style w:type="paragraph" w:styleId="Xl120" w:customStyle="1">
    <w:name w:val="xl120"/>
    <w:basedOn w:val="Normal"/>
    <w:uiPriority w:val="99"/>
    <w:qFormat/>
    <w:rsid w:val="002e20a3"/>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Arial" w:hAnsi="Arial" w:eastAsia="Calibri" w:cs="Arial"/>
      <w:b/>
      <w:bCs/>
      <w:sz w:val="24"/>
      <w:szCs w:val="24"/>
      <w:lang w:eastAsia="ru-RU"/>
    </w:rPr>
  </w:style>
  <w:style w:type="paragraph" w:styleId="Xl121" w:customStyle="1">
    <w:name w:val="xl121"/>
    <w:basedOn w:val="Normal"/>
    <w:uiPriority w:val="99"/>
    <w:qFormat/>
    <w:rsid w:val="002e20a3"/>
    <w:pPr>
      <w:pBdr>
        <w:top w:val="single" w:sz="4" w:space="0" w:color="000000"/>
        <w:left w:val="single" w:sz="4" w:space="0" w:color="000000"/>
        <w:bottom w:val="single" w:sz="4" w:space="0" w:color="000000"/>
        <w:right w:val="single" w:sz="4" w:space="0" w:color="000000"/>
      </w:pBdr>
      <w:spacing w:lineRule="auto" w:line="240" w:beforeAutospacing="1" w:afterAutospacing="1"/>
      <w:jc w:val="right"/>
    </w:pPr>
    <w:rPr>
      <w:rFonts w:ascii="Arial" w:hAnsi="Arial" w:eastAsia="Calibri" w:cs="Arial"/>
      <w:b/>
      <w:bCs/>
      <w:sz w:val="24"/>
      <w:szCs w:val="24"/>
      <w:lang w:eastAsia="ru-RU"/>
    </w:rPr>
  </w:style>
  <w:style w:type="paragraph" w:styleId="Xl122" w:customStyle="1">
    <w:name w:val="xl122"/>
    <w:basedOn w:val="Normal"/>
    <w:uiPriority w:val="99"/>
    <w:qFormat/>
    <w:rsid w:val="002e20a3"/>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Arial" w:hAnsi="Arial" w:eastAsia="Calibri" w:cs="Arial"/>
      <w:b/>
      <w:bCs/>
      <w:sz w:val="24"/>
      <w:szCs w:val="24"/>
      <w:lang w:eastAsia="ru-RU"/>
    </w:rPr>
  </w:style>
  <w:style w:type="paragraph" w:styleId="Xl123" w:customStyle="1">
    <w:name w:val="xl123"/>
    <w:basedOn w:val="Normal"/>
    <w:uiPriority w:val="99"/>
    <w:qFormat/>
    <w:rsid w:val="002e20a3"/>
    <w:pPr>
      <w:pBdr>
        <w:top w:val="single" w:sz="4" w:space="0" w:color="000000"/>
        <w:bottom w:val="single" w:sz="4" w:space="0" w:color="000000"/>
      </w:pBdr>
      <w:shd w:val="clear" w:color="auto" w:fill="FFFFFF"/>
      <w:spacing w:lineRule="auto" w:line="240" w:beforeAutospacing="1" w:afterAutospacing="1"/>
      <w:jc w:val="center"/>
    </w:pPr>
    <w:rPr>
      <w:rFonts w:ascii="Arial" w:hAnsi="Arial" w:eastAsia="Calibri" w:cs="Arial"/>
      <w:sz w:val="24"/>
      <w:szCs w:val="24"/>
      <w:lang w:eastAsia="ru-RU"/>
    </w:rPr>
  </w:style>
  <w:style w:type="paragraph" w:styleId="Xl124" w:customStyle="1">
    <w:name w:val="xl124"/>
    <w:basedOn w:val="Normal"/>
    <w:uiPriority w:val="99"/>
    <w:qFormat/>
    <w:rsid w:val="002e20a3"/>
    <w:pPr>
      <w:pBdr>
        <w:top w:val="single" w:sz="4" w:space="0" w:color="000000"/>
        <w:bottom w:val="single" w:sz="4" w:space="0" w:color="000000"/>
        <w:right w:val="single" w:sz="4" w:space="0" w:color="000000"/>
      </w:pBdr>
      <w:shd w:val="clear" w:color="auto" w:fill="FFFFFF"/>
      <w:spacing w:lineRule="auto" w:line="240" w:beforeAutospacing="1" w:afterAutospacing="1"/>
      <w:jc w:val="center"/>
    </w:pPr>
    <w:rPr>
      <w:rFonts w:ascii="Arial" w:hAnsi="Arial" w:eastAsia="Calibri" w:cs="Arial"/>
      <w:sz w:val="24"/>
      <w:szCs w:val="24"/>
      <w:lang w:eastAsia="ru-RU"/>
    </w:rPr>
  </w:style>
  <w:style w:type="paragraph" w:styleId="Xl63" w:customStyle="1">
    <w:name w:val="xl63"/>
    <w:basedOn w:val="Normal"/>
    <w:qFormat/>
    <w:rsid w:val="002e20a3"/>
    <w:pPr>
      <w:spacing w:lineRule="auto" w:line="240" w:beforeAutospacing="1" w:afterAutospacing="1"/>
      <w:jc w:val="center"/>
    </w:pPr>
    <w:rPr>
      <w:rFonts w:ascii="Times New Roman" w:hAnsi="Times New Roman" w:eastAsia="Calibri" w:cs="Times New Roman"/>
      <w:sz w:val="24"/>
      <w:szCs w:val="24"/>
      <w:lang w:eastAsia="ru-RU"/>
    </w:rPr>
  </w:style>
  <w:style w:type="paragraph" w:styleId="Xl64" w:customStyle="1">
    <w:name w:val="xl64"/>
    <w:basedOn w:val="Normal"/>
    <w:qFormat/>
    <w:rsid w:val="002e20a3"/>
    <w:pPr>
      <w:spacing w:lineRule="auto" w:line="240" w:beforeAutospacing="1" w:afterAutospacing="1"/>
      <w:jc w:val="center"/>
    </w:pPr>
    <w:rPr>
      <w:rFonts w:ascii="Times New Roman" w:hAnsi="Times New Roman" w:eastAsia="Calibri" w:cs="Times New Roman"/>
      <w:sz w:val="24"/>
      <w:szCs w:val="24"/>
      <w:lang w:eastAsia="ru-RU"/>
    </w:rPr>
  </w:style>
  <w:style w:type="paragraph" w:styleId="P8" w:customStyle="1">
    <w:name w:val="p8"/>
    <w:basedOn w:val="Normal"/>
    <w:uiPriority w:val="99"/>
    <w:qFormat/>
    <w:rsid w:val="002e20a3"/>
    <w:pPr>
      <w:spacing w:lineRule="auto" w:line="240" w:beforeAutospacing="1" w:afterAutospacing="1"/>
    </w:pPr>
    <w:rPr>
      <w:rFonts w:ascii="Times New Roman" w:hAnsi="Times New Roman" w:eastAsia="Times New Roman" w:cs="Times New Roman"/>
      <w:sz w:val="24"/>
      <w:szCs w:val="24"/>
      <w:lang w:eastAsia="ru-RU"/>
    </w:rPr>
  </w:style>
  <w:style w:type="paragraph" w:styleId="P9" w:customStyle="1">
    <w:name w:val="p9"/>
    <w:basedOn w:val="Normal"/>
    <w:uiPriority w:val="99"/>
    <w:qFormat/>
    <w:rsid w:val="002e20a3"/>
    <w:pPr>
      <w:spacing w:lineRule="auto" w:line="240" w:beforeAutospacing="1" w:afterAutospacing="1"/>
    </w:pPr>
    <w:rPr>
      <w:rFonts w:ascii="Times New Roman" w:hAnsi="Times New Roman" w:eastAsia="Times New Roman" w:cs="Times New Roman"/>
      <w:sz w:val="24"/>
      <w:szCs w:val="24"/>
      <w:lang w:eastAsia="ru-RU"/>
    </w:rPr>
  </w:style>
  <w:style w:type="paragraph" w:styleId="36" w:customStyle="1">
    <w:name w:val="Основной текст3"/>
    <w:basedOn w:val="Normal"/>
    <w:link w:val="affb"/>
    <w:qFormat/>
    <w:rsid w:val="002e20a3"/>
    <w:pPr>
      <w:widowControl w:val="false"/>
      <w:shd w:val="clear" w:color="auto" w:fill="FFFFFF"/>
      <w:spacing w:lineRule="atLeast" w:line="0" w:before="0" w:after="60"/>
      <w:ind w:hanging="400"/>
    </w:pPr>
    <w:rPr>
      <w:spacing w:val="-1"/>
      <w:sz w:val="21"/>
      <w:szCs w:val="21"/>
    </w:rPr>
  </w:style>
  <w:style w:type="paragraph" w:styleId="44" w:customStyle="1">
    <w:name w:val="Без интервала4"/>
    <w:uiPriority w:val="99"/>
    <w:qFormat/>
    <w:rsid w:val="002e20a3"/>
    <w:pPr>
      <w:widowControl/>
      <w:bidi w:val="0"/>
      <w:spacing w:lineRule="auto" w:line="240" w:before="0" w:after="0"/>
      <w:jc w:val="left"/>
    </w:pPr>
    <w:rPr>
      <w:rFonts w:ascii="Calibri" w:hAnsi="Calibri" w:eastAsia="Times New Roman" w:cs="Times New Roman" w:asciiTheme="minorHAnsi" w:hAnsiTheme="minorHAnsi"/>
      <w:color w:val="auto"/>
      <w:kern w:val="0"/>
      <w:sz w:val="22"/>
      <w:szCs w:val="22"/>
      <w:lang w:val="ru-RU" w:eastAsia="en-US" w:bidi="ar-SA"/>
    </w:rPr>
  </w:style>
  <w:style w:type="paragraph" w:styleId="54" w:customStyle="1">
    <w:name w:val="Абзац списка5"/>
    <w:basedOn w:val="Normal"/>
    <w:uiPriority w:val="99"/>
    <w:qFormat/>
    <w:rsid w:val="002e20a3"/>
    <w:pPr>
      <w:spacing w:before="0" w:after="200"/>
      <w:ind w:left="720" w:hanging="0"/>
      <w:contextualSpacing/>
    </w:pPr>
    <w:rPr>
      <w:rFonts w:ascii="Calibri" w:hAnsi="Calibri" w:eastAsia="Times New Roman" w:cs="Times New Roman"/>
    </w:rPr>
  </w:style>
  <w:style w:type="paragraph" w:styleId="Standard" w:customStyle="1">
    <w:name w:val="Standard"/>
    <w:uiPriority w:val="99"/>
    <w:qFormat/>
    <w:rsid w:val="002e20a3"/>
    <w:pPr>
      <w:widowControl/>
      <w:suppressAutoHyphens w:val="true"/>
      <w:bidi w:val="0"/>
      <w:spacing w:lineRule="auto" w:line="240" w:before="0" w:after="0"/>
      <w:jc w:val="left"/>
    </w:pPr>
    <w:rPr>
      <w:rFonts w:ascii="Times New Roman" w:hAnsi="Times New Roman" w:eastAsia="Times New Roman" w:cs="Times New Roman"/>
      <w:color w:val="auto"/>
      <w:kern w:val="2"/>
      <w:sz w:val="20"/>
      <w:szCs w:val="20"/>
      <w:lang w:eastAsia="zh-CN" w:val="ru-RU" w:bidi="ar-SA"/>
    </w:rPr>
  </w:style>
  <w:style w:type="paragraph" w:styleId="Textbody1" w:customStyle="1">
    <w:name w:val="Text body"/>
    <w:basedOn w:val="Standard"/>
    <w:uiPriority w:val="99"/>
    <w:qFormat/>
    <w:rsid w:val="002e20a3"/>
    <w:pPr>
      <w:jc w:val="both"/>
    </w:pPr>
    <w:rPr>
      <w:sz w:val="28"/>
      <w:szCs w:val="24"/>
    </w:rPr>
  </w:style>
  <w:style w:type="paragraph" w:styleId="Textbodyindent1" w:customStyle="1">
    <w:name w:val="Text body indent"/>
    <w:basedOn w:val="Standard"/>
    <w:uiPriority w:val="99"/>
    <w:qFormat/>
    <w:rsid w:val="002e20a3"/>
    <w:pPr>
      <w:ind w:left="360" w:hanging="0"/>
      <w:jc w:val="both"/>
    </w:pPr>
    <w:rPr>
      <w:sz w:val="28"/>
    </w:rPr>
  </w:style>
  <w:style w:type="paragraph" w:styleId="Xl125" w:customStyle="1">
    <w:name w:val="xl125"/>
    <w:basedOn w:val="Normal"/>
    <w:uiPriority w:val="99"/>
    <w:qFormat/>
    <w:rsid w:val="004d3e65"/>
    <w:pPr>
      <w:pBdr>
        <w:left w:val="single" w:sz="8" w:space="0" w:color="000000"/>
        <w:bottom w:val="single" w:sz="8" w:space="0" w:color="000000"/>
      </w:pBdr>
      <w:shd w:val="clear" w:color="000000" w:fill="FFFFFF"/>
      <w:spacing w:lineRule="auto" w:line="240" w:beforeAutospacing="1" w:afterAutospacing="1"/>
      <w:textAlignment w:val="center"/>
    </w:pPr>
    <w:rPr>
      <w:rFonts w:ascii="Times New Roman" w:hAnsi="Times New Roman" w:eastAsia="Times New Roman" w:cs="Times New Roman"/>
      <w:sz w:val="24"/>
      <w:szCs w:val="24"/>
      <w:lang w:eastAsia="ru-RU"/>
    </w:rPr>
  </w:style>
  <w:style w:type="paragraph" w:styleId="Xl126" w:customStyle="1">
    <w:name w:val="xl126"/>
    <w:basedOn w:val="Normal"/>
    <w:qFormat/>
    <w:rsid w:val="004d3e65"/>
    <w:pPr>
      <w:pBdr>
        <w:bottom w:val="single" w:sz="8" w:space="0" w:color="000000"/>
      </w:pBdr>
      <w:shd w:val="clear" w:color="000000" w:fill="FFFFFF"/>
      <w:spacing w:lineRule="auto" w:line="240" w:beforeAutospacing="1" w:afterAutospacing="1"/>
      <w:textAlignment w:val="center"/>
    </w:pPr>
    <w:rPr>
      <w:rFonts w:ascii="Times New Roman" w:hAnsi="Times New Roman" w:eastAsia="Times New Roman" w:cs="Times New Roman"/>
      <w:sz w:val="24"/>
      <w:szCs w:val="24"/>
      <w:lang w:eastAsia="ru-RU"/>
    </w:rPr>
  </w:style>
  <w:style w:type="paragraph" w:styleId="Xl127" w:customStyle="1">
    <w:name w:val="xl127"/>
    <w:basedOn w:val="Normal"/>
    <w:qFormat/>
    <w:rsid w:val="004d3e65"/>
    <w:pPr>
      <w:pBdr>
        <w:top w:val="single" w:sz="8" w:space="0" w:color="000000"/>
        <w:left w:val="single" w:sz="8" w:space="0" w:color="000000"/>
        <w:bottom w:val="single" w:sz="8" w:space="0" w:color="000000"/>
      </w:pBdr>
      <w:shd w:val="clear" w:color="000000" w:fill="FFFFFF"/>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128" w:customStyle="1">
    <w:name w:val="xl128"/>
    <w:basedOn w:val="Normal"/>
    <w:qFormat/>
    <w:rsid w:val="004d3e65"/>
    <w:pPr>
      <w:pBdr>
        <w:top w:val="single" w:sz="8" w:space="0" w:color="000000"/>
        <w:bottom w:val="single" w:sz="8" w:space="0" w:color="000000"/>
      </w:pBdr>
      <w:shd w:val="clear" w:color="000000" w:fill="FFFFFF"/>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129" w:customStyle="1">
    <w:name w:val="xl129"/>
    <w:basedOn w:val="Normal"/>
    <w:qFormat/>
    <w:rsid w:val="004d3e65"/>
    <w:pPr>
      <w:pBdr>
        <w:top w:val="single" w:sz="8" w:space="0" w:color="000000"/>
        <w:bottom w:val="single" w:sz="8" w:space="0" w:color="000000"/>
        <w:right w:val="single" w:sz="8" w:space="0" w:color="000000"/>
      </w:pBdr>
      <w:shd w:val="clear" w:color="000000" w:fill="FFFFFF"/>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HTMLPreformatted">
    <w:name w:val="HTML Preformatted"/>
    <w:basedOn w:val="Normal"/>
    <w:link w:val="HTML0"/>
    <w:uiPriority w:val="99"/>
    <w:semiHidden/>
    <w:unhideWhenUsed/>
    <w:qFormat/>
    <w:rsid w:val="002a2db0"/>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lang w:eastAsia="ru-RU"/>
    </w:rPr>
  </w:style>
  <w:style w:type="paragraph" w:styleId="Annotationtext">
    <w:name w:val="annotation text"/>
    <w:basedOn w:val="Normal"/>
    <w:link w:val="affd"/>
    <w:uiPriority w:val="99"/>
    <w:semiHidden/>
    <w:unhideWhenUsed/>
    <w:qFormat/>
    <w:rsid w:val="002a2db0"/>
    <w:pPr>
      <w:spacing w:lineRule="auto" w:line="240" w:before="0" w:after="160"/>
    </w:pPr>
    <w:rPr/>
  </w:style>
  <w:style w:type="paragraph" w:styleId="Style33" w:customStyle="1">
    <w:name w:val="Пример"/>
    <w:basedOn w:val="Normal"/>
    <w:link w:val="afff5"/>
    <w:autoRedefine/>
    <w:qFormat/>
    <w:rsid w:val="002a2db0"/>
    <w:pPr>
      <w:spacing w:lineRule="exact" w:line="280" w:before="0" w:after="0"/>
      <w:ind w:firstLine="720"/>
      <w:jc w:val="both"/>
    </w:pPr>
    <w:rPr>
      <w:rFonts w:ascii="Tahoma" w:hAnsi="Tahoma" w:cs="Tahoma"/>
      <w:color w:val="CCFFFF"/>
    </w:rPr>
  </w:style>
  <w:style w:type="paragraph" w:styleId="Tekstob" w:customStyle="1">
    <w:name w:val="tekstob"/>
    <w:basedOn w:val="Normal"/>
    <w:uiPriority w:val="34"/>
    <w:qFormat/>
    <w:rsid w:val="002a2db0"/>
    <w:pPr>
      <w:spacing w:lineRule="auto" w:line="240" w:beforeAutospacing="1" w:afterAutospacing="1"/>
    </w:pPr>
    <w:rPr>
      <w:rFonts w:ascii="Times New Roman" w:hAnsi="Times New Roman" w:eastAsia="Times New Roman" w:cs="Times New Roman"/>
      <w:sz w:val="24"/>
      <w:szCs w:val="24"/>
      <w:lang w:eastAsia="ru-RU"/>
    </w:rPr>
  </w:style>
  <w:style w:type="paragraph" w:styleId="BodyTextIndent">
    <w:name w:val="Body Text Indent"/>
    <w:basedOn w:val="TextBody"/>
    <w:link w:val="afff1"/>
    <w:unhideWhenUsed/>
    <w:qFormat/>
    <w:rsid w:val="002a2db0"/>
    <w:pPr>
      <w:suppressAutoHyphens w:val="false"/>
      <w:spacing w:lineRule="auto" w:line="254" w:before="0" w:after="160"/>
      <w:ind w:firstLine="360"/>
    </w:pPr>
    <w:rPr>
      <w:lang w:eastAsia="en-US"/>
    </w:rPr>
  </w:style>
  <w:style w:type="paragraph" w:styleId="Annotationsubject">
    <w:name w:val="annotation subject"/>
    <w:basedOn w:val="Annotationtext"/>
    <w:next w:val="Annotationtext"/>
    <w:link w:val="afff3"/>
    <w:uiPriority w:val="99"/>
    <w:semiHidden/>
    <w:unhideWhenUsed/>
    <w:qFormat/>
    <w:rsid w:val="002a2db0"/>
    <w:pPr/>
    <w:rPr>
      <w:b/>
      <w:bCs/>
    </w:rPr>
  </w:style>
  <w:style w:type="paragraph" w:styleId="Endnote">
    <w:name w:val="Endnote Text"/>
    <w:basedOn w:val="Normal"/>
    <w:link w:val="afff"/>
    <w:uiPriority w:val="99"/>
    <w:semiHidden/>
    <w:unhideWhenUsed/>
    <w:rsid w:val="002a2db0"/>
    <w:pPr>
      <w:spacing w:lineRule="auto" w:line="240" w:before="0" w:after="0"/>
    </w:pPr>
    <w:rPr/>
  </w:style>
  <w:style w:type="paragraph" w:styleId="Bodytext32" w:customStyle="1">
    <w:name w:val="Body text (3)"/>
    <w:basedOn w:val="Normal"/>
    <w:link w:val="Bodytext3"/>
    <w:qFormat/>
    <w:rsid w:val="007213c9"/>
    <w:pPr>
      <w:widowControl w:val="false"/>
      <w:shd w:val="clear" w:color="auto" w:fill="FFFFFF"/>
      <w:spacing w:lineRule="exact" w:line="360" w:before="0" w:after="0"/>
      <w:ind w:hanging="1420"/>
      <w:jc w:val="center"/>
    </w:pPr>
    <w:rPr>
      <w:rFonts w:ascii="Verdana" w:hAnsi="Verdana" w:eastAsia="Verdana" w:cs="Verdana"/>
      <w:b/>
      <w:bCs/>
      <w:sz w:val="18"/>
      <w:szCs w:val="18"/>
    </w:rPr>
  </w:style>
  <w:style w:type="paragraph" w:styleId="Msonormal" w:customStyle="1">
    <w:name w:val="msonormal"/>
    <w:basedOn w:val="Normal"/>
    <w:qFormat/>
    <w:rsid w:val="00d7640b"/>
    <w:pPr>
      <w:spacing w:lineRule="auto" w:line="240" w:beforeAutospacing="1" w:afterAutospacing="1"/>
    </w:pPr>
    <w:rPr>
      <w:rFonts w:ascii="Times New Roman" w:hAnsi="Times New Roman" w:eastAsia="Times New Roman" w:cs="Times New Roman"/>
      <w:sz w:val="24"/>
      <w:szCs w:val="24"/>
      <w:lang w:eastAsia="ru-RU"/>
    </w:rPr>
  </w:style>
  <w:style w:type="paragraph" w:styleId="Formattext" w:customStyle="1">
    <w:name w:val="formattext"/>
    <w:basedOn w:val="Normal"/>
    <w:qFormat/>
    <w:rsid w:val="000a5c41"/>
    <w:pPr>
      <w:spacing w:lineRule="auto" w:line="240" w:beforeAutospacing="1" w:afterAutospacing="1"/>
    </w:pPr>
    <w:rPr>
      <w:rFonts w:ascii="Times New Roman" w:hAnsi="Times New Roman" w:eastAsia="Times New Roman" w:cs="Times New Roman"/>
      <w:sz w:val="24"/>
      <w:szCs w:val="24"/>
      <w:lang w:eastAsia="ru-RU"/>
    </w:rPr>
  </w:style>
  <w:style w:type="paragraph" w:styleId="Revision">
    <w:name w:val="Revision"/>
    <w:uiPriority w:val="99"/>
    <w:semiHidden/>
    <w:qFormat/>
    <w:rsid w:val="006d1049"/>
    <w:pPr>
      <w:widowControl/>
      <w:bidi w:val="0"/>
      <w:spacing w:lineRule="auto" w:line="240" w:before="0" w:after="0"/>
      <w:jc w:val="left"/>
    </w:pPr>
    <w:rPr>
      <w:rFonts w:ascii="Calibri" w:hAnsi="Calibri" w:eastAsia="Calibri" w:cs="Times New Roman" w:asciiTheme="minorHAnsi" w:eastAsiaTheme="minorHAnsi" w:hAnsiTheme="minorHAnsi"/>
      <w:color w:val="auto"/>
      <w:kern w:val="0"/>
      <w:sz w:val="22"/>
      <w:szCs w:val="22"/>
      <w:lang w:val="ru-RU" w:eastAsia="en-US" w:bidi="ar-SA"/>
    </w:rPr>
  </w:style>
  <w:style w:type="paragraph" w:styleId="TOCHeading">
    <w:name w:val="TOC Heading"/>
    <w:basedOn w:val="Heading1"/>
    <w:next w:val="Heading1"/>
    <w:uiPriority w:val="39"/>
    <w:qFormat/>
    <w:rsid w:val="006d1049"/>
    <w:pPr>
      <w:keepLines/>
      <w:spacing w:lineRule="auto" w:line="259" w:before="240" w:after="0"/>
    </w:pPr>
    <w:rPr>
      <w:rFonts w:ascii="Times New Roman" w:hAnsi="Times New Roman" w:cs="Times New Roman"/>
      <w:b w:val="false"/>
      <w:bCs w:val="false"/>
      <w:kern w:val="0"/>
      <w:sz w:val="28"/>
    </w:rPr>
  </w:style>
  <w:style w:type="paragraph" w:styleId="Contents4">
    <w:name w:val="TOC 4"/>
    <w:basedOn w:val="Normal"/>
    <w:next w:val="Normal"/>
    <w:autoRedefine/>
    <w:uiPriority w:val="39"/>
    <w:unhideWhenUsed/>
    <w:rsid w:val="006d1049"/>
    <w:pPr>
      <w:spacing w:lineRule="auto" w:line="259" w:before="0" w:after="0"/>
      <w:ind w:left="440" w:hanging="0"/>
    </w:pPr>
    <w:rPr>
      <w:rFonts w:ascii="Calibri" w:hAnsi="Calibri" w:eastAsia="Calibri" w:cs="Times New Roman"/>
      <w:sz w:val="20"/>
      <w:szCs w:val="20"/>
    </w:rPr>
  </w:style>
  <w:style w:type="paragraph" w:styleId="Contents5">
    <w:name w:val="TOC 5"/>
    <w:basedOn w:val="Normal"/>
    <w:next w:val="Normal"/>
    <w:autoRedefine/>
    <w:uiPriority w:val="39"/>
    <w:unhideWhenUsed/>
    <w:rsid w:val="006d1049"/>
    <w:pPr>
      <w:spacing w:lineRule="auto" w:line="259" w:before="0" w:after="0"/>
      <w:ind w:left="660" w:hanging="0"/>
    </w:pPr>
    <w:rPr>
      <w:rFonts w:ascii="Calibri" w:hAnsi="Calibri" w:eastAsia="Calibri" w:cs="Times New Roman"/>
      <w:sz w:val="20"/>
      <w:szCs w:val="20"/>
    </w:rPr>
  </w:style>
  <w:style w:type="paragraph" w:styleId="Contents6">
    <w:name w:val="TOC 6"/>
    <w:basedOn w:val="Normal"/>
    <w:next w:val="Normal"/>
    <w:autoRedefine/>
    <w:uiPriority w:val="39"/>
    <w:unhideWhenUsed/>
    <w:rsid w:val="006d1049"/>
    <w:pPr>
      <w:spacing w:lineRule="auto" w:line="259" w:before="0" w:after="0"/>
      <w:ind w:left="880" w:hanging="0"/>
    </w:pPr>
    <w:rPr>
      <w:rFonts w:ascii="Calibri" w:hAnsi="Calibri" w:eastAsia="Calibri" w:cs="Times New Roman"/>
      <w:sz w:val="20"/>
      <w:szCs w:val="20"/>
    </w:rPr>
  </w:style>
  <w:style w:type="paragraph" w:styleId="Contents7">
    <w:name w:val="TOC 7"/>
    <w:basedOn w:val="Normal"/>
    <w:next w:val="Normal"/>
    <w:autoRedefine/>
    <w:uiPriority w:val="39"/>
    <w:unhideWhenUsed/>
    <w:rsid w:val="006d1049"/>
    <w:pPr>
      <w:spacing w:lineRule="auto" w:line="259" w:before="0" w:after="0"/>
      <w:ind w:left="1100" w:hanging="0"/>
    </w:pPr>
    <w:rPr>
      <w:rFonts w:ascii="Calibri" w:hAnsi="Calibri" w:eastAsia="Calibri" w:cs="Times New Roman"/>
      <w:sz w:val="20"/>
      <w:szCs w:val="20"/>
    </w:rPr>
  </w:style>
  <w:style w:type="paragraph" w:styleId="Contents8">
    <w:name w:val="TOC 8"/>
    <w:basedOn w:val="Normal"/>
    <w:next w:val="Normal"/>
    <w:autoRedefine/>
    <w:uiPriority w:val="39"/>
    <w:unhideWhenUsed/>
    <w:rsid w:val="006d1049"/>
    <w:pPr>
      <w:spacing w:lineRule="auto" w:line="259" w:before="0" w:after="0"/>
      <w:ind w:left="1320" w:hanging="0"/>
    </w:pPr>
    <w:rPr>
      <w:rFonts w:ascii="Calibri" w:hAnsi="Calibri" w:eastAsia="Calibri" w:cs="Times New Roman"/>
      <w:sz w:val="20"/>
      <w:szCs w:val="20"/>
    </w:rPr>
  </w:style>
  <w:style w:type="paragraph" w:styleId="Contents9">
    <w:name w:val="TOC 9"/>
    <w:basedOn w:val="Normal"/>
    <w:next w:val="Normal"/>
    <w:autoRedefine/>
    <w:uiPriority w:val="39"/>
    <w:unhideWhenUsed/>
    <w:rsid w:val="006d1049"/>
    <w:pPr>
      <w:spacing w:lineRule="auto" w:line="259" w:before="0" w:after="0"/>
      <w:ind w:left="1540" w:hanging="0"/>
    </w:pPr>
    <w:rPr>
      <w:rFonts w:ascii="Calibri" w:hAnsi="Calibri" w:eastAsia="Calibri" w:cs="Times New Roman"/>
      <w:sz w:val="20"/>
      <w:szCs w:val="20"/>
    </w:rPr>
  </w:style>
  <w:style w:type="paragraph" w:styleId="Xl130" w:customStyle="1">
    <w:name w:val="xl130"/>
    <w:basedOn w:val="Normal"/>
    <w:qFormat/>
    <w:rsid w:val="006d104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16"/>
      <w:szCs w:val="16"/>
      <w:lang w:eastAsia="ru-RU"/>
    </w:rPr>
  </w:style>
  <w:style w:type="paragraph" w:styleId="Xl131" w:customStyle="1">
    <w:name w:val="xl131"/>
    <w:basedOn w:val="Normal"/>
    <w:qFormat/>
    <w:rsid w:val="006d1049"/>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jc w:val="center"/>
      <w:textAlignment w:val="center"/>
    </w:pPr>
    <w:rPr>
      <w:rFonts w:ascii="Times New Roman" w:hAnsi="Times New Roman" w:eastAsia="Times New Roman" w:cs="Times New Roman"/>
      <w:sz w:val="16"/>
      <w:szCs w:val="16"/>
      <w:lang w:eastAsia="ru-RU"/>
    </w:rPr>
  </w:style>
  <w:style w:type="paragraph" w:styleId="Xl132" w:customStyle="1">
    <w:name w:val="xl132"/>
    <w:basedOn w:val="Normal"/>
    <w:qFormat/>
    <w:rsid w:val="006d104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14"/>
      <w:szCs w:val="14"/>
      <w:lang w:eastAsia="ru-RU"/>
    </w:rPr>
  </w:style>
  <w:style w:type="paragraph" w:styleId="Xl133" w:customStyle="1">
    <w:name w:val="xl133"/>
    <w:basedOn w:val="Normal"/>
    <w:qFormat/>
    <w:rsid w:val="006d104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16"/>
      <w:szCs w:val="16"/>
      <w:lang w:eastAsia="ru-RU"/>
    </w:rPr>
  </w:style>
  <w:style w:type="paragraph" w:styleId="Xl134" w:customStyle="1">
    <w:name w:val="xl134"/>
    <w:basedOn w:val="Normal"/>
    <w:qFormat/>
    <w:rsid w:val="006d1049"/>
    <w:pPr>
      <w:pBdr>
        <w:top w:val="single" w:sz="4" w:space="0" w:color="000000"/>
        <w:left w:val="single" w:sz="4" w:space="0" w:color="000000"/>
        <w:bottom w:val="single" w:sz="4" w:space="0" w:color="000000"/>
      </w:pBdr>
      <w:spacing w:lineRule="auto" w:line="240" w:beforeAutospacing="1" w:afterAutospacing="1"/>
      <w:jc w:val="center"/>
      <w:textAlignment w:val="center"/>
    </w:pPr>
    <w:rPr>
      <w:rFonts w:ascii="Times New Roman" w:hAnsi="Times New Roman" w:eastAsia="Times New Roman" w:cs="Times New Roman"/>
      <w:sz w:val="16"/>
      <w:szCs w:val="16"/>
      <w:lang w:eastAsia="ru-RU"/>
    </w:rPr>
  </w:style>
  <w:style w:type="paragraph" w:styleId="Xl135" w:customStyle="1">
    <w:name w:val="xl135"/>
    <w:basedOn w:val="Normal"/>
    <w:qFormat/>
    <w:rsid w:val="006d1049"/>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imes New Roman" w:hAnsi="Times New Roman" w:eastAsia="Times New Roman" w:cs="Times New Roman"/>
      <w:sz w:val="16"/>
      <w:szCs w:val="16"/>
      <w:lang w:eastAsia="ru-RU"/>
    </w:rPr>
  </w:style>
  <w:style w:type="paragraph" w:styleId="Xl136" w:customStyle="1">
    <w:name w:val="xl136"/>
    <w:basedOn w:val="Normal"/>
    <w:qFormat/>
    <w:rsid w:val="006d1049"/>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imes New Roman" w:hAnsi="Times New Roman" w:eastAsia="Times New Roman" w:cs="Times New Roman"/>
      <w:sz w:val="24"/>
      <w:szCs w:val="24"/>
      <w:lang w:eastAsia="ru-RU"/>
    </w:rPr>
  </w:style>
  <w:style w:type="paragraph" w:styleId="Xl137" w:customStyle="1">
    <w:name w:val="xl137"/>
    <w:basedOn w:val="Normal"/>
    <w:qFormat/>
    <w:rsid w:val="006d104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sz w:val="16"/>
      <w:szCs w:val="16"/>
      <w:lang w:eastAsia="ru-RU"/>
    </w:rPr>
  </w:style>
  <w:style w:type="paragraph" w:styleId="Xl138" w:customStyle="1">
    <w:name w:val="xl138"/>
    <w:basedOn w:val="Normal"/>
    <w:qFormat/>
    <w:rsid w:val="006d1049"/>
    <w:pPr>
      <w:pBdr>
        <w:top w:val="single" w:sz="4" w:space="0" w:color="000000"/>
        <w:left w:val="single" w:sz="4" w:space="0" w:color="000000"/>
        <w:right w:val="single" w:sz="4" w:space="0" w:color="000000"/>
      </w:pBdr>
      <w:spacing w:lineRule="auto" w:line="240" w:beforeAutospacing="1" w:afterAutospacing="1"/>
      <w:textAlignment w:val="center"/>
    </w:pPr>
    <w:rPr>
      <w:rFonts w:ascii="Times New Roman" w:hAnsi="Times New Roman" w:eastAsia="Times New Roman" w:cs="Times New Roman"/>
      <w:sz w:val="16"/>
      <w:szCs w:val="16"/>
      <w:lang w:eastAsia="ru-RU"/>
    </w:rPr>
  </w:style>
  <w:style w:type="paragraph" w:styleId="Xl139" w:customStyle="1">
    <w:name w:val="xl139"/>
    <w:basedOn w:val="Normal"/>
    <w:qFormat/>
    <w:rsid w:val="006d1049"/>
    <w:pPr>
      <w:pBdr>
        <w:top w:val="single" w:sz="4" w:space="0" w:color="000000"/>
        <w:left w:val="single" w:sz="4" w:space="0" w:color="000000"/>
        <w:right w:val="single" w:sz="4" w:space="0" w:color="000000"/>
      </w:pBdr>
      <w:spacing w:lineRule="auto" w:line="240" w:beforeAutospacing="1" w:afterAutospacing="1"/>
      <w:textAlignment w:val="center"/>
    </w:pPr>
    <w:rPr>
      <w:rFonts w:ascii="Times New Roman" w:hAnsi="Times New Roman" w:eastAsia="Times New Roman" w:cs="Times New Roman"/>
      <w:b/>
      <w:bCs/>
      <w:sz w:val="24"/>
      <w:szCs w:val="24"/>
      <w:lang w:eastAsia="ru-RU"/>
    </w:rPr>
  </w:style>
  <w:style w:type="paragraph" w:styleId="Xl140" w:customStyle="1">
    <w:name w:val="xl140"/>
    <w:basedOn w:val="Normal"/>
    <w:qFormat/>
    <w:rsid w:val="006d1049"/>
    <w:pPr>
      <w:pBdr>
        <w:top w:val="single" w:sz="4" w:space="0" w:color="000000"/>
        <w:left w:val="single" w:sz="4" w:space="0" w:color="000000"/>
        <w:right w:val="single" w:sz="4" w:space="0" w:color="000000"/>
      </w:pBdr>
      <w:spacing w:lineRule="auto" w:line="240" w:beforeAutospacing="1" w:afterAutospacing="1"/>
      <w:textAlignment w:val="center"/>
    </w:pPr>
    <w:rPr>
      <w:rFonts w:ascii="Times New Roman" w:hAnsi="Times New Roman" w:eastAsia="Times New Roman" w:cs="Times New Roman"/>
      <w:sz w:val="16"/>
      <w:szCs w:val="16"/>
      <w:lang w:eastAsia="ru-RU"/>
    </w:rPr>
  </w:style>
  <w:style w:type="paragraph" w:styleId="Xl141" w:customStyle="1">
    <w:name w:val="xl141"/>
    <w:basedOn w:val="Normal"/>
    <w:qFormat/>
    <w:rsid w:val="006d1049"/>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jc w:val="center"/>
      <w:textAlignment w:val="center"/>
    </w:pPr>
    <w:rPr>
      <w:rFonts w:ascii="Times New Roman" w:hAnsi="Times New Roman" w:eastAsia="Times New Roman" w:cs="Times New Roman"/>
      <w:sz w:val="14"/>
      <w:szCs w:val="14"/>
      <w:lang w:eastAsia="ru-RU"/>
    </w:rPr>
  </w:style>
  <w:style w:type="paragraph" w:styleId="Xl142" w:customStyle="1">
    <w:name w:val="xl142"/>
    <w:basedOn w:val="Normal"/>
    <w:qFormat/>
    <w:rsid w:val="006d1049"/>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jc w:val="center"/>
      <w:textAlignment w:val="center"/>
    </w:pPr>
    <w:rPr>
      <w:rFonts w:ascii="Times New Roman" w:hAnsi="Times New Roman" w:eastAsia="Times New Roman" w:cs="Times New Roman"/>
      <w:sz w:val="16"/>
      <w:szCs w:val="16"/>
      <w:lang w:eastAsia="ru-RU"/>
    </w:rPr>
  </w:style>
  <w:style w:type="paragraph" w:styleId="Xl143" w:customStyle="1">
    <w:name w:val="xl143"/>
    <w:basedOn w:val="Normal"/>
    <w:qFormat/>
    <w:rsid w:val="006d1049"/>
    <w:pPr>
      <w:shd w:val="clear" w:color="000000" w:fill="FFFFFF"/>
      <w:spacing w:lineRule="auto" w:line="240" w:beforeAutospacing="1" w:afterAutospacing="1"/>
    </w:pPr>
    <w:rPr>
      <w:rFonts w:ascii="Times New Roman" w:hAnsi="Times New Roman" w:eastAsia="Times New Roman" w:cs="Times New Roman"/>
      <w:sz w:val="24"/>
      <w:szCs w:val="24"/>
      <w:lang w:eastAsia="ru-RU"/>
    </w:rPr>
  </w:style>
  <w:style w:type="paragraph" w:styleId="Xl144" w:customStyle="1">
    <w:name w:val="xl144"/>
    <w:basedOn w:val="Normal"/>
    <w:qFormat/>
    <w:rsid w:val="006d1049"/>
    <w:pPr>
      <w:pBdr>
        <w:top w:val="single" w:sz="4" w:space="0" w:color="000000"/>
        <w:left w:val="single" w:sz="4" w:space="0" w:color="000000"/>
        <w:bottom w:val="single" w:sz="4" w:space="0" w:color="000000"/>
      </w:pBdr>
      <w:shd w:val="clear" w:color="000000" w:fill="FFFFFF"/>
      <w:spacing w:lineRule="auto" w:line="240" w:beforeAutospacing="1" w:afterAutospacing="1"/>
      <w:jc w:val="center"/>
      <w:textAlignment w:val="center"/>
    </w:pPr>
    <w:rPr>
      <w:rFonts w:ascii="Times New Roman" w:hAnsi="Times New Roman" w:eastAsia="Times New Roman" w:cs="Times New Roman"/>
      <w:sz w:val="16"/>
      <w:szCs w:val="16"/>
      <w:lang w:eastAsia="ru-RU"/>
    </w:rPr>
  </w:style>
  <w:style w:type="paragraph" w:styleId="Xl145" w:customStyle="1">
    <w:name w:val="xl145"/>
    <w:basedOn w:val="Normal"/>
    <w:qFormat/>
    <w:rsid w:val="006d1049"/>
    <w:pPr>
      <w:pBdr>
        <w:top w:val="single" w:sz="4" w:space="0" w:color="000000"/>
        <w:left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16"/>
      <w:szCs w:val="16"/>
      <w:lang w:eastAsia="ru-RU"/>
    </w:rPr>
  </w:style>
  <w:style w:type="paragraph" w:styleId="Xl146" w:customStyle="1">
    <w:name w:val="xl146"/>
    <w:basedOn w:val="Normal"/>
    <w:qFormat/>
    <w:rsid w:val="006d1049"/>
    <w:pPr>
      <w:pBdr>
        <w:top w:val="single" w:sz="4" w:space="0" w:color="000000"/>
        <w:bottom w:val="single" w:sz="4" w:space="0" w:color="000000"/>
      </w:pBdr>
      <w:spacing w:lineRule="auto" w:line="240" w:beforeAutospacing="1" w:afterAutospacing="1"/>
      <w:jc w:val="center"/>
      <w:textAlignment w:val="center"/>
    </w:pPr>
    <w:rPr>
      <w:rFonts w:ascii="Times New Roman" w:hAnsi="Times New Roman" w:eastAsia="Times New Roman" w:cs="Times New Roman"/>
      <w:sz w:val="16"/>
      <w:szCs w:val="16"/>
      <w:lang w:eastAsia="ru-RU"/>
    </w:rPr>
  </w:style>
  <w:style w:type="paragraph" w:styleId="Xl147" w:customStyle="1">
    <w:name w:val="xl147"/>
    <w:basedOn w:val="Normal"/>
    <w:qFormat/>
    <w:rsid w:val="006d1049"/>
    <w:pPr>
      <w:pBdr>
        <w:top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16"/>
      <w:szCs w:val="16"/>
      <w:lang w:eastAsia="ru-RU"/>
    </w:rPr>
  </w:style>
  <w:style w:type="paragraph" w:styleId="45" w:customStyle="1">
    <w:name w:val="Основной текст (4)"/>
    <w:basedOn w:val="Normal"/>
    <w:link w:val="46"/>
    <w:uiPriority w:val="99"/>
    <w:qFormat/>
    <w:rsid w:val="006d1049"/>
    <w:pPr>
      <w:widowControl w:val="false"/>
      <w:shd w:val="clear" w:color="auto" w:fill="FFFFFF"/>
      <w:spacing w:lineRule="exact" w:line="742" w:before="2160" w:after="2580"/>
      <w:jc w:val="center"/>
    </w:pPr>
    <w:rPr>
      <w:rFonts w:ascii="Times New Roman" w:hAnsi="Times New Roman"/>
      <w:sz w:val="54"/>
      <w:szCs w:val="54"/>
    </w:rPr>
  </w:style>
  <w:style w:type="paragraph" w:styleId="ConsPlusNonformat" w:customStyle="1">
    <w:name w:val="ConsPlusNonformat"/>
    <w:qFormat/>
    <w:rsid w:val="006d1049"/>
    <w:pPr>
      <w:widowControl w:val="false"/>
      <w:bidi w:val="0"/>
      <w:spacing w:lineRule="auto" w:line="240" w:before="0" w:after="0"/>
      <w:jc w:val="left"/>
    </w:pPr>
    <w:rPr>
      <w:rFonts w:ascii="Courier New" w:hAnsi="Courier New" w:eastAsia="Times New Roman" w:cs="Courier New"/>
      <w:color w:val="auto"/>
      <w:kern w:val="0"/>
      <w:sz w:val="20"/>
      <w:szCs w:val="20"/>
      <w:lang w:eastAsia="ru-RU" w:val="ru-RU" w:bidi="ar-SA"/>
    </w:rPr>
  </w:style>
  <w:style w:type="paragraph" w:styleId="ConsPlusTitle" w:customStyle="1">
    <w:name w:val="ConsPlusTitle"/>
    <w:qFormat/>
    <w:rsid w:val="006d1049"/>
    <w:pPr>
      <w:widowControl/>
      <w:bidi w:val="0"/>
      <w:spacing w:lineRule="auto" w:line="240" w:before="0" w:after="0"/>
      <w:jc w:val="left"/>
    </w:pPr>
    <w:rPr>
      <w:rFonts w:ascii="Times New Roman" w:hAnsi="Times New Roman" w:eastAsia="Times New Roman" w:cs="Times New Roman"/>
      <w:b/>
      <w:bCs/>
      <w:color w:val="auto"/>
      <w:kern w:val="0"/>
      <w:sz w:val="28"/>
      <w:szCs w:val="28"/>
      <w:lang w:eastAsia="ru-RU" w:val="ru-RU" w:bidi="ar-SA"/>
    </w:rPr>
  </w:style>
  <w:style w:type="paragraph" w:styleId="512" w:customStyle="1">
    <w:name w:val="Основной текст (5)1"/>
    <w:basedOn w:val="Normal"/>
    <w:link w:val="55"/>
    <w:uiPriority w:val="99"/>
    <w:qFormat/>
    <w:rsid w:val="003f2080"/>
    <w:pPr>
      <w:shd w:val="clear" w:color="auto" w:fill="FFFFFF"/>
      <w:spacing w:lineRule="exact" w:line="379" w:before="0" w:after="60"/>
      <w:ind w:hanging="520"/>
    </w:pPr>
    <w:rPr>
      <w:rFonts w:ascii="Times New Roman" w:hAnsi="Times New Roman" w:cs="Times New Roman"/>
      <w:spacing w:val="2"/>
    </w:rPr>
  </w:style>
  <w:style w:type="paragraph" w:styleId="232" w:customStyle="1">
    <w:name w:val="Основной текст (23)"/>
    <w:basedOn w:val="Normal"/>
    <w:link w:val="231"/>
    <w:uiPriority w:val="99"/>
    <w:qFormat/>
    <w:rsid w:val="003f2080"/>
    <w:pPr>
      <w:shd w:val="clear" w:color="auto" w:fill="FFFFFF"/>
      <w:spacing w:lineRule="exact" w:line="226" w:before="0" w:after="0"/>
      <w:jc w:val="right"/>
    </w:pPr>
    <w:rPr>
      <w:rFonts w:ascii="Times New Roman" w:hAnsi="Times New Roman" w:cs="Times New Roman"/>
      <w:b/>
      <w:bCs/>
      <w:spacing w:val="1"/>
      <w:sz w:val="18"/>
      <w:szCs w:val="18"/>
    </w:rPr>
  </w:style>
  <w:style w:type="paragraph" w:styleId="2111" w:customStyle="1">
    <w:name w:val="Основной текст (21)1"/>
    <w:basedOn w:val="Normal"/>
    <w:link w:val="215"/>
    <w:uiPriority w:val="99"/>
    <w:qFormat/>
    <w:rsid w:val="003f2080"/>
    <w:pPr>
      <w:shd w:val="clear" w:color="auto" w:fill="FFFFFF"/>
      <w:spacing w:lineRule="atLeast" w:line="240" w:before="0" w:after="0"/>
      <w:jc w:val="both"/>
    </w:pPr>
    <w:rPr>
      <w:rFonts w:ascii="Times New Roman" w:hAnsi="Times New Roman" w:cs="Times New Roman"/>
      <w:b/>
      <w:bCs/>
      <w:sz w:val="20"/>
      <w:szCs w:val="20"/>
    </w:rPr>
  </w:style>
  <w:style w:type="paragraph" w:styleId="2211" w:customStyle="1">
    <w:name w:val="Основной текст (22)1"/>
    <w:basedOn w:val="Normal"/>
    <w:link w:val="222"/>
    <w:uiPriority w:val="99"/>
    <w:qFormat/>
    <w:rsid w:val="003f2080"/>
    <w:pPr>
      <w:shd w:val="clear" w:color="auto" w:fill="FFFFFF"/>
      <w:spacing w:lineRule="exact" w:line="274" w:before="0" w:after="0"/>
    </w:pPr>
    <w:rPr>
      <w:rFonts w:ascii="Times New Roman" w:hAnsi="Times New Roman" w:cs="Times New Roman"/>
      <w:spacing w:val="4"/>
      <w:sz w:val="21"/>
      <w:szCs w:val="21"/>
    </w:rPr>
  </w:style>
  <w:style w:type="numbering" w:styleId="NoList" w:default="1">
    <w:name w:val="No List"/>
    <w:uiPriority w:val="99"/>
    <w:semiHidden/>
    <w:unhideWhenUsed/>
    <w:qFormat/>
  </w:style>
  <w:style w:type="numbering" w:styleId="WW8Num16" w:customStyle="1">
    <w:name w:val="WW8Num16"/>
    <w:qFormat/>
    <w:rsid w:val="002e20a3"/>
  </w:style>
  <w:style w:type="numbering" w:styleId="WW8Num21" w:customStyle="1">
    <w:name w:val="WW8Num21"/>
    <w:qFormat/>
    <w:rsid w:val="002e20a3"/>
  </w:style>
  <w:style w:type="numbering" w:styleId="WW8Num12" w:customStyle="1">
    <w:name w:val="WW8Num12"/>
    <w:qFormat/>
    <w:rsid w:val="002e20a3"/>
  </w:style>
  <w:style w:type="numbering" w:styleId="WW8Num2" w:customStyle="1">
    <w:name w:val="WW8Num2"/>
    <w:qFormat/>
    <w:rsid w:val="002e20a3"/>
  </w:style>
  <w:style w:type="numbering" w:styleId="WW8Num5" w:customStyle="1">
    <w:name w:val="WW8Num5"/>
    <w:qFormat/>
    <w:rsid w:val="002e20a3"/>
  </w:style>
  <w:style w:type="numbering" w:styleId="WW8Num8" w:customStyle="1">
    <w:name w:val="WW8Num8"/>
    <w:qFormat/>
    <w:rsid w:val="002e20a3"/>
  </w:style>
  <w:style w:type="numbering" w:styleId="WW8Num13" w:customStyle="1">
    <w:name w:val="WW8Num13"/>
    <w:qFormat/>
    <w:rsid w:val="002e20a3"/>
  </w:style>
  <w:style w:type="numbering" w:styleId="WW8Num10" w:customStyle="1">
    <w:name w:val="WW8Num10"/>
    <w:qFormat/>
    <w:rsid w:val="002e20a3"/>
  </w:style>
  <w:style w:type="numbering" w:styleId="WW8Num11" w:customStyle="1">
    <w:name w:val="WW8Num11"/>
    <w:qFormat/>
    <w:rsid w:val="002e20a3"/>
  </w:style>
  <w:style w:type="numbering" w:styleId="WW8Num20" w:customStyle="1">
    <w:name w:val="WW8Num20"/>
    <w:qFormat/>
    <w:rsid w:val="002e20a3"/>
  </w:style>
  <w:style w:type="numbering" w:styleId="WW8Num1" w:customStyle="1">
    <w:name w:val="WW8Num1"/>
    <w:qFormat/>
    <w:rsid w:val="002e20a3"/>
  </w:style>
  <w:style w:type="numbering" w:styleId="WW8Num9" w:customStyle="1">
    <w:name w:val="WW8Num9"/>
    <w:qFormat/>
    <w:rsid w:val="002e20a3"/>
  </w:style>
  <w:style w:type="numbering" w:styleId="WW8Num19" w:customStyle="1">
    <w:name w:val="WW8Num19"/>
    <w:qFormat/>
    <w:rsid w:val="002e20a3"/>
  </w:style>
  <w:style w:type="numbering" w:styleId="WW8Num3" w:customStyle="1">
    <w:name w:val="WW8Num3"/>
    <w:qFormat/>
    <w:rsid w:val="002e20a3"/>
  </w:style>
  <w:style w:type="numbering" w:styleId="WW8Num15" w:customStyle="1">
    <w:name w:val="WW8Num15"/>
    <w:qFormat/>
    <w:rsid w:val="002e20a3"/>
  </w:style>
  <w:style w:type="numbering" w:styleId="WW8Num18" w:customStyle="1">
    <w:name w:val="WW8Num18"/>
    <w:qFormat/>
    <w:rsid w:val="002e20a3"/>
  </w:style>
  <w:style w:type="numbering" w:styleId="126" w:customStyle="1">
    <w:name w:val="Стиль1"/>
    <w:qFormat/>
    <w:rsid w:val="002e20a3"/>
  </w:style>
  <w:style w:type="numbering" w:styleId="WW8Num7" w:customStyle="1">
    <w:name w:val="WW8Num7"/>
    <w:qFormat/>
    <w:rsid w:val="002e20a3"/>
  </w:style>
  <w:style w:type="numbering" w:styleId="WW8Num17" w:customStyle="1">
    <w:name w:val="WW8Num17"/>
    <w:qFormat/>
    <w:rsid w:val="002e20a3"/>
  </w:style>
  <w:style w:type="numbering" w:styleId="WW8Num4" w:customStyle="1">
    <w:name w:val="WW8Num4"/>
    <w:qFormat/>
    <w:rsid w:val="002e20a3"/>
  </w:style>
  <w:style w:type="numbering" w:styleId="WW8Num6" w:customStyle="1">
    <w:name w:val="WW8Num6"/>
    <w:qFormat/>
    <w:rsid w:val="002e20a3"/>
  </w:style>
  <w:style w:type="numbering" w:styleId="WW8Num14" w:customStyle="1">
    <w:name w:val="WW8Num14"/>
    <w:qFormat/>
    <w:rsid w:val="002e20a3"/>
  </w:style>
  <w:style w:type="numbering" w:styleId="127" w:customStyle="1">
    <w:name w:val="Нет списка1"/>
    <w:semiHidden/>
    <w:qFormat/>
    <w:rsid w:val="006d1049"/>
  </w:style>
  <w:style w:type="table" w:default="1" w:styleId="a1">
    <w:name w:val="Normal Table"/>
    <w:uiPriority w:val="99"/>
    <w:semiHidden/>
    <w:unhideWhenUsed/>
    <w:qFormat/>
    <w:tblPr>
      <w:tblCellMar>
        <w:top w:w="0" w:type="dxa"/>
        <w:left w:w="108" w:type="dxa"/>
        <w:bottom w:w="0" w:type="dxa"/>
        <w:right w:w="108" w:type="dxa"/>
      </w:tblCellMar>
    </w:tblPr>
  </w:style>
  <w:style w:type="table" w:styleId="afe">
    <w:name w:val="Table Grid"/>
    <w:basedOn w:val="a1"/>
    <w:rsid w:val="00861b0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f5">
    <w:name w:val="Сетка таблицы1"/>
    <w:uiPriority w:val="99"/>
    <w:rsid w:val="002e20a3"/>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b">
    <w:name w:val="Сетка таблицы2"/>
    <w:basedOn w:val="a1"/>
    <w:rsid w:val="002a2db0"/>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a">
    <w:name w:val="Сетка таблицы3"/>
    <w:basedOn w:val="a1"/>
    <w:rsid w:val="002a2db0"/>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
    <w:name w:val="Сетка таблицы4"/>
    <w:basedOn w:val="a1"/>
    <w:rsid w:val="002a2db0"/>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3">
    <w:name w:val="Сетка таблицы5"/>
    <w:basedOn w:val="a1"/>
    <w:rsid w:val="002a2db0"/>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0">
    <w:name w:val="Сетка таблицы41"/>
    <w:basedOn w:val="a1"/>
    <w:uiPriority w:val="39"/>
    <w:rsid w:val="002a2db0"/>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3">
    <w:name w:val="Сетка таблицы11"/>
    <w:basedOn w:val="a1"/>
    <w:rsid w:val="002a2db0"/>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
    <w:name w:val="Сетка таблицы6"/>
    <w:basedOn w:val="a1"/>
    <w:rsid w:val="002a2db0"/>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2">
    <w:name w:val="Сетка таблицы7"/>
    <w:basedOn w:val="a1"/>
    <w:rsid w:val="002a2db0"/>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
    <w:name w:val="Сетка таблицы8"/>
    <w:basedOn w:val="a1"/>
    <w:rsid w:val="002a2db0"/>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
    <w:name w:val="Сетка таблицы9"/>
    <w:basedOn w:val="a1"/>
    <w:rsid w:val="002a2db0"/>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0">
    <w:name w:val="Сетка таблицы12"/>
    <w:basedOn w:val="a1"/>
    <w:rsid w:val="002a2db0"/>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
    <w:name w:val="Сетка таблицы10"/>
    <w:basedOn w:val="a1"/>
    <w:rsid w:val="002a2db0"/>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
    <w:name w:val="Сетка таблицы13"/>
    <w:basedOn w:val="a1"/>
    <w:rsid w:val="002a2db0"/>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
    <w:name w:val="Сетка таблицы14"/>
    <w:basedOn w:val="a1"/>
    <w:rsid w:val="002a2db0"/>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
    <w:name w:val="Сетка таблицы15"/>
    <w:basedOn w:val="a1"/>
    <w:rsid w:val="002a2db0"/>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0">
    <w:name w:val="Сетка таблицы16"/>
    <w:basedOn w:val="a1"/>
    <w:rsid w:val="002a2db0"/>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0">
    <w:name w:val="Сетка таблицы17"/>
    <w:basedOn w:val="a1"/>
    <w:rsid w:val="002a2db0"/>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0">
    <w:name w:val="Сетка таблицы18"/>
    <w:basedOn w:val="a1"/>
    <w:rsid w:val="002a2db0"/>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0">
    <w:name w:val="Сетка таблицы19"/>
    <w:basedOn w:val="a1"/>
    <w:rsid w:val="002a2db0"/>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0">
    <w:name w:val="Сетка таблицы20"/>
    <w:basedOn w:val="a1"/>
    <w:rsid w:val="002a2db0"/>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leGrid">
    <w:name w:val="TableGrid"/>
    <w:rsid w:val="002a2db0"/>
    <w:pPr>
      <w:spacing w:after="0" w:line="240" w:lineRule="auto"/>
    </w:pPr>
    <w:rPr>
      <w:lang w:eastAsia="ru-RU"/>
    </w:rPr>
    <w:tblPr>
      <w:tblCellMar>
        <w:top w:w="0" w:type="dxa"/>
        <w:left w:w="0" w:type="dxa"/>
        <w:bottom w:w="0" w:type="dxa"/>
        <w:right w:w="0" w:type="dxa"/>
      </w:tblCellMar>
    </w:tblPr>
  </w:style>
  <w:style w:type="table" w:customStyle="1" w:styleId="TableGrid1">
    <w:name w:val="TableGrid1"/>
    <w:rsid w:val="002a2db0"/>
    <w:pPr>
      <w:spacing w:after="0" w:line="240" w:lineRule="auto"/>
    </w:pPr>
    <w:rPr>
      <w:lang w:eastAsia="ru-RU"/>
    </w:rPr>
    <w:tblPr>
      <w:tblCellMar>
        <w:top w:w="0" w:type="dxa"/>
        <w:left w:w="0" w:type="dxa"/>
        <w:bottom w:w="0" w:type="dxa"/>
        <w:right w:w="0" w:type="dxa"/>
      </w:tblCellMar>
    </w:tblPr>
  </w:style>
  <w:style w:type="table" w:customStyle="1" w:styleId="214">
    <w:name w:val="Сетка таблицы21"/>
    <w:basedOn w:val="a1"/>
    <w:rsid w:val="002a2db0"/>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leGrid2">
    <w:name w:val="TableGrid2"/>
    <w:rsid w:val="002a2db0"/>
    <w:pPr>
      <w:spacing w:after="0" w:line="240" w:lineRule="auto"/>
    </w:pPr>
    <w:rPr>
      <w:lang w:eastAsia="ru-RU"/>
    </w:rPr>
    <w:tblPr>
      <w:tblCellMar>
        <w:top w:w="0" w:type="dxa"/>
        <w:left w:w="0" w:type="dxa"/>
        <w:bottom w:w="0" w:type="dxa"/>
        <w:right w:w="0" w:type="dxa"/>
      </w:tblCellMar>
    </w:tblPr>
  </w:style>
  <w:style w:type="table" w:customStyle="1" w:styleId="221">
    <w:name w:val="Сетка таблицы22"/>
    <w:basedOn w:val="a1"/>
    <w:rsid w:val="002a2db0"/>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
    <w:name w:val="Сетка таблицы23"/>
    <w:basedOn w:val="a1"/>
    <w:rsid w:val="002a2db0"/>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0">
    <w:name w:val="Сетка таблицы24"/>
    <w:basedOn w:val="a1"/>
    <w:rsid w:val="002a2db0"/>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0">
    <w:name w:val="Сетка таблицы25"/>
    <w:basedOn w:val="a1"/>
    <w:rsid w:val="002a2db0"/>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header" Target="header1.xml"/><Relationship Id="rId4" Type="http://schemas.openxmlformats.org/officeDocument/2006/relationships/footer" Target="footer2.xml"/><Relationship Id="rId5" Type="http://schemas.openxmlformats.org/officeDocument/2006/relationships/image" Target="media/image1.png"/><Relationship Id="rId6" Type="http://schemas.openxmlformats.org/officeDocument/2006/relationships/header" Target="header2.xml"/><Relationship Id="rId7" Type="http://schemas.openxmlformats.org/officeDocument/2006/relationships/footer" Target="footer3.xml"/><Relationship Id="rId8" Type="http://schemas.openxmlformats.org/officeDocument/2006/relationships/header" Target="header3.xml"/><Relationship Id="rId9" Type="http://schemas.openxmlformats.org/officeDocument/2006/relationships/footer" Target="footer4.xml"/><Relationship Id="rId10" Type="http://schemas.openxmlformats.org/officeDocument/2006/relationships/header" Target="header4.xml"/><Relationship Id="rId11" Type="http://schemas.openxmlformats.org/officeDocument/2006/relationships/footer" Target="footer5.xml"/><Relationship Id="rId12" Type="http://schemas.openxmlformats.org/officeDocument/2006/relationships/header" Target="header5.xml"/><Relationship Id="rId13" Type="http://schemas.openxmlformats.org/officeDocument/2006/relationships/footer" Target="footer6.xm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chart" Target="charts/chart1.xml"/><Relationship Id="rId19" Type="http://schemas.openxmlformats.org/officeDocument/2006/relationships/header" Target="header6.xml"/><Relationship Id="rId20" Type="http://schemas.openxmlformats.org/officeDocument/2006/relationships/footer" Target="footer7.xml"/><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header" Target="header7.xml"/><Relationship Id="rId26" Type="http://schemas.openxmlformats.org/officeDocument/2006/relationships/footer" Target="footer8.xml"/><Relationship Id="rId27" Type="http://schemas.openxmlformats.org/officeDocument/2006/relationships/image" Target="media/image10.png"/><Relationship Id="rId28" Type="http://schemas.openxmlformats.org/officeDocument/2006/relationships/hyperlink" Target="http://www.consultant.ru/document/cons_doc_LAW_93978/" TargetMode="External"/><Relationship Id="rId29" Type="http://schemas.openxmlformats.org/officeDocument/2006/relationships/hyperlink" Target="http://www.consultant.ru/document/cons_doc_LAW_102975/" TargetMode="External"/><Relationship Id="rId30" Type="http://schemas.openxmlformats.org/officeDocument/2006/relationships/header" Target="header8.xml"/><Relationship Id="rId31" Type="http://schemas.openxmlformats.org/officeDocument/2006/relationships/footer" Target="footer9.xml"/><Relationship Id="rId32" Type="http://schemas.openxmlformats.org/officeDocument/2006/relationships/image" Target="media/image11.png"/><Relationship Id="rId33" Type="http://schemas.openxmlformats.org/officeDocument/2006/relationships/image" Target="media/image12.png"/><Relationship Id="rId34" Type="http://schemas.openxmlformats.org/officeDocument/2006/relationships/image" Target="media/image13.png"/><Relationship Id="rId35" Type="http://schemas.openxmlformats.org/officeDocument/2006/relationships/image" Target="media/image14.png"/><Relationship Id="rId36" Type="http://schemas.openxmlformats.org/officeDocument/2006/relationships/header" Target="header9.xml"/><Relationship Id="rId37" Type="http://schemas.openxmlformats.org/officeDocument/2006/relationships/footer" Target="footer10.xml"/><Relationship Id="rId38" Type="http://schemas.openxmlformats.org/officeDocument/2006/relationships/image" Target="media/image15.jpeg"/><Relationship Id="rId39" Type="http://schemas.openxmlformats.org/officeDocument/2006/relationships/image" Target="media/image16.png"/><Relationship Id="rId40" Type="http://schemas.openxmlformats.org/officeDocument/2006/relationships/image" Target="media/image17.png"/><Relationship Id="rId41" Type="http://schemas.openxmlformats.org/officeDocument/2006/relationships/image" Target="media/image18.png"/><Relationship Id="rId42" Type="http://schemas.openxmlformats.org/officeDocument/2006/relationships/image" Target="media/image19.png"/><Relationship Id="rId43" Type="http://schemas.openxmlformats.org/officeDocument/2006/relationships/header" Target="header10.xml"/><Relationship Id="rId44" Type="http://schemas.openxmlformats.org/officeDocument/2006/relationships/footer" Target="footer11.xml"/><Relationship Id="rId45" Type="http://schemas.openxmlformats.org/officeDocument/2006/relationships/header" Target="header11.xml"/><Relationship Id="rId46" Type="http://schemas.openxmlformats.org/officeDocument/2006/relationships/footer" Target="footer12.xml"/><Relationship Id="rId47" Type="http://schemas.openxmlformats.org/officeDocument/2006/relationships/header" Target="header12.xml"/><Relationship Id="rId48" Type="http://schemas.openxmlformats.org/officeDocument/2006/relationships/footer" Target="footer13.xml"/><Relationship Id="rId49" Type="http://schemas.openxmlformats.org/officeDocument/2006/relationships/header" Target="header13.xml"/><Relationship Id="rId50" Type="http://schemas.openxmlformats.org/officeDocument/2006/relationships/footer" Target="footer14.xml"/><Relationship Id="rId51" Type="http://schemas.openxmlformats.org/officeDocument/2006/relationships/header" Target="header14.xml"/><Relationship Id="rId52" Type="http://schemas.openxmlformats.org/officeDocument/2006/relationships/footer" Target="footer15.xml"/><Relationship Id="rId53" Type="http://schemas.openxmlformats.org/officeDocument/2006/relationships/header" Target="header15.xml"/><Relationship Id="rId54" Type="http://schemas.openxmlformats.org/officeDocument/2006/relationships/footer" Target="footer16.xml"/><Relationship Id="rId55" Type="http://schemas.openxmlformats.org/officeDocument/2006/relationships/header" Target="header16.xml"/><Relationship Id="rId56" Type="http://schemas.openxmlformats.org/officeDocument/2006/relationships/footer" Target="footer17.xml"/><Relationship Id="rId57" Type="http://schemas.openxmlformats.org/officeDocument/2006/relationships/image" Target="media/image20.png"/><Relationship Id="rId58" Type="http://schemas.openxmlformats.org/officeDocument/2006/relationships/image" Target="media/image21.png"/><Relationship Id="rId59" Type="http://schemas.openxmlformats.org/officeDocument/2006/relationships/image" Target="media/image22.png"/><Relationship Id="rId60" Type="http://schemas.openxmlformats.org/officeDocument/2006/relationships/image" Target="media/image23.png"/><Relationship Id="rId61" Type="http://schemas.openxmlformats.org/officeDocument/2006/relationships/image" Target="media/image24.png"/><Relationship Id="rId62" Type="http://schemas.openxmlformats.org/officeDocument/2006/relationships/oleObject" Target="embeddings/oleObject1.bin"/><Relationship Id="rId63" Type="http://schemas.openxmlformats.org/officeDocument/2006/relationships/image" Target="media/image25.wmf"/><Relationship Id="rId64" Type="http://schemas.openxmlformats.org/officeDocument/2006/relationships/image" Target="media/image26.png"/><Relationship Id="rId65" Type="http://schemas.openxmlformats.org/officeDocument/2006/relationships/image" Target="media/image27.png"/><Relationship Id="rId66" Type="http://schemas.openxmlformats.org/officeDocument/2006/relationships/image" Target="media/image28.png"/><Relationship Id="rId67" Type="http://schemas.openxmlformats.org/officeDocument/2006/relationships/image" Target="media/image29.png"/><Relationship Id="rId68" Type="http://schemas.openxmlformats.org/officeDocument/2006/relationships/header" Target="header17.xml"/><Relationship Id="rId69" Type="http://schemas.openxmlformats.org/officeDocument/2006/relationships/footer" Target="footer18.xml"/><Relationship Id="rId70" Type="http://schemas.openxmlformats.org/officeDocument/2006/relationships/header" Target="header18.xml"/><Relationship Id="rId71" Type="http://schemas.openxmlformats.org/officeDocument/2006/relationships/footer" Target="footer19.xml"/><Relationship Id="rId72" Type="http://schemas.openxmlformats.org/officeDocument/2006/relationships/header" Target="header19.xml"/><Relationship Id="rId73" Type="http://schemas.openxmlformats.org/officeDocument/2006/relationships/footer" Target="footer20.xml"/><Relationship Id="rId74" Type="http://schemas.openxmlformats.org/officeDocument/2006/relationships/header" Target="header20.xml"/><Relationship Id="rId75" Type="http://schemas.openxmlformats.org/officeDocument/2006/relationships/footer" Target="footer21.xml"/><Relationship Id="rId76" Type="http://schemas.openxmlformats.org/officeDocument/2006/relationships/image" Target="media/image30.png"/><Relationship Id="rId77" Type="http://schemas.openxmlformats.org/officeDocument/2006/relationships/header" Target="header21.xml"/><Relationship Id="rId78" Type="http://schemas.openxmlformats.org/officeDocument/2006/relationships/footer" Target="footer22.xml"/><Relationship Id="rId79" Type="http://schemas.openxmlformats.org/officeDocument/2006/relationships/header" Target="header22.xml"/><Relationship Id="rId80" Type="http://schemas.openxmlformats.org/officeDocument/2006/relationships/footer" Target="footer23.xml"/><Relationship Id="rId81" Type="http://schemas.openxmlformats.org/officeDocument/2006/relationships/header" Target="header23.xml"/><Relationship Id="rId82" Type="http://schemas.openxmlformats.org/officeDocument/2006/relationships/footer" Target="footer24.xml"/><Relationship Id="rId83" Type="http://schemas.openxmlformats.org/officeDocument/2006/relationships/header" Target="header24.xml"/><Relationship Id="rId84" Type="http://schemas.openxmlformats.org/officeDocument/2006/relationships/footer" Target="footer25.xml"/><Relationship Id="rId85" Type="http://schemas.openxmlformats.org/officeDocument/2006/relationships/header" Target="header25.xml"/><Relationship Id="rId86" Type="http://schemas.openxmlformats.org/officeDocument/2006/relationships/header" Target="header26.xml"/><Relationship Id="rId87" Type="http://schemas.openxmlformats.org/officeDocument/2006/relationships/footer" Target="footer26.xml"/><Relationship Id="rId88" Type="http://schemas.openxmlformats.org/officeDocument/2006/relationships/footer" Target="footer27.xml"/><Relationship Id="rId89" Type="http://schemas.openxmlformats.org/officeDocument/2006/relationships/header" Target="header27.xml"/><Relationship Id="rId90" Type="http://schemas.openxmlformats.org/officeDocument/2006/relationships/footer" Target="footer28.xml"/><Relationship Id="rId91" Type="http://schemas.openxmlformats.org/officeDocument/2006/relationships/header" Target="header28.xml"/><Relationship Id="rId92" Type="http://schemas.openxmlformats.org/officeDocument/2006/relationships/footer" Target="footer29.xml"/><Relationship Id="rId93" Type="http://schemas.openxmlformats.org/officeDocument/2006/relationships/header" Target="header29.xml"/><Relationship Id="rId94" Type="http://schemas.openxmlformats.org/officeDocument/2006/relationships/footer" Target="footer30.xml"/><Relationship Id="rId95" Type="http://schemas.openxmlformats.org/officeDocument/2006/relationships/numbering" Target="numbering.xml"/><Relationship Id="rId96" Type="http://schemas.openxmlformats.org/officeDocument/2006/relationships/fontTable" Target="fontTable.xml"/><Relationship Id="rId97" Type="http://schemas.openxmlformats.org/officeDocument/2006/relationships/settings" Target="settings.xml"/><Relationship Id="rId98" Type="http://schemas.openxmlformats.org/officeDocument/2006/relationships/theme" Target="theme/theme1.xml"/><Relationship Id="rId99" Type="http://schemas.openxmlformats.org/officeDocument/2006/relationships/customXml" Target="../customXml/item1.xml"/>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ineChart>
        <c:grouping val="standard"/>
        <c:varyColors val="0"/>
        <c:ser>
          <c:idx val="0"/>
          <c:order val="0"/>
          <c:tx>
            <c:strRef>
              <c:f>label 0</c:f>
              <c:strCache>
                <c:ptCount val="1"/>
                <c:pt idx="0">
                  <c:v>Нормативная температура теплоносителя в подающем трубопроводе</c:v>
                </c:pt>
              </c:strCache>
            </c:strRef>
          </c:tx>
          <c:spPr>
            <a:solidFill>
              <a:srgbClr val="c00000"/>
            </a:solidFill>
            <a:ln cap="rnd" w="28440">
              <a:solidFill>
                <a:srgbClr val="c00000"/>
              </a:solidFill>
              <a:round/>
            </a:ln>
          </c:spPr>
          <c:marker>
            <c:symbol val="none"/>
          </c:marker>
          <c:dLbls>
            <c:txPr>
              <a:bodyPr wrap="none"/>
              <a:lstStyle/>
              <a:p>
                <a:pPr>
                  <a:defRPr b="0" sz="1000" spc="-1" strike="noStrike">
                    <a:latin typeface="Arial"/>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0"/>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strCache>
            </c:strRef>
          </c:cat>
          <c:val>
            <c:numRef>
              <c:f>0</c:f>
              <c:numCache>
                <c:formatCode>General</c:formatCode>
                <c:ptCount val="40"/>
                <c:pt idx="0">
                  <c:v>42.6</c:v>
                </c:pt>
                <c:pt idx="1">
                  <c:v>44.1</c:v>
                </c:pt>
                <c:pt idx="2">
                  <c:v>45.7</c:v>
                </c:pt>
                <c:pt idx="3">
                  <c:v>47.2</c:v>
                </c:pt>
                <c:pt idx="4">
                  <c:v>48.6</c:v>
                </c:pt>
                <c:pt idx="5">
                  <c:v>50.1</c:v>
                </c:pt>
                <c:pt idx="6">
                  <c:v>51.6</c:v>
                </c:pt>
                <c:pt idx="7">
                  <c:v>53</c:v>
                </c:pt>
                <c:pt idx="8">
                  <c:v>54.5</c:v>
                </c:pt>
                <c:pt idx="9">
                  <c:v>55.9</c:v>
                </c:pt>
                <c:pt idx="10">
                  <c:v>57.3</c:v>
                </c:pt>
                <c:pt idx="11">
                  <c:v>58.7</c:v>
                </c:pt>
                <c:pt idx="12">
                  <c:v>60.1</c:v>
                </c:pt>
                <c:pt idx="13">
                  <c:v>61.5</c:v>
                </c:pt>
                <c:pt idx="14">
                  <c:v>62.8</c:v>
                </c:pt>
                <c:pt idx="15">
                  <c:v>64.2</c:v>
                </c:pt>
                <c:pt idx="16">
                  <c:v>65.5</c:v>
                </c:pt>
                <c:pt idx="17">
                  <c:v>66.9</c:v>
                </c:pt>
                <c:pt idx="18">
                  <c:v>68.2</c:v>
                </c:pt>
                <c:pt idx="19">
                  <c:v>69.6</c:v>
                </c:pt>
                <c:pt idx="20">
                  <c:v>70.9</c:v>
                </c:pt>
                <c:pt idx="21">
                  <c:v>72.2</c:v>
                </c:pt>
                <c:pt idx="22">
                  <c:v>73.5</c:v>
                </c:pt>
                <c:pt idx="23">
                  <c:v>74.8</c:v>
                </c:pt>
                <c:pt idx="24">
                  <c:v>76.1</c:v>
                </c:pt>
                <c:pt idx="25">
                  <c:v>77.4</c:v>
                </c:pt>
                <c:pt idx="26">
                  <c:v>78.7</c:v>
                </c:pt>
                <c:pt idx="27">
                  <c:v>80</c:v>
                </c:pt>
                <c:pt idx="28">
                  <c:v>81.3</c:v>
                </c:pt>
                <c:pt idx="29">
                  <c:v>82.5</c:v>
                </c:pt>
                <c:pt idx="30">
                  <c:v>83.8</c:v>
                </c:pt>
                <c:pt idx="31">
                  <c:v>85.1</c:v>
                </c:pt>
                <c:pt idx="32">
                  <c:v>86.3</c:v>
                </c:pt>
                <c:pt idx="33">
                  <c:v>87.6</c:v>
                </c:pt>
                <c:pt idx="34">
                  <c:v>88.8</c:v>
                </c:pt>
                <c:pt idx="35">
                  <c:v>90.1</c:v>
                </c:pt>
                <c:pt idx="36">
                  <c:v>91.3</c:v>
                </c:pt>
                <c:pt idx="37">
                  <c:v>92.5</c:v>
                </c:pt>
                <c:pt idx="38">
                  <c:v>93.8</c:v>
                </c:pt>
                <c:pt idx="39">
                  <c:v>95</c:v>
                </c:pt>
              </c:numCache>
            </c:numRef>
          </c:val>
          <c:smooth val="0"/>
        </c:ser>
        <c:ser>
          <c:idx val="1"/>
          <c:order val="1"/>
          <c:tx>
            <c:strRef>
              <c:f>label 1</c:f>
              <c:strCache>
                <c:ptCount val="1"/>
                <c:pt idx="0">
                  <c:v>Нормативная температура теплоносителя в обратном трубопроводе</c:v>
                </c:pt>
              </c:strCache>
            </c:strRef>
          </c:tx>
          <c:spPr>
            <a:solidFill>
              <a:srgbClr val="0070c0"/>
            </a:solidFill>
            <a:ln cap="rnd" w="28440">
              <a:solidFill>
                <a:srgbClr val="0070c0"/>
              </a:solidFill>
              <a:round/>
            </a:ln>
          </c:spPr>
          <c:marker>
            <c:symbol val="none"/>
          </c:marker>
          <c:dLbls>
            <c:txPr>
              <a:bodyPr wrap="none"/>
              <a:lstStyle/>
              <a:p>
                <a:pPr>
                  <a:defRPr b="0" sz="1000" spc="-1" strike="noStrike">
                    <a:latin typeface="Arial"/>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0"/>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strCache>
            </c:strRef>
          </c:cat>
          <c:val>
            <c:numRef>
              <c:f>1</c:f>
              <c:numCache>
                <c:formatCode>General</c:formatCode>
                <c:ptCount val="40"/>
                <c:pt idx="0">
                  <c:v>36.7</c:v>
                </c:pt>
                <c:pt idx="1">
                  <c:v>37.8</c:v>
                </c:pt>
                <c:pt idx="2">
                  <c:v>38.8</c:v>
                </c:pt>
                <c:pt idx="3">
                  <c:v>39.8</c:v>
                </c:pt>
                <c:pt idx="4">
                  <c:v>40.8</c:v>
                </c:pt>
                <c:pt idx="5">
                  <c:v>41.8</c:v>
                </c:pt>
                <c:pt idx="6">
                  <c:v>42.8</c:v>
                </c:pt>
                <c:pt idx="7">
                  <c:v>43.7</c:v>
                </c:pt>
                <c:pt idx="8">
                  <c:v>44.7</c:v>
                </c:pt>
                <c:pt idx="9">
                  <c:v>45.6</c:v>
                </c:pt>
                <c:pt idx="10">
                  <c:v>46.5</c:v>
                </c:pt>
                <c:pt idx="11">
                  <c:v>47.4</c:v>
                </c:pt>
                <c:pt idx="12">
                  <c:v>48.3</c:v>
                </c:pt>
                <c:pt idx="13">
                  <c:v>49.2</c:v>
                </c:pt>
                <c:pt idx="14">
                  <c:v>50.1</c:v>
                </c:pt>
                <c:pt idx="15">
                  <c:v>51</c:v>
                </c:pt>
                <c:pt idx="16">
                  <c:v>51.8</c:v>
                </c:pt>
                <c:pt idx="17">
                  <c:v>52.7</c:v>
                </c:pt>
                <c:pt idx="18">
                  <c:v>53.5</c:v>
                </c:pt>
                <c:pt idx="19">
                  <c:v>54.4</c:v>
                </c:pt>
                <c:pt idx="20">
                  <c:v>55.2</c:v>
                </c:pt>
                <c:pt idx="21">
                  <c:v>56</c:v>
                </c:pt>
                <c:pt idx="22">
                  <c:v>56.9</c:v>
                </c:pt>
                <c:pt idx="23">
                  <c:v>57.7</c:v>
                </c:pt>
                <c:pt idx="24">
                  <c:v>58.5</c:v>
                </c:pt>
                <c:pt idx="25">
                  <c:v>59.3</c:v>
                </c:pt>
                <c:pt idx="26">
                  <c:v>60.1</c:v>
                </c:pt>
                <c:pt idx="27">
                  <c:v>60.9</c:v>
                </c:pt>
                <c:pt idx="28">
                  <c:v>61.7</c:v>
                </c:pt>
                <c:pt idx="29">
                  <c:v>62.4</c:v>
                </c:pt>
                <c:pt idx="30">
                  <c:v>63.2</c:v>
                </c:pt>
                <c:pt idx="31">
                  <c:v>64</c:v>
                </c:pt>
                <c:pt idx="32">
                  <c:v>64.8</c:v>
                </c:pt>
                <c:pt idx="33">
                  <c:v>65.5</c:v>
                </c:pt>
                <c:pt idx="34">
                  <c:v>66.3</c:v>
                </c:pt>
                <c:pt idx="35">
                  <c:v>67</c:v>
                </c:pt>
                <c:pt idx="36">
                  <c:v>67.8</c:v>
                </c:pt>
                <c:pt idx="37">
                  <c:v>68.5</c:v>
                </c:pt>
                <c:pt idx="38">
                  <c:v>69.3</c:v>
                </c:pt>
                <c:pt idx="39">
                  <c:v>70</c:v>
                </c:pt>
              </c:numCache>
            </c:numRef>
          </c:val>
          <c:smooth val="0"/>
        </c:ser>
        <c:hiLowLines>
          <c:spPr>
            <a:ln w="0">
              <a:noFill/>
            </a:ln>
          </c:spPr>
        </c:hiLowLines>
        <c:marker val="0"/>
        <c:axId val="53580826"/>
        <c:axId val="72460479"/>
      </c:lineChart>
      <c:catAx>
        <c:axId val="53580826"/>
        <c:scaling>
          <c:orientation val="minMax"/>
        </c:scaling>
        <c:delete val="0"/>
        <c:axPos val="b"/>
        <c:majorGridlines>
          <c:spPr>
            <a:ln w="9360">
              <a:solidFill>
                <a:srgbClr val="d9d9d9"/>
              </a:solidFill>
              <a:round/>
            </a:ln>
          </c:spPr>
        </c:majorGridlines>
        <c:title>
          <c:tx>
            <c:rich>
              <a:bodyPr rot="0"/>
              <a:lstStyle/>
              <a:p>
                <a:pPr>
                  <a:defRPr b="0" lang="ru-RU" sz="1200" spc="-1" strike="noStrike">
                    <a:solidFill>
                      <a:srgbClr val="595959"/>
                    </a:solidFill>
                    <a:latin typeface="Times New Roman"/>
                  </a:defRPr>
                </a:pPr>
                <a:r>
                  <a:rPr b="0" lang="ru-RU" sz="1200" spc="-1" strike="noStrike">
                    <a:solidFill>
                      <a:srgbClr val="595959"/>
                    </a:solidFill>
                    <a:latin typeface="Times New Roman"/>
                  </a:rPr>
                  <a:t>Температура наружного воздуха, 0С</a:t>
                </a:r>
              </a:p>
            </c:rich>
          </c:tx>
          <c:overlay val="0"/>
          <c:spPr>
            <a:noFill/>
            <a:ln w="0">
              <a:noFill/>
            </a:ln>
          </c:spPr>
        </c:title>
        <c:numFmt formatCode="General" sourceLinked="0"/>
        <c:majorTickMark val="none"/>
        <c:minorTickMark val="none"/>
        <c:tickLblPos val="nextTo"/>
        <c:spPr>
          <a:ln w="9360">
            <a:solidFill>
              <a:srgbClr val="d9d9d9"/>
            </a:solidFill>
            <a:round/>
          </a:ln>
        </c:spPr>
        <c:txPr>
          <a:bodyPr/>
          <a:lstStyle/>
          <a:p>
            <a:pPr>
              <a:defRPr b="0" sz="1200" spc="-1" strike="noStrike">
                <a:solidFill>
                  <a:srgbClr val="595959"/>
                </a:solidFill>
                <a:latin typeface="Times New Roman"/>
              </a:defRPr>
            </a:pPr>
          </a:p>
        </c:txPr>
        <c:crossAx val="72460479"/>
        <c:crosses val="autoZero"/>
        <c:auto val="1"/>
        <c:lblAlgn val="ctr"/>
        <c:lblOffset val="100"/>
        <c:noMultiLvlLbl val="0"/>
      </c:catAx>
      <c:valAx>
        <c:axId val="72460479"/>
        <c:scaling>
          <c:orientation val="minMax"/>
        </c:scaling>
        <c:delete val="0"/>
        <c:axPos val="l"/>
        <c:majorGridlines>
          <c:spPr>
            <a:ln w="9360">
              <a:solidFill>
                <a:srgbClr val="d9d9d9"/>
              </a:solidFill>
              <a:round/>
            </a:ln>
          </c:spPr>
        </c:majorGridlines>
        <c:title>
          <c:tx>
            <c:rich>
              <a:bodyPr rot="-5400000"/>
              <a:lstStyle/>
              <a:p>
                <a:pPr>
                  <a:defRPr b="0" lang="ru-RU" sz="1200" spc="-1" strike="noStrike">
                    <a:solidFill>
                      <a:srgbClr val="595959"/>
                    </a:solidFill>
                    <a:latin typeface="Times New Roman"/>
                  </a:defRPr>
                </a:pPr>
                <a:r>
                  <a:rPr b="0" lang="ru-RU" sz="1200" spc="-1" strike="noStrike">
                    <a:solidFill>
                      <a:srgbClr val="595959"/>
                    </a:solidFill>
                    <a:latin typeface="Times New Roman"/>
                  </a:rPr>
                  <a:t>Температура теплоносителя, 0С</a:t>
                </a:r>
              </a:p>
            </c:rich>
          </c:tx>
          <c:overlay val="0"/>
          <c:spPr>
            <a:noFill/>
            <a:ln w="0">
              <a:noFill/>
            </a:ln>
          </c:spPr>
        </c:title>
        <c:numFmt formatCode="General" sourceLinked="0"/>
        <c:majorTickMark val="none"/>
        <c:minorTickMark val="none"/>
        <c:tickLblPos val="nextTo"/>
        <c:spPr>
          <a:ln w="9360">
            <a:noFill/>
          </a:ln>
        </c:spPr>
        <c:txPr>
          <a:bodyPr/>
          <a:lstStyle/>
          <a:p>
            <a:pPr>
              <a:defRPr b="0" sz="1200" spc="-1" strike="noStrike">
                <a:solidFill>
                  <a:srgbClr val="595959"/>
                </a:solidFill>
                <a:latin typeface="Times New Roman"/>
              </a:defRPr>
            </a:pPr>
          </a:p>
        </c:txPr>
        <c:crossAx val="53580826"/>
        <c:crosses val="autoZero"/>
        <c:crossBetween val="between"/>
      </c:valAx>
      <c:spPr>
        <a:noFill/>
        <a:ln w="0">
          <a:noFill/>
        </a:ln>
      </c:spPr>
    </c:plotArea>
    <c:legend>
      <c:legendPos val="b"/>
      <c:overlay val="0"/>
      <c:spPr>
        <a:noFill/>
        <a:ln w="0">
          <a:noFill/>
        </a:ln>
      </c:spPr>
      <c:txPr>
        <a:bodyPr/>
        <a:lstStyle/>
        <a:p>
          <a:pPr>
            <a:defRPr b="0" sz="1200" spc="-1" strike="noStrike">
              <a:solidFill>
                <a:srgbClr val="595959"/>
              </a:solidFill>
              <a:latin typeface="Times New Roman"/>
            </a:defRPr>
          </a:pPr>
        </a:p>
      </c:txPr>
    </c:legend>
    <c:plotVisOnly val="1"/>
    <c:dispBlanksAs val="gap"/>
  </c:chart>
  <c:spPr>
    <a:solidFill>
      <a:srgbClr val="ffffff"/>
    </a:solidFill>
    <a:ln w="9360">
      <a:solidFill>
        <a:srgbClr val="d9d9d9"/>
      </a:solidFill>
      <a:round/>
    </a:ln>
  </c:spPr>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26E6B-38C0-4937-B481-D0CF0C5B0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3999</TotalTime>
  <Pages>203</Pages>
  <Words>35672</Words>
  <Characters>203331</Characters>
  <CharactersWithSpaces>238526</CharactersWithSpaces>
  <Paragraphs>477</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2020-04-20T11:09:00Z</dcterms:created>
  <dc:creator>Андрей</dc:creator>
  <dc:description/>
  <dc:language>en-US</dc:language>
  <cp:lastModifiedBy>Владелец</cp:lastModifiedBy>
  <cp:lastPrinted>2020-07-10T06:44:00Z</cp:lastPrinted>
  <dcterms:modified xsi:type="dcterms:W3CDTF">2021-07-02T06:36:00Z</dcterms:modified>
  <cp:revision>76</cp:revision>
  <dc:subject/>
  <dc:title/>
</cp:coreProperties>
</file>

<file path=docProps/custom.xml><?xml version="1.0" encoding="utf-8"?>
<Properties xmlns="http://schemas.openxmlformats.org/officeDocument/2006/custom-properties" xmlns:vt="http://schemas.openxmlformats.org/officeDocument/2006/docPropsVTypes"/>
</file>