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header12.xml" ContentType="application/vnd.openxmlformats-officedocument.wordprocessingml.header+xml"/>
  <Override PartName="/word/footer12.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footer5.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footer7.xml" ContentType="application/vnd.openxmlformats-officedocument.wordprocessingml.footer+xml"/>
  <Override PartName="/word/footer1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6.xml" ContentType="application/vnd.openxmlformats-officedocument.wordprocessingml.header+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Override PartName="/word/header7.xml" ContentType="application/vnd.openxmlformats-officedocument.wordprocessingml.header+xml"/>
  <Override PartName="/word/footer14.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28"/>
          <w:szCs w:val="24"/>
        </w:rPr>
      </w:pPr>
      <w:r>
        <w:rPr>
          <w:rFonts w:ascii="Times New Roman" w:hAnsi="Times New Roman"/>
          <w:b/>
          <w:sz w:val="28"/>
          <w:szCs w:val="24"/>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before="120" w:after="120"/>
        <w:ind w:firstLine="600"/>
        <w:jc w:val="center"/>
        <w:rPr>
          <w:rFonts w:ascii="Times New Roman" w:hAnsi="Times New Roman"/>
          <w:sz w:val="28"/>
        </w:rPr>
      </w:pPr>
      <w:r>
        <w:rPr>
          <w:rFonts w:ascii="Times New Roman" w:hAnsi="Times New Roman"/>
          <w:sz w:val="28"/>
        </w:rPr>
      </w:r>
    </w:p>
    <w:p>
      <w:pPr>
        <w:pStyle w:val="Normal"/>
        <w:spacing w:lineRule="auto" w:line="360" w:before="0" w:after="0"/>
        <w:jc w:val="center"/>
        <w:rPr>
          <w:rFonts w:ascii="Times New Roman" w:hAnsi="Times New Roman"/>
          <w:b/>
          <w:b/>
          <w:sz w:val="32"/>
          <w:szCs w:val="32"/>
        </w:rPr>
      </w:pPr>
      <w:r>
        <w:rPr>
          <w:rFonts w:ascii="Times New Roman" w:hAnsi="Times New Roman"/>
          <w:b/>
          <w:sz w:val="32"/>
          <w:szCs w:val="32"/>
        </w:rPr>
        <w:t xml:space="preserve">Схема теплоснабжения поселка Верхний Ландех </w:t>
        <w:br/>
        <w:t xml:space="preserve">Верхнеландеховского муниципального района </w:t>
      </w:r>
    </w:p>
    <w:p>
      <w:pPr>
        <w:pStyle w:val="Normal"/>
        <w:spacing w:lineRule="auto" w:line="360" w:before="0" w:after="0"/>
        <w:jc w:val="center"/>
        <w:rPr>
          <w:rFonts w:ascii="Times New Roman" w:hAnsi="Times New Roman"/>
          <w:b/>
          <w:b/>
          <w:sz w:val="32"/>
          <w:szCs w:val="32"/>
        </w:rPr>
      </w:pPr>
      <w:r>
        <w:rPr>
          <w:rFonts w:ascii="Times New Roman" w:hAnsi="Times New Roman"/>
          <w:b/>
          <w:sz w:val="32"/>
          <w:szCs w:val="32"/>
        </w:rPr>
        <w:t>Ивановской области на период 2017-2027 гг.</w:t>
      </w:r>
    </w:p>
    <w:p>
      <w:pPr>
        <w:pStyle w:val="Normal"/>
        <w:spacing w:lineRule="auto" w:line="360" w:before="0" w:after="0"/>
        <w:jc w:val="center"/>
        <w:rPr>
          <w:rFonts w:ascii="Times New Roman" w:hAnsi="Times New Roman"/>
          <w:b/>
          <w:b/>
          <w:sz w:val="32"/>
          <w:szCs w:val="32"/>
        </w:rPr>
      </w:pPr>
      <w:r>
        <w:rPr>
          <w:rFonts w:ascii="Times New Roman" w:hAnsi="Times New Roman"/>
          <w:b/>
          <w:sz w:val="32"/>
          <w:szCs w:val="32"/>
        </w:rPr>
      </w:r>
    </w:p>
    <w:p>
      <w:pPr>
        <w:pStyle w:val="Normal"/>
        <w:spacing w:before="120" w:after="120"/>
        <w:ind w:firstLine="600"/>
        <w:jc w:val="center"/>
        <w:rPr>
          <w:rFonts w:ascii="Times New Roman" w:hAnsi="Times New Roman"/>
          <w:b/>
          <w:b/>
          <w:sz w:val="32"/>
          <w:szCs w:val="32"/>
        </w:rPr>
      </w:pPr>
      <w:r>
        <w:rPr>
          <w:rFonts w:ascii="Times New Roman" w:hAnsi="Times New Roman"/>
          <w:b/>
          <w:sz w:val="32"/>
          <w:szCs w:val="32"/>
        </w:rPr>
        <w:t>Актуализация на 2022 г.</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b/>
          <w:b/>
          <w:sz w:val="20"/>
        </w:rPr>
      </w:pPr>
      <w:r>
        <w:rPr>
          <w:rFonts w:ascii="Times New Roman" w:hAnsi="Times New Roman"/>
          <w:b/>
          <w:sz w:val="20"/>
        </w:rPr>
      </w:r>
    </w:p>
    <w:p>
      <w:pPr>
        <w:pStyle w:val="Normal"/>
        <w:jc w:val="center"/>
        <w:rPr>
          <w:rFonts w:ascii="Times New Roman" w:hAnsi="Times New Roman"/>
          <w:sz w:val="20"/>
        </w:rPr>
      </w:pPr>
      <w:r>
        <w:rPr>
          <w:rFonts w:ascii="Times New Roman" w:hAnsi="Times New Roman"/>
          <w:sz w:val="20"/>
        </w:rPr>
      </w:r>
    </w:p>
    <w:tbl>
      <w:tblPr>
        <w:tblW w:w="10107" w:type="dxa"/>
        <w:jc w:val="center"/>
        <w:tblInd w:w="0" w:type="dxa"/>
        <w:tblLayout w:type="fixed"/>
        <w:tblCellMar>
          <w:top w:w="0" w:type="dxa"/>
          <w:left w:w="108" w:type="dxa"/>
          <w:bottom w:w="0" w:type="dxa"/>
          <w:right w:w="108" w:type="dxa"/>
        </w:tblCellMar>
        <w:tblLook w:val="04a0"/>
      </w:tblPr>
      <w:tblGrid>
        <w:gridCol w:w="5002"/>
        <w:gridCol w:w="5104"/>
      </w:tblGrid>
      <w:tr>
        <w:trPr>
          <w:trHeight w:val="2696" w:hRule="atLeast"/>
        </w:trPr>
        <w:tc>
          <w:tcPr>
            <w:tcW w:w="5002" w:type="dxa"/>
            <w:tcBorders/>
            <w:vAlign w:val="center"/>
          </w:tcPr>
          <w:p>
            <w:pPr>
              <w:pStyle w:val="Normal"/>
              <w:widowControl w:val="false"/>
              <w:tabs>
                <w:tab w:val="clear" w:pos="708"/>
                <w:tab w:val="left" w:pos="960" w:leader="none"/>
                <w:tab w:val="center" w:pos="2490" w:leader="none"/>
              </w:tabs>
              <w:spacing w:lineRule="auto" w:line="360" w:before="0" w:after="0"/>
              <w:jc w:val="center"/>
              <w:rPr>
                <w:rFonts w:ascii="Times New Roman" w:hAnsi="Times New Roman"/>
                <w:sz w:val="28"/>
                <w:szCs w:val="26"/>
              </w:rPr>
            </w:pPr>
            <w:r>
              <w:rPr>
                <w:rFonts w:ascii="Times New Roman" w:hAnsi="Times New Roman"/>
                <w:sz w:val="28"/>
                <w:szCs w:val="26"/>
              </w:rPr>
            </w:r>
          </w:p>
        </w:tc>
        <w:tc>
          <w:tcPr>
            <w:tcW w:w="5104" w:type="dxa"/>
            <w:tcBorders/>
            <w:vAlign w:val="center"/>
          </w:tcPr>
          <w:p>
            <w:pPr>
              <w:pStyle w:val="Normal"/>
              <w:widowControl w:val="false"/>
              <w:tabs>
                <w:tab w:val="clear" w:pos="708"/>
                <w:tab w:val="left" w:pos="960" w:leader="none"/>
                <w:tab w:val="center" w:pos="2490" w:leader="none"/>
              </w:tabs>
              <w:spacing w:lineRule="auto" w:line="360" w:before="0" w:after="0"/>
              <w:jc w:val="center"/>
              <w:rPr>
                <w:rFonts w:ascii="Times New Roman" w:hAnsi="Times New Roman"/>
                <w:b/>
                <w:b/>
                <w:sz w:val="28"/>
                <w:szCs w:val="26"/>
              </w:rPr>
            </w:pPr>
            <w:r>
              <w:rPr>
                <w:rFonts w:ascii="Times New Roman" w:hAnsi="Times New Roman"/>
                <w:b/>
                <w:sz w:val="28"/>
                <w:szCs w:val="26"/>
              </w:rPr>
              <w:t>«СОГЛАСОВАНО»</w:t>
            </w:r>
          </w:p>
          <w:p>
            <w:pPr>
              <w:pStyle w:val="Normal"/>
              <w:widowControl w:val="false"/>
              <w:tabs>
                <w:tab w:val="clear" w:pos="708"/>
                <w:tab w:val="left" w:pos="960" w:leader="none"/>
                <w:tab w:val="center" w:pos="2490" w:leader="none"/>
              </w:tabs>
              <w:spacing w:lineRule="auto" w:line="360" w:before="0" w:after="0"/>
              <w:jc w:val="center"/>
              <w:rPr>
                <w:rFonts w:ascii="Times New Roman" w:hAnsi="Times New Roman"/>
                <w:sz w:val="28"/>
                <w:szCs w:val="26"/>
              </w:rPr>
            </w:pPr>
            <w:r>
              <w:rPr>
                <w:rFonts w:ascii="Times New Roman" w:hAnsi="Times New Roman"/>
                <w:sz w:val="28"/>
                <w:szCs w:val="26"/>
              </w:rPr>
              <w:t xml:space="preserve">Глава Верхнеландеховского муниципального района  </w:t>
              <w:br/>
              <w:t>Ивановской области</w:t>
            </w:r>
          </w:p>
          <w:p>
            <w:pPr>
              <w:pStyle w:val="Normal"/>
              <w:widowControl w:val="false"/>
              <w:tabs>
                <w:tab w:val="clear" w:pos="708"/>
                <w:tab w:val="left" w:pos="960" w:leader="none"/>
                <w:tab w:val="center" w:pos="2490" w:leader="none"/>
              </w:tabs>
              <w:spacing w:lineRule="auto" w:line="360" w:before="0" w:after="0"/>
              <w:jc w:val="center"/>
              <w:rPr>
                <w:rFonts w:ascii="Times New Roman" w:hAnsi="Times New Roman"/>
                <w:sz w:val="28"/>
                <w:szCs w:val="26"/>
              </w:rPr>
            </w:pPr>
            <w:r>
              <w:rPr>
                <w:rFonts w:ascii="Times New Roman" w:hAnsi="Times New Roman"/>
                <w:sz w:val="28"/>
                <w:szCs w:val="26"/>
              </w:rPr>
              <w:t>________________ Н.Н. Смирнова</w:t>
            </w:r>
          </w:p>
          <w:p>
            <w:pPr>
              <w:pStyle w:val="Normal"/>
              <w:widowControl w:val="false"/>
              <w:tabs>
                <w:tab w:val="clear" w:pos="708"/>
                <w:tab w:val="left" w:pos="960" w:leader="none"/>
                <w:tab w:val="center" w:pos="2490" w:leader="none"/>
              </w:tabs>
              <w:spacing w:lineRule="auto" w:line="360" w:before="0" w:after="0"/>
              <w:jc w:val="center"/>
              <w:rPr>
                <w:rFonts w:ascii="Times New Roman" w:hAnsi="Times New Roman"/>
                <w:sz w:val="28"/>
                <w:szCs w:val="26"/>
              </w:rPr>
            </w:pPr>
            <w:r>
              <w:rPr>
                <w:rFonts w:ascii="Times New Roman" w:hAnsi="Times New Roman"/>
                <w:sz w:val="28"/>
                <w:szCs w:val="26"/>
              </w:rPr>
              <w:t>«___» ____ 2021 г.</w:t>
            </w:r>
          </w:p>
        </w:tc>
      </w:tr>
    </w:tbl>
    <w:p>
      <w:pPr>
        <w:pStyle w:val="Heading1"/>
        <w:spacing w:lineRule="auto" w:line="360"/>
        <w:rPr>
          <w:szCs w:val="28"/>
        </w:rPr>
      </w:pPr>
      <w:r>
        <w:rPr>
          <w:szCs w:val="28"/>
        </w:rPr>
      </w:r>
    </w:p>
    <w:p>
      <w:pPr>
        <w:pStyle w:val="Normal"/>
        <w:spacing w:before="120" w:after="120"/>
        <w:jc w:val="center"/>
        <w:rPr>
          <w:rFonts w:ascii="Times New Roman" w:hAnsi="Times New Roman"/>
          <w:b/>
          <w:b/>
          <w:sz w:val="36"/>
          <w:szCs w:val="36"/>
        </w:rPr>
      </w:pPr>
      <w:r>
        <w:rPr>
          <w:rFonts w:ascii="Times New Roman" w:hAnsi="Times New Roman"/>
          <w:b/>
          <w:sz w:val="36"/>
          <w:szCs w:val="36"/>
        </w:rPr>
      </w:r>
    </w:p>
    <w:p>
      <w:pPr>
        <w:pStyle w:val="Normal"/>
        <w:spacing w:before="120" w:after="120"/>
        <w:jc w:val="center"/>
        <w:rPr>
          <w:rFonts w:ascii="Times New Roman" w:hAnsi="Times New Roman"/>
          <w:b/>
          <w:b/>
          <w:sz w:val="36"/>
          <w:szCs w:val="36"/>
        </w:rPr>
      </w:pPr>
      <w:r>
        <w:rPr>
          <w:rFonts w:ascii="Times New Roman" w:hAnsi="Times New Roman"/>
          <w:b/>
          <w:sz w:val="36"/>
          <w:szCs w:val="36"/>
        </w:rPr>
      </w:r>
    </w:p>
    <w:p>
      <w:pPr>
        <w:pStyle w:val="Normal"/>
        <w:spacing w:before="120" w:after="120"/>
        <w:jc w:val="center"/>
        <w:rPr>
          <w:rFonts w:ascii="Times New Roman" w:hAnsi="Times New Roman"/>
          <w:b/>
          <w:b/>
          <w:sz w:val="36"/>
          <w:szCs w:val="36"/>
        </w:rPr>
      </w:pPr>
      <w:r>
        <w:rPr>
          <w:rFonts w:ascii="Times New Roman" w:hAnsi="Times New Roman"/>
          <w:b/>
          <w:sz w:val="36"/>
          <w:szCs w:val="36"/>
        </w:rPr>
      </w:r>
    </w:p>
    <w:p>
      <w:pPr>
        <w:pStyle w:val="Normal"/>
        <w:spacing w:lineRule="auto" w:line="360" w:before="0" w:after="0"/>
        <w:jc w:val="center"/>
        <w:rPr>
          <w:rFonts w:ascii="Times New Roman" w:hAnsi="Times New Roman"/>
          <w:b/>
          <w:b/>
          <w:sz w:val="32"/>
          <w:szCs w:val="32"/>
        </w:rPr>
      </w:pPr>
      <w:r>
        <w:rPr>
          <w:rFonts w:ascii="Times New Roman" w:hAnsi="Times New Roman"/>
          <w:b/>
          <w:sz w:val="32"/>
          <w:szCs w:val="32"/>
        </w:rPr>
        <w:t xml:space="preserve">Схема теплоснабжения поселка Верхний Ландех </w:t>
        <w:br/>
        <w:t xml:space="preserve">Верхнеландеховского муниципального района </w:t>
      </w:r>
    </w:p>
    <w:p>
      <w:pPr>
        <w:pStyle w:val="Normal"/>
        <w:spacing w:lineRule="auto" w:line="360" w:before="0" w:after="0"/>
        <w:jc w:val="center"/>
        <w:rPr>
          <w:rFonts w:ascii="Times New Roman" w:hAnsi="Times New Roman"/>
          <w:b/>
          <w:b/>
          <w:sz w:val="32"/>
          <w:szCs w:val="32"/>
        </w:rPr>
      </w:pPr>
      <w:r>
        <w:rPr>
          <w:rFonts w:ascii="Times New Roman" w:hAnsi="Times New Roman"/>
          <w:b/>
          <w:sz w:val="32"/>
          <w:szCs w:val="32"/>
        </w:rPr>
        <w:t>Ивановской области на период 2017-2027 гг.</w:t>
      </w:r>
    </w:p>
    <w:p>
      <w:pPr>
        <w:pStyle w:val="Normal"/>
        <w:spacing w:lineRule="auto" w:line="360" w:before="0" w:after="0"/>
        <w:jc w:val="center"/>
        <w:rPr>
          <w:rFonts w:ascii="Times New Roman" w:hAnsi="Times New Roman"/>
          <w:b/>
          <w:b/>
          <w:sz w:val="32"/>
          <w:szCs w:val="32"/>
        </w:rPr>
      </w:pPr>
      <w:r>
        <w:rPr>
          <w:rFonts w:ascii="Times New Roman" w:hAnsi="Times New Roman"/>
          <w:b/>
          <w:sz w:val="32"/>
          <w:szCs w:val="32"/>
        </w:rPr>
      </w:r>
    </w:p>
    <w:p>
      <w:pPr>
        <w:pStyle w:val="Normal"/>
        <w:spacing w:before="120" w:after="120"/>
        <w:jc w:val="center"/>
        <w:rPr>
          <w:rFonts w:ascii="Times New Roman" w:hAnsi="Times New Roman"/>
          <w:b/>
          <w:b/>
          <w:sz w:val="32"/>
          <w:szCs w:val="32"/>
        </w:rPr>
      </w:pPr>
      <w:r>
        <w:rPr>
          <w:rFonts w:ascii="Times New Roman" w:hAnsi="Times New Roman"/>
          <w:b/>
          <w:sz w:val="32"/>
          <w:szCs w:val="32"/>
        </w:rPr>
        <w:t>Актуализация на 2022 г.</w:t>
      </w:r>
    </w:p>
    <w:p>
      <w:pPr>
        <w:pStyle w:val="Heading1"/>
        <w:spacing w:lineRule="auto" w:line="360"/>
        <w:rPr>
          <w:szCs w:val="28"/>
        </w:rPr>
      </w:pPr>
      <w:r>
        <w:rPr>
          <w:szCs w:val="28"/>
        </w:rPr>
      </w:r>
    </w:p>
    <w:p>
      <w:pPr>
        <w:pStyle w:val="Normal"/>
        <w:jc w:val="center"/>
        <w:rPr>
          <w:rFonts w:ascii="Times New Roman" w:hAnsi="Times New Roman"/>
          <w:b/>
          <w:b/>
          <w:sz w:val="32"/>
        </w:rPr>
      </w:pPr>
      <w:r>
        <w:rPr>
          <w:rFonts w:ascii="Times New Roman" w:hAnsi="Times New Roman"/>
          <w:b/>
          <w:sz w:val="32"/>
        </w:rPr>
      </w:r>
    </w:p>
    <w:p>
      <w:pPr>
        <w:pStyle w:val="Normal"/>
        <w:jc w:val="center"/>
        <w:rPr>
          <w:rFonts w:ascii="Times New Roman" w:hAnsi="Times New Roman"/>
          <w:b/>
          <w:b/>
          <w:sz w:val="32"/>
        </w:rPr>
      </w:pPr>
      <w:r>
        <w:rPr>
          <w:rFonts w:ascii="Times New Roman" w:hAnsi="Times New Roman"/>
          <w:b/>
          <w:sz w:val="32"/>
        </w:rPr>
        <w:t>Утверждаемая часть</w:t>
      </w:r>
    </w:p>
    <w:p>
      <w:pPr>
        <w:pStyle w:val="Normal"/>
        <w:rPr>
          <w:lang w:eastAsia="ru-RU"/>
        </w:rPr>
      </w:pPr>
      <w:r>
        <w:rPr>
          <w:lang w:eastAsia="ru-RU"/>
        </w:rPr>
      </w:r>
    </w:p>
    <w:p>
      <w:pPr>
        <w:pStyle w:val="Normal"/>
        <w:spacing w:before="120" w:after="120"/>
        <w:ind w:firstLine="600"/>
        <w:jc w:val="center"/>
        <w:rPr/>
      </w:pPr>
      <w:r>
        <w:rPr/>
      </w:r>
    </w:p>
    <w:p>
      <w:pPr>
        <w:pStyle w:val="Normal"/>
        <w:ind w:firstLine="600"/>
        <w:jc w:val="center"/>
        <w:rPr>
          <w:b/>
          <w:b/>
        </w:rPr>
      </w:pPr>
      <w:r>
        <w:rPr>
          <w:b/>
        </w:rPr>
      </w:r>
    </w:p>
    <w:p>
      <w:pPr>
        <w:pStyle w:val="Normal"/>
        <w:ind w:firstLine="600"/>
        <w:jc w:val="center"/>
        <w:rPr>
          <w:rFonts w:ascii="Times New Roman" w:hAnsi="Times New Roman"/>
          <w:sz w:val="28"/>
          <w:szCs w:val="28"/>
        </w:rPr>
      </w:pPr>
      <w:r>
        <w:rPr>
          <w:rFonts w:ascii="Times New Roman" w:hAnsi="Times New Roman"/>
          <w:sz w:val="28"/>
          <w:szCs w:val="28"/>
        </w:rPr>
      </w:r>
    </w:p>
    <w:p>
      <w:pPr>
        <w:pStyle w:val="Normal"/>
        <w:ind w:firstLine="600"/>
        <w:jc w:val="center"/>
        <w:rPr>
          <w:rFonts w:ascii="Times New Roman" w:hAnsi="Times New Roman"/>
          <w:sz w:val="28"/>
          <w:szCs w:val="28"/>
        </w:rPr>
      </w:pPr>
      <w:r>
        <w:rPr>
          <w:rFonts w:ascii="Times New Roman" w:hAnsi="Times New Roman"/>
          <w:sz w:val="28"/>
          <w:szCs w:val="28"/>
        </w:rPr>
      </w:r>
    </w:p>
    <w:p>
      <w:pPr>
        <w:pStyle w:val="Normal"/>
        <w:ind w:firstLine="600"/>
        <w:jc w:val="center"/>
        <w:rPr>
          <w:rFonts w:ascii="Times New Roman" w:hAnsi="Times New Roman"/>
          <w:sz w:val="28"/>
          <w:szCs w:val="28"/>
        </w:rPr>
      </w:pPr>
      <w:r>
        <w:rPr>
          <w:rFonts w:ascii="Times New Roman" w:hAnsi="Times New Roman"/>
          <w:sz w:val="28"/>
          <w:szCs w:val="28"/>
        </w:rPr>
      </w:r>
    </w:p>
    <w:p>
      <w:pPr>
        <w:pStyle w:val="Normal"/>
        <w:ind w:firstLine="600"/>
        <w:jc w:val="center"/>
        <w:rPr>
          <w:rFonts w:ascii="Times New Roman" w:hAnsi="Times New Roman"/>
          <w:sz w:val="28"/>
          <w:szCs w:val="28"/>
        </w:rPr>
      </w:pPr>
      <w:r>
        <w:rPr>
          <w:rFonts w:ascii="Times New Roman" w:hAnsi="Times New Roman"/>
          <w:sz w:val="28"/>
          <w:szCs w:val="28"/>
        </w:rPr>
      </w:r>
    </w:p>
    <w:p>
      <w:pPr>
        <w:pStyle w:val="Normal"/>
        <w:ind w:firstLine="600"/>
        <w:jc w:val="center"/>
        <w:rPr>
          <w:rFonts w:ascii="Times New Roman" w:hAnsi="Times New Roman"/>
          <w:sz w:val="28"/>
          <w:szCs w:val="28"/>
        </w:rPr>
      </w:pPr>
      <w:r>
        <w:rPr>
          <w:rFonts w:ascii="Times New Roman" w:hAnsi="Times New Roman"/>
          <w:sz w:val="28"/>
          <w:szCs w:val="28"/>
        </w:rPr>
      </w:r>
    </w:p>
    <w:p>
      <w:pPr>
        <w:pStyle w:val="Normal"/>
        <w:ind w:firstLine="600"/>
        <w:jc w:val="center"/>
        <w:rPr>
          <w:rFonts w:ascii="Times New Roman" w:hAnsi="Times New Roman"/>
          <w:sz w:val="28"/>
          <w:szCs w:val="28"/>
        </w:rPr>
      </w:pPr>
      <w:r>
        <w:rPr>
          <w:rFonts w:ascii="Times New Roman" w:hAnsi="Times New Roman"/>
          <w:sz w:val="28"/>
          <w:szCs w:val="28"/>
        </w:rPr>
      </w:r>
    </w:p>
    <w:p>
      <w:pPr>
        <w:pStyle w:val="Normal"/>
        <w:ind w:firstLine="600"/>
        <w:jc w:val="center"/>
        <w:rPr>
          <w:rFonts w:ascii="Times New Roman" w:hAnsi="Times New Roman"/>
          <w:sz w:val="28"/>
          <w:szCs w:val="28"/>
        </w:rPr>
      </w:pPr>
      <w:r>
        <w:rPr>
          <w:rFonts w:ascii="Times New Roman" w:hAnsi="Times New Roman"/>
          <w:sz w:val="28"/>
          <w:szCs w:val="28"/>
        </w:rPr>
      </w:r>
    </w:p>
    <w:p>
      <w:pPr>
        <w:pStyle w:val="Normal"/>
        <w:ind w:firstLine="600"/>
        <w:jc w:val="center"/>
        <w:rPr>
          <w:rFonts w:ascii="Times New Roman" w:hAnsi="Times New Roman"/>
          <w:sz w:val="28"/>
          <w:szCs w:val="28"/>
        </w:rPr>
      </w:pPr>
      <w:r>
        <w:rPr>
          <w:rFonts w:ascii="Times New Roman" w:hAnsi="Times New Roman"/>
          <w:sz w:val="28"/>
          <w:szCs w:val="28"/>
        </w:rPr>
      </w:r>
    </w:p>
    <w:p>
      <w:pPr>
        <w:sectPr>
          <w:footerReference w:type="default" r:id="rId2"/>
          <w:type w:val="nextPage"/>
          <w:pgSz w:w="11906" w:h="16838"/>
          <w:pgMar w:left="1134" w:right="566" w:header="0" w:top="851" w:footer="203" w:bottom="993" w:gutter="0"/>
          <w:pgNumType w:start="2" w:fmt="decimal"/>
          <w:formProt w:val="false"/>
          <w:titlePg/>
          <w:textDirection w:val="lrTb"/>
          <w:docGrid w:type="default" w:linePitch="360" w:charSpace="0"/>
        </w:sectPr>
      </w:pPr>
    </w:p>
    <w:p>
      <w:pPr>
        <w:pStyle w:val="Contents3"/>
        <w:spacing w:lineRule="auto" w:line="360"/>
        <w:ind w:left="0" w:firstLine="600"/>
        <w:rPr>
          <w:sz w:val="24"/>
          <w:szCs w:val="24"/>
        </w:rPr>
      </w:pPr>
      <w:r>
        <w:rPr>
          <w:sz w:val="28"/>
          <w:szCs w:val="28"/>
        </w:rPr>
        <w:t>СОДЕРЖАНИЕ</w:t>
      </w:r>
    </w:p>
    <w:sdt>
      <w:sdtPr>
        <w:docPartObj>
          <w:docPartGallery w:val="Table of Contents"/>
          <w:docPartUnique w:val="true"/>
        </w:docPartObj>
      </w:sdtPr>
      <w:sdtContent>
        <w:p>
          <w:pPr>
            <w:pStyle w:val="Contents1"/>
            <w:jc w:val="both"/>
            <w:rPr>
              <w:rFonts w:ascii="Calibri" w:hAnsi="Calibri" w:eastAsia="" w:cs="" w:asciiTheme="minorHAnsi" w:cstheme="minorBidi" w:eastAsiaTheme="minorEastAsia" w:hAnsiTheme="minorHAnsi"/>
              <w:b w:val="false"/>
              <w:b w:val="false"/>
              <w:sz w:val="22"/>
              <w:szCs w:val="22"/>
              <w:lang w:eastAsia="ru-RU"/>
            </w:rPr>
          </w:pPr>
          <w:r>
            <w:fldChar w:fldCharType="begin"/>
          </w:r>
          <w:r>
            <w:rPr>
              <w:webHidden/>
              <w:rStyle w:val="IndexLink"/>
              <w:b w:val="false"/>
              <w:kern w:val="2"/>
            </w:rPr>
            <w:instrText> TOC \z \o "1-3" \u \h</w:instrText>
          </w:r>
          <w:r>
            <w:rPr>
              <w:webHidden/>
              <w:rStyle w:val="IndexLink"/>
              <w:b w:val="false"/>
              <w:kern w:val="2"/>
            </w:rPr>
            <w:fldChar w:fldCharType="separate"/>
          </w:r>
          <w:hyperlink w:anchor="_Toc17362612">
            <w:r>
              <w:rPr>
                <w:webHidden/>
                <w:rStyle w:val="IndexLink"/>
                <w:b w:val="false"/>
                <w:kern w:val="2"/>
              </w:rPr>
              <w:t>ВВЕДЕНИЕ</w:t>
            </w:r>
            <w:r>
              <w:rPr>
                <w:webHidden/>
              </w:rPr>
              <w:fldChar w:fldCharType="begin"/>
            </w:r>
            <w:r>
              <w:rPr>
                <w:webHidden/>
              </w:rPr>
              <w:instrText>PAGEREF _Toc17362612 \h</w:instrText>
            </w:r>
            <w:r>
              <w:rPr>
                <w:webHidden/>
              </w:rPr>
              <w:fldChar w:fldCharType="separate"/>
            </w:r>
            <w:r>
              <w:rPr>
                <w:rStyle w:val="IndexLink"/>
                <w:b w:val="false"/>
                <w:vanish w:val="false"/>
              </w:rPr>
              <w:tab/>
              <w:t>4</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14">
            <w:r>
              <w:rPr>
                <w:webHidden/>
                <w:rStyle w:val="IndexLink"/>
                <w:b w:val="false"/>
                <w:kern w:val="2"/>
              </w:rPr>
              <w:t>Раздел 1. Показатели существующего и перспективного спроса на тепловую энергию (мощность) и теплоноситель в установленных границах территории сельского поселения, городского округа, города федерального значения</w:t>
            </w:r>
            <w:r>
              <w:rPr>
                <w:webHidden/>
              </w:rPr>
              <w:fldChar w:fldCharType="begin"/>
            </w:r>
            <w:r>
              <w:rPr>
                <w:webHidden/>
              </w:rPr>
              <w:instrText>PAGEREF _Toc17362614 \h</w:instrText>
            </w:r>
            <w:r>
              <w:rPr>
                <w:webHidden/>
              </w:rPr>
              <w:fldChar w:fldCharType="separate"/>
            </w:r>
            <w:r>
              <w:rPr>
                <w:rStyle w:val="IndexLink"/>
                <w:b w:val="false"/>
                <w:vanish w:val="false"/>
              </w:rPr>
              <w:tab/>
              <w:t>7</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15">
            <w:r>
              <w:rPr>
                <w:webHidden/>
                <w:rStyle w:val="IndexLink"/>
                <w:b w:val="false"/>
                <w:kern w:val="2"/>
              </w:rPr>
              <w:t>Раздел 2. Существующие и перспективные балансы располагаемой тепловой мощности источников тепловой энергии и тепловой нагрузки потребителей</w:t>
            </w:r>
            <w:r>
              <w:rPr>
                <w:webHidden/>
              </w:rPr>
              <w:fldChar w:fldCharType="begin"/>
            </w:r>
            <w:r>
              <w:rPr>
                <w:webHidden/>
              </w:rPr>
              <w:instrText>PAGEREF _Toc17362615 \h</w:instrText>
            </w:r>
            <w:r>
              <w:rPr>
                <w:webHidden/>
              </w:rPr>
              <w:fldChar w:fldCharType="separate"/>
            </w:r>
            <w:r>
              <w:rPr>
                <w:rStyle w:val="IndexLink"/>
                <w:b w:val="false"/>
                <w:vanish w:val="false"/>
              </w:rPr>
              <w:tab/>
              <w:t>17</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16">
            <w:r>
              <w:rPr>
                <w:webHidden/>
                <w:rStyle w:val="IndexLink"/>
                <w:b w:val="false"/>
                <w:kern w:val="2"/>
              </w:rPr>
              <w:t>Раздел 3. Существующие и перспективные балансы теплоносителя</w:t>
            </w:r>
            <w:r>
              <w:rPr>
                <w:webHidden/>
              </w:rPr>
              <w:fldChar w:fldCharType="begin"/>
            </w:r>
            <w:r>
              <w:rPr>
                <w:webHidden/>
              </w:rPr>
              <w:instrText>PAGEREF _Toc17362616 \h</w:instrText>
            </w:r>
            <w:r>
              <w:rPr>
                <w:webHidden/>
              </w:rPr>
              <w:fldChar w:fldCharType="separate"/>
            </w:r>
            <w:r>
              <w:rPr>
                <w:rStyle w:val="IndexLink"/>
                <w:b w:val="false"/>
                <w:vanish w:val="false"/>
              </w:rPr>
              <w:tab/>
              <w:t>30</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17">
            <w:r>
              <w:rPr>
                <w:webHidden/>
                <w:rStyle w:val="IndexLink"/>
                <w:b w:val="false"/>
                <w:kern w:val="2"/>
              </w:rPr>
              <w:t>Раздел 4. Основные положения мастер-плана развития системы теплоснабжения</w:t>
            </w:r>
            <w:r>
              <w:rPr>
                <w:webHidden/>
              </w:rPr>
              <w:fldChar w:fldCharType="begin"/>
            </w:r>
            <w:r>
              <w:rPr>
                <w:webHidden/>
              </w:rPr>
              <w:instrText>PAGEREF _Toc17362617 \h</w:instrText>
            </w:r>
            <w:r>
              <w:rPr>
                <w:webHidden/>
              </w:rPr>
              <w:fldChar w:fldCharType="separate"/>
            </w:r>
            <w:r>
              <w:rPr>
                <w:rStyle w:val="IndexLink"/>
                <w:b w:val="false"/>
                <w:vanish w:val="false"/>
              </w:rPr>
              <w:tab/>
              <w:t>35</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20">
            <w:r>
              <w:rPr>
                <w:webHidden/>
                <w:rStyle w:val="IndexLink"/>
                <w:b w:val="false"/>
                <w:kern w:val="2"/>
              </w:rPr>
              <w:t>Раздел 5. Предложения по строительству, реконструкции, техническому перевооружению и (или) модернизации источников тепловой энергии</w:t>
            </w:r>
            <w:r>
              <w:rPr>
                <w:webHidden/>
              </w:rPr>
              <w:fldChar w:fldCharType="begin"/>
            </w:r>
            <w:r>
              <w:rPr>
                <w:webHidden/>
              </w:rPr>
              <w:instrText>PAGEREF _Toc17362620 \h</w:instrText>
            </w:r>
            <w:r>
              <w:rPr>
                <w:webHidden/>
              </w:rPr>
              <w:fldChar w:fldCharType="separate"/>
            </w:r>
            <w:r>
              <w:rPr>
                <w:rStyle w:val="IndexLink"/>
                <w:b w:val="false"/>
                <w:vanish w:val="false"/>
              </w:rPr>
              <w:tab/>
              <w:t>37</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21">
            <w:r>
              <w:rPr>
                <w:webHidden/>
                <w:rStyle w:val="IndexLink"/>
                <w:b w:val="false"/>
                <w:kern w:val="2"/>
              </w:rPr>
              <w:t>Раздел 6.  Предложения по строительству, реконструкции и (или) модернизации тепловых сетей</w:t>
            </w:r>
            <w:r>
              <w:rPr>
                <w:webHidden/>
              </w:rPr>
              <w:fldChar w:fldCharType="begin"/>
            </w:r>
            <w:r>
              <w:rPr>
                <w:webHidden/>
              </w:rPr>
              <w:instrText>PAGEREF _Toc17362621 \h</w:instrText>
            </w:r>
            <w:r>
              <w:rPr>
                <w:webHidden/>
              </w:rPr>
              <w:fldChar w:fldCharType="separate"/>
            </w:r>
            <w:r>
              <w:rPr>
                <w:rStyle w:val="IndexLink"/>
                <w:b w:val="false"/>
                <w:vanish w:val="false"/>
              </w:rPr>
              <w:tab/>
              <w:t>42</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22">
            <w:r>
              <w:rPr>
                <w:webHidden/>
                <w:rStyle w:val="IndexLink"/>
                <w:b w:val="false"/>
                <w:kern w:val="2"/>
              </w:rPr>
              <w:t>Раздел 7.  Предложения по переводу открытых систем теплоснабжения (горячего водоснабжения) в закрытые системы горячего водоснабжения</w:t>
            </w:r>
            <w:r>
              <w:rPr>
                <w:webHidden/>
              </w:rPr>
              <w:fldChar w:fldCharType="begin"/>
            </w:r>
            <w:r>
              <w:rPr>
                <w:webHidden/>
              </w:rPr>
              <w:instrText>PAGEREF _Toc17362622 \h</w:instrText>
            </w:r>
            <w:r>
              <w:rPr>
                <w:webHidden/>
              </w:rPr>
              <w:fldChar w:fldCharType="separate"/>
            </w:r>
            <w:r>
              <w:rPr>
                <w:rStyle w:val="IndexLink"/>
                <w:b w:val="false"/>
                <w:vanish w:val="false"/>
              </w:rPr>
              <w:tab/>
              <w:t>43</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25">
            <w:r>
              <w:rPr>
                <w:webHidden/>
                <w:rStyle w:val="IndexLink"/>
                <w:b w:val="false"/>
                <w:kern w:val="2"/>
              </w:rPr>
              <w:t>Раздел 8. Перспективные топливные балансы</w:t>
            </w:r>
            <w:r>
              <w:rPr>
                <w:webHidden/>
              </w:rPr>
              <w:fldChar w:fldCharType="begin"/>
            </w:r>
            <w:r>
              <w:rPr>
                <w:webHidden/>
              </w:rPr>
              <w:instrText>PAGEREF _Toc17362625 \h</w:instrText>
            </w:r>
            <w:r>
              <w:rPr>
                <w:webHidden/>
              </w:rPr>
              <w:fldChar w:fldCharType="separate"/>
            </w:r>
            <w:r>
              <w:rPr>
                <w:rStyle w:val="IndexLink"/>
                <w:b w:val="false"/>
                <w:vanish w:val="false"/>
              </w:rPr>
              <w:tab/>
              <w:t>44</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26">
            <w:r>
              <w:rPr>
                <w:webHidden/>
                <w:rStyle w:val="IndexLink"/>
                <w:b w:val="false"/>
                <w:kern w:val="2"/>
              </w:rPr>
              <w:t>Раздел 9. Инвестиции в строительство, реконструкцию, техническое перевооружение и (или) модернизацию</w:t>
            </w:r>
            <w:r>
              <w:rPr>
                <w:webHidden/>
              </w:rPr>
              <w:fldChar w:fldCharType="begin"/>
            </w:r>
            <w:r>
              <w:rPr>
                <w:webHidden/>
              </w:rPr>
              <w:instrText>PAGEREF _Toc17362626 \h</w:instrText>
            </w:r>
            <w:r>
              <w:rPr>
                <w:webHidden/>
              </w:rPr>
              <w:fldChar w:fldCharType="separate"/>
            </w:r>
            <w:r>
              <w:rPr>
                <w:rStyle w:val="IndexLink"/>
                <w:b w:val="false"/>
                <w:vanish w:val="false"/>
              </w:rPr>
              <w:tab/>
              <w:t>50</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27">
            <w:r>
              <w:rPr>
                <w:webHidden/>
                <w:rStyle w:val="IndexLink"/>
                <w:b w:val="false"/>
                <w:kern w:val="2"/>
              </w:rPr>
              <w:t>Раздел 10. Решение об определении единой теплоснабжающей организации</w:t>
            </w:r>
            <w:r>
              <w:rPr>
                <w:webHidden/>
              </w:rPr>
              <w:fldChar w:fldCharType="begin"/>
            </w:r>
            <w:r>
              <w:rPr>
                <w:webHidden/>
              </w:rPr>
              <w:instrText>PAGEREF _Toc17362627 \h</w:instrText>
            </w:r>
            <w:r>
              <w:rPr>
                <w:webHidden/>
              </w:rPr>
              <w:fldChar w:fldCharType="separate"/>
            </w:r>
            <w:r>
              <w:rPr>
                <w:rStyle w:val="IndexLink"/>
                <w:b w:val="false"/>
                <w:vanish w:val="false"/>
              </w:rPr>
              <w:tab/>
              <w:t>52</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28">
            <w:r>
              <w:rPr>
                <w:webHidden/>
                <w:rStyle w:val="IndexLink"/>
                <w:b w:val="false"/>
                <w:kern w:val="2"/>
              </w:rPr>
              <w:t>Раздел 11.  Решения о распределении тепловой нагрузки между источниками тепловой энергии</w:t>
            </w:r>
            <w:r>
              <w:rPr>
                <w:webHidden/>
              </w:rPr>
              <w:fldChar w:fldCharType="begin"/>
            </w:r>
            <w:r>
              <w:rPr>
                <w:webHidden/>
              </w:rPr>
              <w:instrText>PAGEREF _Toc17362628 \h</w:instrText>
            </w:r>
            <w:r>
              <w:rPr>
                <w:webHidden/>
              </w:rPr>
              <w:fldChar w:fldCharType="separate"/>
            </w:r>
            <w:r>
              <w:rPr>
                <w:rStyle w:val="IndexLink"/>
                <w:b w:val="false"/>
                <w:vanish w:val="false"/>
              </w:rPr>
              <w:tab/>
              <w:t>55</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29">
            <w:r>
              <w:rPr>
                <w:webHidden/>
                <w:rStyle w:val="IndexLink"/>
                <w:b w:val="false"/>
                <w:kern w:val="2"/>
              </w:rPr>
              <w:t>Раздел 12.  Решения по бесхозным тепловым сетям</w:t>
            </w:r>
            <w:r>
              <w:rPr>
                <w:webHidden/>
              </w:rPr>
              <w:fldChar w:fldCharType="begin"/>
            </w:r>
            <w:r>
              <w:rPr>
                <w:webHidden/>
              </w:rPr>
              <w:instrText>PAGEREF _Toc17362629 \h</w:instrText>
            </w:r>
            <w:r>
              <w:rPr>
                <w:webHidden/>
              </w:rPr>
              <w:fldChar w:fldCharType="separate"/>
            </w:r>
            <w:r>
              <w:rPr>
                <w:rStyle w:val="IndexLink"/>
                <w:b w:val="false"/>
                <w:vanish w:val="false"/>
              </w:rPr>
              <w:tab/>
              <w:t>56</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30">
            <w:r>
              <w:rPr>
                <w:webHidden/>
                <w:rStyle w:val="IndexLink"/>
                <w:b w:val="false"/>
                <w:kern w:val="2"/>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Pr>
                <w:webHidden/>
              </w:rPr>
              <w:fldChar w:fldCharType="begin"/>
            </w:r>
            <w:r>
              <w:rPr>
                <w:webHidden/>
              </w:rPr>
              <w:instrText>PAGEREF _Toc17362630 \h</w:instrText>
            </w:r>
            <w:r>
              <w:rPr>
                <w:webHidden/>
              </w:rPr>
              <w:fldChar w:fldCharType="separate"/>
            </w:r>
            <w:r>
              <w:rPr>
                <w:rStyle w:val="IndexLink"/>
                <w:b w:val="false"/>
                <w:vanish w:val="false"/>
              </w:rPr>
              <w:tab/>
              <w:t>57</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31">
            <w:r>
              <w:rPr>
                <w:webHidden/>
                <w:rStyle w:val="IndexLink"/>
                <w:b w:val="false"/>
                <w:kern w:val="2"/>
              </w:rPr>
              <w:t>Раздел 14 Индикаторы развития систем теплоснабжения поселения, городского округа, города федерального значения</w:t>
            </w:r>
            <w:r>
              <w:rPr>
                <w:webHidden/>
              </w:rPr>
              <w:fldChar w:fldCharType="begin"/>
            </w:r>
            <w:r>
              <w:rPr>
                <w:webHidden/>
              </w:rPr>
              <w:instrText>PAGEREF _Toc17362631 \h</w:instrText>
            </w:r>
            <w:r>
              <w:rPr>
                <w:webHidden/>
              </w:rPr>
              <w:fldChar w:fldCharType="separate"/>
            </w:r>
            <w:r>
              <w:rPr>
                <w:rStyle w:val="IndexLink"/>
                <w:b w:val="false"/>
                <w:vanish w:val="false"/>
              </w:rPr>
              <w:tab/>
              <w:t>60</w:t>
            </w:r>
            <w:r>
              <w:rPr>
                <w:webHidden/>
              </w:rPr>
              <w:fldChar w:fldCharType="end"/>
            </w:r>
          </w:hyperlink>
        </w:p>
        <w:p>
          <w:pPr>
            <w:pStyle w:val="Contents1"/>
            <w:jc w:val="both"/>
            <w:rPr>
              <w:rFonts w:ascii="Calibri" w:hAnsi="Calibri" w:eastAsia="" w:cs="" w:asciiTheme="minorHAnsi" w:cstheme="minorBidi" w:eastAsiaTheme="minorEastAsia" w:hAnsiTheme="minorHAnsi"/>
              <w:b w:val="false"/>
              <w:b w:val="false"/>
              <w:sz w:val="22"/>
              <w:szCs w:val="22"/>
              <w:lang w:eastAsia="ru-RU"/>
            </w:rPr>
          </w:pPr>
          <w:hyperlink w:anchor="_Toc17362632">
            <w:r>
              <w:rPr>
                <w:webHidden/>
                <w:rStyle w:val="IndexLink"/>
                <w:b w:val="false"/>
                <w:kern w:val="2"/>
              </w:rPr>
              <w:t>Раздел 15 Ценовые (тарифные) последствия</w:t>
            </w:r>
            <w:r>
              <w:rPr>
                <w:webHidden/>
              </w:rPr>
              <w:fldChar w:fldCharType="begin"/>
            </w:r>
            <w:r>
              <w:rPr>
                <w:webHidden/>
              </w:rPr>
              <w:instrText>PAGEREF _Toc17362632 \h</w:instrText>
            </w:r>
            <w:r>
              <w:rPr>
                <w:webHidden/>
              </w:rPr>
              <w:fldChar w:fldCharType="separate"/>
            </w:r>
            <w:r>
              <w:rPr>
                <w:rStyle w:val="IndexLink"/>
                <w:b w:val="false"/>
                <w:vanish w:val="false"/>
              </w:rPr>
              <w:tab/>
              <w:t>85</w:t>
            </w:r>
            <w:r>
              <w:rPr>
                <w:webHidden/>
              </w:rPr>
              <w:fldChar w:fldCharType="end"/>
            </w:r>
          </w:hyperlink>
          <w:r>
            <w:rPr>
              <w:rStyle w:val="IndexLink"/>
              <w:b w:val="false"/>
              <w:vanish w:val="false"/>
            </w:rPr>
            <w:fldChar w:fldCharType="end"/>
          </w:r>
        </w:p>
      </w:sdtContent>
    </w:sdt>
    <w:p>
      <w:pPr>
        <w:pStyle w:val="Normal"/>
        <w:spacing w:lineRule="auto" w:line="360" w:before="0" w:after="0"/>
        <w:ind w:firstLine="600"/>
        <w:jc w:val="both"/>
        <w:rPr>
          <w:rFonts w:ascii="Times New Roman" w:hAnsi="Times New Roman" w:eastAsia="Times New Roman"/>
          <w:sz w:val="24"/>
          <w:szCs w:val="24"/>
        </w:rPr>
      </w:pPr>
      <w:r>
        <w:rPr>
          <w:rFonts w:eastAsia="Times New Roman" w:ascii="Times New Roman" w:hAnsi="Times New Roman"/>
          <w:sz w:val="24"/>
          <w:szCs w:val="24"/>
        </w:rPr>
      </w:r>
    </w:p>
    <w:p>
      <w:pPr>
        <w:sectPr>
          <w:type w:val="continuous"/>
          <w:pgSz w:w="11906" w:h="16838"/>
          <w:pgMar w:left="1134" w:right="566" w:header="0" w:top="851" w:footer="203" w:bottom="993" w:gutter="0"/>
          <w:formProt w:val="false"/>
          <w:textDirection w:val="lrTb"/>
          <w:docGrid w:type="default" w:linePitch="360" w:charSpace="0"/>
        </w:sectPr>
      </w:pPr>
    </w:p>
    <w:p>
      <w:pPr>
        <w:pStyle w:val="Heading1"/>
        <w:spacing w:lineRule="auto" w:line="360"/>
        <w:rPr>
          <w:b/>
          <w:b/>
          <w:bCs/>
          <w:kern w:val="2"/>
          <w:szCs w:val="28"/>
        </w:rPr>
      </w:pPr>
      <w:bookmarkStart w:id="0" w:name="_Toc419877830"/>
      <w:bookmarkStart w:id="1" w:name="_Toc17362612"/>
      <w:r>
        <w:rPr>
          <w:b/>
          <w:bCs/>
          <w:kern w:val="2"/>
          <w:szCs w:val="28"/>
        </w:rPr>
        <w:t>ВВЕДЕНИЕ</w:t>
      </w:r>
      <w:bookmarkEnd w:id="1"/>
    </w:p>
    <w:p>
      <w:pPr>
        <w:pStyle w:val="Normal"/>
        <w:spacing w:lineRule="auto" w:line="36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Схема теплоснабжения п. Верхний Ландех Верхнеландеховского муниципального района Ивановской области разрабатывалась и была утверждена Постановлением администрации Верхнеландеховского МР от 28.06.2017 г. № 216-п «Об утверждении схемы теплоснабжения поселка Верхний Ландех Верхнеландеховского муниципального района Ивановской области».</w:t>
      </w:r>
    </w:p>
    <w:p>
      <w:pPr>
        <w:pStyle w:val="Normal"/>
        <w:spacing w:lineRule="auto" w:line="36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Актуализация схемы теплоснабжения п. Верхний Ландех Верхнеландеховского муниципального района Ивановской области на 2022 год выполнена в соответствии с требованиями Федерального закона от 27.07.2010 года № 190-ФЗ «О теплоснабжении», Постановления Правительства Российской Федерации от 22.02.2012 года № 154 «О требованиях к схемам теплоснабжения, порядку их разработки и утверждения». </w:t>
      </w:r>
    </w:p>
    <w:p>
      <w:pPr>
        <w:pStyle w:val="Normal"/>
        <w:spacing w:lineRule="auto" w:line="360" w:before="0" w:after="0"/>
        <w:ind w:firstLine="708"/>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Актуализация схемы теплоснабжения п. Верхний Ландех Верхнеландеховского муниципального района Ивановской области на 2022 год выполнена в соответствии с требованиями Федерального закона от 27.07.2010 года № 190-ФЗ «О теплоснабжении», Постановления Правительства Российской Федерации от 22.02.2012 года № 154 «О требованиях к схемам теплоснабжения, порядку их разработки и утверждения». </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Схема теплоснабжения разработана на основе следующих принципов:</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обеспечение безопасности и надежности теплоснабжения потребителей в соответствии с требованиями технических регламентов;</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соблюдение баланса экономических интересов теплоснабжающих организаций и потребителей;</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минимизации затрат на теплоснабжение в расчете на каждого потребителя в долгосрочной перспективе;</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обеспечение не дискриминационных и стабильных условий осуществления предпринимательской деятельности в сфере теплоснабжения;</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согласованности схемы теплоснабжения с иными программами развития сетей инженерно-технического обеспечения, а также с программой газификации;</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Термины и определения</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элемент территориального деления - территория поселения, городского округа или ее часть, установленная по границам административно-территориальных единиц;</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расчетный элемент территориального деления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pPr>
        <w:pStyle w:val="Normal"/>
        <w:spacing w:lineRule="auto" w:line="240" w:before="0" w:after="0"/>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r>
        <w:br w:type="page"/>
      </w:r>
    </w:p>
    <w:p>
      <w:pPr>
        <w:pStyle w:val="Heading1"/>
        <w:spacing w:lineRule="auto" w:line="360"/>
        <w:rPr>
          <w:b/>
          <w:b/>
          <w:bCs/>
          <w:kern w:val="2"/>
          <w:szCs w:val="28"/>
        </w:rPr>
      </w:pPr>
      <w:bookmarkStart w:id="2" w:name="_Toc419877830"/>
      <w:bookmarkStart w:id="3" w:name="_Toc17362614"/>
      <w:r>
        <w:rPr>
          <w:b/>
          <w:bCs/>
          <w:kern w:val="2"/>
          <w:szCs w:val="28"/>
        </w:rPr>
        <w:t>Раздел 1. Показатели существующего и перспективного спроса на тепловую энергию (мощность) и теплоноситель в установленных границах территории сельского поселения</w:t>
      </w:r>
      <w:bookmarkEnd w:id="2"/>
      <w:r>
        <w:rPr>
          <w:b/>
          <w:bCs/>
          <w:kern w:val="2"/>
          <w:szCs w:val="28"/>
        </w:rPr>
        <w:t>, городского округа, города федерального значения</w:t>
      </w:r>
      <w:bookmarkEnd w:id="3"/>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По предоставленным данным перспективное строительство на территории поселка Верхний Ландех отсутствует.</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Ввод в эксплуатацию и вывод из эксплуатации жилого фонда и общественно-деловых зданий в период актуализации не планируется.</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Значения систем теплоснабжения остаются на базовом уровне.</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Величины существующей отапливаемой площади строительных фондов приведены в таблице 1.</w:t>
      </w:r>
    </w:p>
    <w:p>
      <w:pPr>
        <w:pStyle w:val="ListParagraph"/>
        <w:numPr>
          <w:ilvl w:val="0"/>
          <w:numId w:val="1"/>
        </w:numPr>
        <w:shd w:val="clear" w:color="auto" w:fill="FFFFFF"/>
        <w:spacing w:lineRule="auto" w:line="360" w:before="120" w:after="0"/>
        <w:contextualSpacing/>
        <w:jc w:val="right"/>
        <w:rPr>
          <w:rFonts w:ascii="Times New Roman" w:hAnsi="Times New Roman"/>
          <w:sz w:val="28"/>
          <w:szCs w:val="28"/>
        </w:rPr>
      </w:pPr>
      <w:r>
        <w:rPr>
          <w:rFonts w:ascii="Times New Roman" w:hAnsi="Times New Roman"/>
          <w:sz w:val="28"/>
          <w:szCs w:val="28"/>
        </w:rPr>
      </w:r>
    </w:p>
    <w:tbl>
      <w:tblPr>
        <w:tblW w:w="5000" w:type="pct"/>
        <w:jc w:val="left"/>
        <w:tblInd w:w="0" w:type="dxa"/>
        <w:tblLayout w:type="fixed"/>
        <w:tblCellMar>
          <w:top w:w="0" w:type="dxa"/>
          <w:left w:w="108" w:type="dxa"/>
          <w:bottom w:w="0" w:type="dxa"/>
          <w:right w:w="108" w:type="dxa"/>
        </w:tblCellMar>
        <w:tblLook w:val="04a0"/>
      </w:tblPr>
      <w:tblGrid>
        <w:gridCol w:w="3011"/>
        <w:gridCol w:w="1248"/>
        <w:gridCol w:w="1382"/>
        <w:gridCol w:w="1109"/>
        <w:gridCol w:w="1244"/>
        <w:gridCol w:w="1107"/>
        <w:gridCol w:w="1104"/>
      </w:tblGrid>
      <w:tr>
        <w:trPr>
          <w:tblHeader w:val="true"/>
          <w:trHeight w:val="20" w:hRule="atLeast"/>
        </w:trPr>
        <w:tc>
          <w:tcPr>
            <w:tcW w:w="3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Годы</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2015</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2016</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2017</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2018</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2019</w:t>
            </w:r>
          </w:p>
        </w:tc>
        <w:tc>
          <w:tcPr>
            <w:tcW w:w="1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2020</w:t>
            </w:r>
          </w:p>
        </w:tc>
      </w:tr>
      <w:tr>
        <w:trPr>
          <w:tblHeader w:val="true"/>
          <w:trHeight w:val="20" w:hRule="atLeast"/>
        </w:trPr>
        <w:tc>
          <w:tcPr>
            <w:tcW w:w="3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1</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2</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3</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4</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5</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6</w:t>
            </w:r>
          </w:p>
        </w:tc>
        <w:tc>
          <w:tcPr>
            <w:tcW w:w="1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6</w:t>
            </w:r>
          </w:p>
        </w:tc>
      </w:tr>
      <w:tr>
        <w:trPr>
          <w:trHeight w:val="20" w:hRule="atLeast"/>
        </w:trPr>
        <w:tc>
          <w:tcPr>
            <w:tcW w:w="3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Общая отапливаемая площадь строительных фондов на начало года</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43,953</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43,953</w:t>
            </w:r>
          </w:p>
        </w:tc>
        <w:tc>
          <w:tcPr>
            <w:tcW w:w="1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43,953</w:t>
            </w:r>
          </w:p>
        </w:tc>
      </w:tr>
      <w:tr>
        <w:trPr>
          <w:trHeight w:val="20" w:hRule="atLeast"/>
        </w:trPr>
        <w:tc>
          <w:tcPr>
            <w:tcW w:w="3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Прибыло общей отапливаемой</w:t>
            </w:r>
          </w:p>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площади, в том числе</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0" w:hRule="atLeast"/>
        </w:trPr>
        <w:tc>
          <w:tcPr>
            <w:tcW w:w="3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новое строительство, в том числе:</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0" w:hRule="atLeast"/>
        </w:trPr>
        <w:tc>
          <w:tcPr>
            <w:tcW w:w="3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Многоквартирные жилые здания</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0" w:hRule="atLeast"/>
        </w:trPr>
        <w:tc>
          <w:tcPr>
            <w:tcW w:w="3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общественно-деловая застройка</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0" w:hRule="atLeast"/>
        </w:trPr>
        <w:tc>
          <w:tcPr>
            <w:tcW w:w="3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Индивидуальная жилищная застройка</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0" w:hRule="atLeast"/>
        </w:trPr>
        <w:tc>
          <w:tcPr>
            <w:tcW w:w="3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Выбыло общей отапливаемой площади</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0" w:hRule="atLeast"/>
        </w:trPr>
        <w:tc>
          <w:tcPr>
            <w:tcW w:w="30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Общая отапливаемая площадь на конец года</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3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н/д</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43,953</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43,953</w:t>
            </w:r>
          </w:p>
        </w:tc>
        <w:tc>
          <w:tcPr>
            <w:tcW w:w="1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43,953</w:t>
            </w:r>
          </w:p>
        </w:tc>
      </w:tr>
    </w:tbl>
    <w:p>
      <w:pPr>
        <w:sectPr>
          <w:headerReference w:type="default" r:id="rId3"/>
          <w:footerReference w:type="default" r:id="rId4"/>
          <w:type w:val="nextPage"/>
          <w:pgSz w:w="11906" w:h="16838"/>
          <w:pgMar w:left="1134" w:right="566" w:header="426" w:top="1418" w:footer="56" w:bottom="993" w:gutter="0"/>
          <w:pgNumType w:fmt="decimal"/>
          <w:formProt w:val="false"/>
          <w:textDirection w:val="lrTb"/>
          <w:docGrid w:type="default" w:linePitch="360" w:charSpace="0"/>
        </w:sectPr>
      </w:pP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w:t>
      </w:r>
    </w:p>
    <w:p>
      <w:pPr>
        <w:pStyle w:val="ListParagraph"/>
        <w:numPr>
          <w:ilvl w:val="0"/>
          <w:numId w:val="1"/>
        </w:numPr>
        <w:shd w:val="clear" w:color="auto" w:fill="FFFFFF"/>
        <w:spacing w:lineRule="auto" w:line="360" w:before="120" w:after="0"/>
        <w:contextualSpacing/>
        <w:jc w:val="right"/>
        <w:rPr>
          <w:rFonts w:ascii="Times New Roman" w:hAnsi="Times New Roman"/>
          <w:sz w:val="28"/>
          <w:szCs w:val="28"/>
        </w:rPr>
      </w:pPr>
      <w:r>
        <w:rPr>
          <w:rFonts w:ascii="Times New Roman" w:hAnsi="Times New Roman"/>
          <w:sz w:val="28"/>
          <w:szCs w:val="28"/>
        </w:rPr>
      </w:r>
    </w:p>
    <w:tbl>
      <w:tblPr>
        <w:tblW w:w="5000" w:type="pct"/>
        <w:jc w:val="left"/>
        <w:tblInd w:w="0" w:type="dxa"/>
        <w:tblLayout w:type="fixed"/>
        <w:tblCellMar>
          <w:top w:w="0" w:type="dxa"/>
          <w:left w:w="108" w:type="dxa"/>
          <w:bottom w:w="0" w:type="dxa"/>
          <w:right w:w="108" w:type="dxa"/>
        </w:tblCellMar>
        <w:tblLook w:val="04a0"/>
      </w:tblPr>
      <w:tblGrid>
        <w:gridCol w:w="817"/>
        <w:gridCol w:w="4413"/>
        <w:gridCol w:w="1329"/>
        <w:gridCol w:w="1331"/>
        <w:gridCol w:w="1330"/>
        <w:gridCol w:w="1332"/>
        <w:gridCol w:w="1330"/>
        <w:gridCol w:w="1331"/>
        <w:gridCol w:w="1332"/>
        <w:gridCol w:w="1329"/>
      </w:tblGrid>
      <w:tr>
        <w:trPr>
          <w:tblHeader w:val="true"/>
          <w:trHeight w:val="77" w:hRule="atLeast"/>
        </w:trPr>
        <w:tc>
          <w:tcPr>
            <w:tcW w:w="8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w:t>
            </w:r>
          </w:p>
        </w:tc>
        <w:tc>
          <w:tcPr>
            <w:tcW w:w="4413" w:type="dxa"/>
            <w:vMerge w:val="restart"/>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Наименование</w:t>
            </w:r>
          </w:p>
        </w:tc>
        <w:tc>
          <w:tcPr>
            <w:tcW w:w="10644" w:type="dxa"/>
            <w:gridSpan w:val="8"/>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Отапливаемая площадь,  тыс. м</w:t>
            </w:r>
            <w:r>
              <w:rPr>
                <w:rFonts w:ascii="Times New Roman" w:hAnsi="Times New Roman"/>
                <w:sz w:val="24"/>
                <w:szCs w:val="18"/>
                <w:vertAlign w:val="superscript"/>
                <w:lang w:eastAsia="ru-RU"/>
              </w:rPr>
              <w:t>2</w:t>
            </w:r>
          </w:p>
        </w:tc>
      </w:tr>
      <w:tr>
        <w:trPr>
          <w:tblHeader w:val="true"/>
          <w:trHeight w:val="77" w:hRule="atLeast"/>
        </w:trPr>
        <w:tc>
          <w:tcPr>
            <w:tcW w:w="8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18"/>
                <w:lang w:eastAsia="ru-RU"/>
              </w:rPr>
            </w:pPr>
            <w:r>
              <w:rPr>
                <w:rFonts w:ascii="Times New Roman" w:hAnsi="Times New Roman"/>
                <w:sz w:val="24"/>
                <w:szCs w:val="18"/>
                <w:lang w:eastAsia="ru-RU"/>
              </w:rPr>
            </w:r>
          </w:p>
        </w:tc>
        <w:tc>
          <w:tcPr>
            <w:tcW w:w="4413" w:type="dxa"/>
            <w:vMerge w:val="continue"/>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sz w:val="24"/>
                <w:szCs w:val="18"/>
                <w:lang w:eastAsia="ru-RU"/>
              </w:rPr>
            </w:pPr>
            <w:r>
              <w:rPr>
                <w:rFonts w:ascii="Times New Roman" w:hAnsi="Times New Roman"/>
                <w:sz w:val="24"/>
                <w:szCs w:val="18"/>
                <w:lang w:eastAsia="ru-RU"/>
              </w:rPr>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2019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2022</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2025</w:t>
            </w:r>
          </w:p>
        </w:tc>
        <w:tc>
          <w:tcPr>
            <w:tcW w:w="1329"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2026-2027</w:t>
            </w:r>
          </w:p>
        </w:tc>
      </w:tr>
      <w:tr>
        <w:trPr>
          <w:tblHeader w:val="true"/>
          <w:trHeight w:val="77"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6</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8</w:t>
            </w:r>
          </w:p>
        </w:tc>
        <w:tc>
          <w:tcPr>
            <w:tcW w:w="1332"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9</w:t>
            </w:r>
          </w:p>
        </w:tc>
        <w:tc>
          <w:tcPr>
            <w:tcW w:w="1329"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10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поселок Верхний Ландех,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43953,4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 Верхний Ландех, в том числе по зонам действия источников:</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43953,4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№1, п. Верхний Ландех,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19717,0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15511,4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37:01:020304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10830,5</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159,5</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4521,4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3434,1</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37:01:020304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2485,9</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808,6</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139,7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771,6</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37:01:020304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64,6</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209,8</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254,8</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242,4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№2, п. Верхний Ландех,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4368,9</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4153,3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4153,3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215,6</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215,6</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№3, п. Верхний Ландех,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19717,0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14796,1</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37:01:020207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14796,1</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37:01:020207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128,1</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37:01:020207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128,1</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№4, п. Верхний Ландех,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4943,3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4813,7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4813,7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126,6</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126,6</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w:t>
            </w:r>
          </w:p>
        </w:tc>
      </w:tr>
    </w:tbl>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По предоставленным данным перспективное строительство на территории поселка Верхний Ландех отсутствует.</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Ввод в эксплуатацию и вывод из эксплуатации жилого фонда и общественно-деловых зданий в период актуализации не планируется.</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Значения систем теплоснабжения остаются на базовом уровне.</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Горячее водоснабжение отсутствует.</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Существующие и перспективные объемы потребления тепловой энергии (мощности) на отопление и вентиляцию на период актуализации схемы теплоснабжения, Гкал</w:t>
      </w:r>
    </w:p>
    <w:p>
      <w:pPr>
        <w:pStyle w:val="ListParagraph"/>
        <w:numPr>
          <w:ilvl w:val="0"/>
          <w:numId w:val="1"/>
        </w:numPr>
        <w:shd w:val="clear" w:color="auto" w:fill="FFFFFF"/>
        <w:spacing w:lineRule="auto" w:line="360" w:before="120" w:after="0"/>
        <w:contextualSpacing/>
        <w:jc w:val="right"/>
        <w:rPr>
          <w:rFonts w:ascii="Times New Roman" w:hAnsi="Times New Roman"/>
          <w:sz w:val="28"/>
          <w:szCs w:val="28"/>
        </w:rPr>
      </w:pPr>
      <w:r>
        <w:rPr>
          <w:rFonts w:ascii="Times New Roman" w:hAnsi="Times New Roman"/>
          <w:sz w:val="28"/>
          <w:szCs w:val="28"/>
        </w:rPr>
      </w:r>
    </w:p>
    <w:tbl>
      <w:tblPr>
        <w:tblW w:w="5000" w:type="pct"/>
        <w:jc w:val="left"/>
        <w:tblInd w:w="0" w:type="dxa"/>
        <w:tblLayout w:type="fixed"/>
        <w:tblCellMar>
          <w:top w:w="0" w:type="dxa"/>
          <w:left w:w="108" w:type="dxa"/>
          <w:bottom w:w="0" w:type="dxa"/>
          <w:right w:w="108" w:type="dxa"/>
        </w:tblCellMar>
        <w:tblLook w:val="04a0"/>
      </w:tblPr>
      <w:tblGrid>
        <w:gridCol w:w="817"/>
        <w:gridCol w:w="4413"/>
        <w:gridCol w:w="1329"/>
        <w:gridCol w:w="1331"/>
        <w:gridCol w:w="1330"/>
        <w:gridCol w:w="1332"/>
        <w:gridCol w:w="1330"/>
        <w:gridCol w:w="1331"/>
        <w:gridCol w:w="1332"/>
        <w:gridCol w:w="1329"/>
      </w:tblGrid>
      <w:tr>
        <w:trPr>
          <w:tblHeader w:val="true"/>
          <w:trHeight w:val="77" w:hRule="atLeast"/>
        </w:trPr>
        <w:tc>
          <w:tcPr>
            <w:tcW w:w="8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w:t>
            </w:r>
          </w:p>
        </w:tc>
        <w:tc>
          <w:tcPr>
            <w:tcW w:w="4413" w:type="dxa"/>
            <w:vMerge w:val="restart"/>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Наименование</w:t>
            </w:r>
          </w:p>
        </w:tc>
        <w:tc>
          <w:tcPr>
            <w:tcW w:w="10644" w:type="dxa"/>
            <w:gridSpan w:val="8"/>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Потребление тепловой энергии</w:t>
            </w:r>
          </w:p>
        </w:tc>
      </w:tr>
      <w:tr>
        <w:trPr>
          <w:tblHeader w:val="true"/>
          <w:trHeight w:val="77" w:hRule="atLeast"/>
        </w:trPr>
        <w:tc>
          <w:tcPr>
            <w:tcW w:w="8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18"/>
                <w:lang w:eastAsia="ru-RU"/>
              </w:rPr>
            </w:pPr>
            <w:r>
              <w:rPr>
                <w:rFonts w:ascii="Times New Roman" w:hAnsi="Times New Roman"/>
                <w:sz w:val="24"/>
                <w:szCs w:val="18"/>
                <w:lang w:eastAsia="ru-RU"/>
              </w:rPr>
            </w:r>
          </w:p>
        </w:tc>
        <w:tc>
          <w:tcPr>
            <w:tcW w:w="4413" w:type="dxa"/>
            <w:vMerge w:val="continue"/>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sz w:val="24"/>
                <w:szCs w:val="18"/>
                <w:lang w:eastAsia="ru-RU"/>
              </w:rPr>
            </w:pPr>
            <w:r>
              <w:rPr>
                <w:rFonts w:ascii="Times New Roman" w:hAnsi="Times New Roman"/>
                <w:sz w:val="24"/>
                <w:szCs w:val="18"/>
                <w:lang w:eastAsia="ru-RU"/>
              </w:rPr>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2019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2022</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2025</w:t>
            </w:r>
          </w:p>
        </w:tc>
        <w:tc>
          <w:tcPr>
            <w:tcW w:w="1329"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2026-2027</w:t>
            </w:r>
          </w:p>
        </w:tc>
      </w:tr>
      <w:tr>
        <w:trPr>
          <w:tblHeader w:val="true"/>
          <w:trHeight w:val="77"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6</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8</w:t>
            </w:r>
          </w:p>
        </w:tc>
        <w:tc>
          <w:tcPr>
            <w:tcW w:w="1332"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9</w:t>
            </w:r>
          </w:p>
        </w:tc>
        <w:tc>
          <w:tcPr>
            <w:tcW w:w="1329"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10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поселок Верхний Ландех,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6954,43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6954,43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6954,43</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6954,43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6954,43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6954,43</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6954,43</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 Верхний Ландех, в том числе по зонам действия источников:</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6954,43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6954,43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6954,43</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6954,43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6954,43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6954,43</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6954,43</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№1, п. Верхний Ландех,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3195,8</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3195,8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3195,8</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3195,8</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3195,8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3195,8</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3195,8</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2547,7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2547,7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2547,7</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2547,7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2547,7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2547,7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2547,7</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37:01:020304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1780,8</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1780,8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1780,8</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1780,8</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1780,8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1780,8</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1780,8</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48,1</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48,1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48,1</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48,1</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48,1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48,1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48,1</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71,7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71,7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71,7</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71,7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71,7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71,7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71,7</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456,9</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456,9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456,9</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456,9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456,9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456,9</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456,9</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37:01:020304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298,1</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298,1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298,1</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298,1</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298,1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298,1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298,1</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118,7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118,7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118,7</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118,7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118,7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118,7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118,7</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40,2</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40,2</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40,2</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40,2</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40,2</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40,2</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191,1</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191,1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191,1</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191,1</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191,1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191,1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191,1</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37:01:020304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15,7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15,7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15,7</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15,7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15,7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15,7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15,7</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50,5</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50,5</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50,5</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50,5</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69,7</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69,7</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55,3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55,3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55,3</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55,3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55,3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55,3</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55,3</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№2, п. Верхний Ландех,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522,8</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522,8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522,8</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522,8</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522,8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522,8</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522,8</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472,7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472,7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472,7</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472,7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472,7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472,7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472,7</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472,7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472,7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472,7</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472,7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472,7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472,7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472,7</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№3, п. Верхний Ландех,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2714,6</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2714,6</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2714,6</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2714,6</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2714,6</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2714,6</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2714,6</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2689,9</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2689,9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2689,9</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2689,9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2689,9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2689,9</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2689,9</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37:01:020207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2689,9</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2689,9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2689,9</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2689,9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2689,9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2689,9</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2689,9</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37:01:020207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24,7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24,7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24,7</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24,7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24,7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24,7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24,7</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37:01:020207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24,7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24,7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24,7</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24,7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24,7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24,7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24,7</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№4, п. Верхний Ландех,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521,3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521,3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521,3</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521,3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521,3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521,3</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521,3</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492,9</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492,9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492,9</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492,9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492,9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492,9</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492,9</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492,9</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492,9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492,9</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492,9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492,9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492,9</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492,9</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28,5</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28,5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28,5</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28,5</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28,5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28,5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28,5</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25,8</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25,8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25,8</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25,8</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25,8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25,8</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25,8</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bl>
    <w:p>
      <w:pPr>
        <w:pStyle w:val="Normal"/>
        <w:spacing w:lineRule="auto" w:line="360" w:before="240" w:after="0"/>
        <w:ind w:firstLine="709"/>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Существующие и перспективные объемы потребления тепловой энергии(мощности) и теплоносителя объектами, расположенными в производственных зонах, на каждом этапе</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Объемы потребления тепловой энергии отсутствуют.</w:t>
      </w:r>
    </w:p>
    <w:p>
      <w:pPr>
        <w:pStyle w:val="Normal"/>
        <w:spacing w:lineRule="auto" w:line="240" w:before="0" w:after="0"/>
        <w:rPr>
          <w:rFonts w:ascii="Times New Roman" w:hAnsi="Times New Roman" w:eastAsia="Calibri" w:cs="" w:cstheme="minorBidi" w:eastAsiaTheme="minorHAnsi"/>
          <w:b/>
          <w:b/>
          <w:sz w:val="28"/>
          <w:szCs w:val="28"/>
          <w:lang w:eastAsia="ru-RU"/>
        </w:rPr>
      </w:pPr>
      <w:r>
        <w:rPr>
          <w:rFonts w:eastAsia="Calibri" w:cs="" w:cstheme="minorBidi" w:eastAsiaTheme="minorHAnsi" w:ascii="Times New Roman" w:hAnsi="Times New Roman"/>
          <w:b/>
          <w:sz w:val="28"/>
          <w:szCs w:val="28"/>
          <w:lang w:eastAsia="ru-RU"/>
        </w:rPr>
      </w:r>
      <w:r>
        <w:br w:type="page"/>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p>
    <w:p>
      <w:pPr>
        <w:pStyle w:val="ListParagraph"/>
        <w:numPr>
          <w:ilvl w:val="0"/>
          <w:numId w:val="1"/>
        </w:numPr>
        <w:spacing w:lineRule="auto" w:line="360" w:before="240" w:after="0"/>
        <w:contextualSpacing/>
        <w:jc w:val="right"/>
        <w:rPr>
          <w:rFonts w:ascii="Times New Roman" w:hAnsi="Times New Roman" w:eastAsia="Calibri" w:cs="" w:cstheme="minorBidi" w:eastAsiaTheme="minorHAnsi"/>
          <w:b/>
          <w:b/>
          <w:sz w:val="28"/>
          <w:szCs w:val="28"/>
          <w:lang w:eastAsia="ru-RU"/>
        </w:rPr>
      </w:pPr>
      <w:r>
        <w:rPr>
          <w:rFonts w:eastAsia="Calibri" w:cs="" w:cstheme="minorBidi" w:eastAsiaTheme="minorHAnsi" w:ascii="Times New Roman" w:hAnsi="Times New Roman"/>
          <w:b/>
          <w:sz w:val="28"/>
          <w:szCs w:val="28"/>
          <w:lang w:eastAsia="ru-RU"/>
        </w:rPr>
      </w:r>
    </w:p>
    <w:tbl>
      <w:tblPr>
        <w:tblW w:w="5000" w:type="pct"/>
        <w:jc w:val="left"/>
        <w:tblInd w:w="0" w:type="dxa"/>
        <w:tblLayout w:type="fixed"/>
        <w:tblCellMar>
          <w:top w:w="0" w:type="dxa"/>
          <w:left w:w="108" w:type="dxa"/>
          <w:bottom w:w="0" w:type="dxa"/>
          <w:right w:w="108" w:type="dxa"/>
        </w:tblCellMar>
        <w:tblLook w:val="04a0"/>
      </w:tblPr>
      <w:tblGrid>
        <w:gridCol w:w="817"/>
        <w:gridCol w:w="4413"/>
        <w:gridCol w:w="1329"/>
        <w:gridCol w:w="1331"/>
        <w:gridCol w:w="1330"/>
        <w:gridCol w:w="1332"/>
        <w:gridCol w:w="1330"/>
        <w:gridCol w:w="1331"/>
        <w:gridCol w:w="1332"/>
        <w:gridCol w:w="1329"/>
      </w:tblGrid>
      <w:tr>
        <w:trPr>
          <w:tblHeader w:val="true"/>
          <w:trHeight w:val="77" w:hRule="atLeast"/>
        </w:trPr>
        <w:tc>
          <w:tcPr>
            <w:tcW w:w="8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w:t>
            </w:r>
          </w:p>
        </w:tc>
        <w:tc>
          <w:tcPr>
            <w:tcW w:w="4413" w:type="dxa"/>
            <w:vMerge w:val="restart"/>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Наименование</w:t>
            </w:r>
          </w:p>
        </w:tc>
        <w:tc>
          <w:tcPr>
            <w:tcW w:w="10644" w:type="dxa"/>
            <w:gridSpan w:val="8"/>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Средневзвешенная плотность тепловой нагрузки</w:t>
            </w:r>
          </w:p>
        </w:tc>
      </w:tr>
      <w:tr>
        <w:trPr>
          <w:tblHeader w:val="true"/>
          <w:trHeight w:val="77" w:hRule="atLeast"/>
        </w:trPr>
        <w:tc>
          <w:tcPr>
            <w:tcW w:w="8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18"/>
                <w:lang w:eastAsia="ru-RU"/>
              </w:rPr>
            </w:pPr>
            <w:r>
              <w:rPr>
                <w:rFonts w:ascii="Times New Roman" w:hAnsi="Times New Roman"/>
                <w:sz w:val="24"/>
                <w:szCs w:val="18"/>
                <w:lang w:eastAsia="ru-RU"/>
              </w:rPr>
            </w:r>
          </w:p>
        </w:tc>
        <w:tc>
          <w:tcPr>
            <w:tcW w:w="4413" w:type="dxa"/>
            <w:vMerge w:val="continue"/>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rPr>
                <w:rFonts w:ascii="Times New Roman" w:hAnsi="Times New Roman"/>
                <w:sz w:val="24"/>
                <w:szCs w:val="18"/>
                <w:lang w:eastAsia="ru-RU"/>
              </w:rPr>
            </w:pPr>
            <w:r>
              <w:rPr>
                <w:rFonts w:ascii="Times New Roman" w:hAnsi="Times New Roman"/>
                <w:sz w:val="24"/>
                <w:szCs w:val="18"/>
                <w:lang w:eastAsia="ru-RU"/>
              </w:rPr>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2019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2022</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2025</w:t>
            </w:r>
          </w:p>
        </w:tc>
        <w:tc>
          <w:tcPr>
            <w:tcW w:w="1329"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2026-2027</w:t>
            </w:r>
          </w:p>
        </w:tc>
      </w:tr>
      <w:tr>
        <w:trPr>
          <w:tblHeader w:val="true"/>
          <w:trHeight w:val="77"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6</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8</w:t>
            </w:r>
          </w:p>
        </w:tc>
        <w:tc>
          <w:tcPr>
            <w:tcW w:w="1332"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9</w:t>
            </w:r>
          </w:p>
        </w:tc>
        <w:tc>
          <w:tcPr>
            <w:tcW w:w="1329" w:type="dxa"/>
            <w:tcBorders>
              <w:top w:val="single" w:sz="4" w:space="0" w:color="000000"/>
              <w:left w:val="single" w:sz="2" w:space="0" w:color="000000"/>
              <w:bottom w:val="single" w:sz="4" w:space="0" w:color="000000"/>
              <w:right w:val="single" w:sz="4" w:space="0" w:color="000000"/>
            </w:tcBorders>
          </w:tcPr>
          <w:p>
            <w:pPr>
              <w:pStyle w:val="Normal"/>
              <w:widowControl w:val="false"/>
              <w:spacing w:lineRule="auto" w:line="240" w:before="0" w:after="0"/>
              <w:ind w:left="-57" w:right="-57" w:hanging="0"/>
              <w:jc w:val="center"/>
              <w:rPr>
                <w:rFonts w:ascii="Times New Roman" w:hAnsi="Times New Roman"/>
                <w:sz w:val="20"/>
                <w:szCs w:val="18"/>
                <w:lang w:eastAsia="ru-RU"/>
              </w:rPr>
            </w:pPr>
            <w:r>
              <w:rPr>
                <w:rFonts w:ascii="Times New Roman" w:hAnsi="Times New Roman"/>
                <w:sz w:val="20"/>
                <w:szCs w:val="18"/>
                <w:lang w:eastAsia="ru-RU"/>
              </w:rPr>
              <w:t>10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поселок Верхний Ландех,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0,139</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0,139</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0,139</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0,139</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 Верхний Ландех, в том числе по зонам действия источников:</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0,139</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0,139</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0,139</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0,139</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№1, п. Верхний Ландех,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0,137</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0,137</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0,137</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0,137</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0,137</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0,05</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0,05</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0,05</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0,05</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37:01:020304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0,106</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0,106</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0,106</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0,106</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0,106</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0,106</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0,106</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0,19</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0,19</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0,19</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0,19</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37:01:020304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0,011</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0,011</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0,011</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0,011</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0,009</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0,009</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0,009</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0,009</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0,006</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0,006</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0,006</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0,006</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0,006</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0,006</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0,006</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xml:space="preserve"> ,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37:01:020304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0,001</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0,001</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0,001</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0,001</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24"/>
              </w:rPr>
            </w:pPr>
            <w:r>
              <w:rPr>
                <w:rFonts w:ascii="Times New Roman" w:hAnsi="Times New Roman"/>
                <w:sz w:val="24"/>
                <w:szCs w:val="24"/>
              </w:rPr>
              <w:t>37:01:020301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0,01</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1.1.1.4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№2, п. Верхний Ландех,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0,065</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0,065</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0,065</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0,065</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0,035</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0,035</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0,035</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0,035</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0,035</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0,035</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0,035</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0,035</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0,035</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0,035</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1.1.2.4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№3, п. Верхний Ландех,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0,178</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0,178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0,178</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0,178</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0,178</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0,178</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0,178</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0,109</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0,109</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0,109</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0,109</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37:01:020207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0,109</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0,109</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0,109</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0,109</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0,109</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0,109</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37:01:020207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37:01:020207</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1.1.3.4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Котельная №4, п. Верхний Ландех, в том числе:</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0,151</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0,151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0,151</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0,151</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0,151</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0,151</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0,151</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1.1.4.1</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МКД</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1.1.4.2</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Общественные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0,073</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0,073</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0,073</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0,073</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0,073</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0,073</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0,073</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0,073</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0,073</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1.1.4.3</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Индивидуальные дома (частные)</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37:01:020102</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0,004</w:t>
            </w:r>
          </w:p>
        </w:tc>
      </w:tr>
      <w:tr>
        <w:trPr>
          <w:trHeight w:val="28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1.1.4.4</w:t>
            </w:r>
          </w:p>
        </w:tc>
        <w:tc>
          <w:tcPr>
            <w:tcW w:w="4413" w:type="dxa"/>
            <w:tcBorders>
              <w:top w:val="single" w:sz="4" w:space="0" w:color="000000"/>
              <w:left w:val="single" w:sz="4"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Производственные здания</w:t>
            </w:r>
            <w:r>
              <w:rPr>
                <w:rFonts w:ascii="Times New Roman" w:hAnsi="Times New Roman"/>
                <w:sz w:val="24"/>
                <w:szCs w:val="24"/>
              </w:rPr>
              <w:t>, в том числе,</w:t>
              <w:tab/>
              <w:t>по кадастровым кварталам:</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н/д</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2"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0"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1"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32"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c>
          <w:tcPr>
            <w:tcW w:w="1329" w:type="dxa"/>
            <w:tcBorders>
              <w:top w:val="single" w:sz="4" w:space="0" w:color="000000"/>
              <w:left w:val="single" w:sz="2"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jc w:val="center"/>
              <w:rPr>
                <w:rFonts w:ascii="Times New Roman" w:hAnsi="Times New Roman"/>
                <w:sz w:val="24"/>
                <w:szCs w:val="18"/>
                <w:lang w:eastAsia="ru-RU"/>
              </w:rPr>
            </w:pPr>
            <w:r>
              <w:rPr>
                <w:rFonts w:ascii="Times New Roman" w:hAnsi="Times New Roman"/>
                <w:sz w:val="24"/>
                <w:szCs w:val="18"/>
                <w:lang w:eastAsia="ru-RU"/>
              </w:rPr>
              <w:t>0,0</w:t>
            </w:r>
          </w:p>
        </w:tc>
      </w:tr>
    </w:tbl>
    <w:p>
      <w:pPr>
        <w:pStyle w:val="Normal"/>
        <w:spacing w:lineRule="auto" w:line="240" w:before="0" w:after="0"/>
        <w:rPr>
          <w:rFonts w:ascii="Times New Roman" w:hAnsi="Times New Roman" w:eastAsia="Calibri" w:cs="" w:cstheme="minorBidi" w:eastAsiaTheme="minorHAnsi"/>
          <w:b/>
          <w:b/>
          <w:spacing w:val="-5"/>
          <w:sz w:val="28"/>
          <w:szCs w:val="28"/>
          <w:lang w:eastAsia="ru-RU"/>
        </w:rPr>
      </w:pPr>
      <w:r>
        <w:rPr>
          <w:rFonts w:eastAsia="Calibri" w:cs="" w:cstheme="minorBidi" w:eastAsiaTheme="minorHAnsi" w:ascii="Times New Roman" w:hAnsi="Times New Roman"/>
          <w:b/>
          <w:spacing w:val="-5"/>
          <w:sz w:val="28"/>
          <w:szCs w:val="28"/>
          <w:lang w:eastAsia="ru-RU"/>
        </w:rPr>
      </w:r>
    </w:p>
    <w:p>
      <w:pPr>
        <w:sectPr>
          <w:headerReference w:type="default" r:id="rId5"/>
          <w:footerReference w:type="default" r:id="rId6"/>
          <w:type w:val="nextPage"/>
          <w:pgSz w:orient="landscape" w:w="16838" w:h="11906"/>
          <w:pgMar w:left="567" w:right="395" w:header="709" w:top="1702" w:footer="56" w:bottom="993" w:gutter="0"/>
          <w:pgNumType w:fmt="decimal"/>
          <w:formProt w:val="false"/>
          <w:textDirection w:val="lrTb"/>
          <w:docGrid w:type="default" w:linePitch="360" w:charSpace="0"/>
        </w:sectPr>
        <w:pStyle w:val="Normal"/>
        <w:spacing w:lineRule="auto" w:line="360" w:before="0" w:after="0"/>
        <w:ind w:left="1080" w:hanging="0"/>
        <w:jc w:val="right"/>
        <w:rPr>
          <w:rFonts w:ascii="Times New Roman" w:hAnsi="Times New Roman" w:eastAsia="Calibri" w:cs="" w:cstheme="minorBidi" w:eastAsiaTheme="minorHAnsi"/>
          <w:b/>
          <w:b/>
          <w:sz w:val="28"/>
          <w:szCs w:val="28"/>
          <w:lang w:eastAsia="ru-RU"/>
        </w:rPr>
      </w:pPr>
      <w:r>
        <w:rPr>
          <w:rFonts w:eastAsia="Calibri" w:cs="" w:cstheme="minorBidi" w:eastAsiaTheme="minorHAnsi" w:ascii="Times New Roman" w:hAnsi="Times New Roman"/>
          <w:b/>
          <w:sz w:val="28"/>
          <w:szCs w:val="28"/>
          <w:lang w:eastAsia="ru-RU"/>
        </w:rPr>
      </w:r>
    </w:p>
    <w:p>
      <w:pPr>
        <w:pStyle w:val="Heading1"/>
        <w:spacing w:lineRule="auto" w:line="360"/>
        <w:rPr>
          <w:b/>
          <w:b/>
          <w:bCs/>
          <w:kern w:val="2"/>
          <w:szCs w:val="28"/>
        </w:rPr>
      </w:pPr>
      <w:bookmarkStart w:id="4" w:name="_Toc17362615"/>
      <w:bookmarkStart w:id="5" w:name="_Toc419877834"/>
      <w:r>
        <w:rPr>
          <w:b/>
          <w:bCs/>
          <w:kern w:val="2"/>
          <w:szCs w:val="28"/>
        </w:rPr>
        <w:t>Раздел 2. Существующие и перспективные балансы располагаемой тепловой мощности источников тепловой энергии и тепловой нагрузки потребителей</w:t>
      </w:r>
      <w:bookmarkEnd w:id="4"/>
      <w:bookmarkEnd w:id="5"/>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6" w:name="_Toc517276338"/>
      <w:bookmarkStart w:id="7" w:name="_Toc517267260"/>
      <w:r>
        <w:rPr>
          <w:rFonts w:eastAsia="Calibri" w:cs="" w:ascii="Times New Roman" w:hAnsi="Times New Roman" w:cstheme="minorBidi" w:eastAsiaTheme="minorHAnsi"/>
          <w:b/>
          <w:sz w:val="28"/>
          <w:szCs w:val="28"/>
          <w:lang w:eastAsia="ru-RU"/>
        </w:rPr>
        <w:t>Описание существующих и перспективных зон действия систем теплоснабжения и источников тепловой энергии</w:t>
      </w:r>
      <w:bookmarkEnd w:id="6"/>
      <w:bookmarkEnd w:id="7"/>
    </w:p>
    <w:p>
      <w:pPr>
        <w:pStyle w:val="Normal"/>
        <w:spacing w:lineRule="auto" w:line="360" w:before="0" w:after="0"/>
        <w:ind w:right="120" w:firstLine="709"/>
        <w:jc w:val="both"/>
        <w:rPr>
          <w:rFonts w:ascii="Times New Roman" w:hAnsi="Times New Roman"/>
          <w:sz w:val="28"/>
          <w:szCs w:val="28"/>
        </w:rPr>
      </w:pPr>
      <w:r>
        <w:rPr>
          <w:rFonts w:ascii="Times New Roman" w:hAnsi="Times New Roman"/>
          <w:sz w:val="28"/>
          <w:szCs w:val="28"/>
        </w:rPr>
        <w:t xml:space="preserve">Описание существующих зон действия источников тепловой энергии </w:t>
      </w:r>
      <w:r>
        <w:rPr>
          <w:rFonts w:ascii="Times New Roman" w:hAnsi="Times New Roman"/>
          <w:color w:val="000000"/>
          <w:sz w:val="28"/>
          <w:szCs w:val="28"/>
        </w:rPr>
        <w:t>поселка Верхний Ландех</w:t>
      </w:r>
      <w:r>
        <w:rPr>
          <w:rFonts w:ascii="Times New Roman" w:hAnsi="Times New Roman"/>
          <w:sz w:val="28"/>
          <w:szCs w:val="28"/>
        </w:rPr>
        <w:t>:</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 котельная №1 обеспечивает теплоснабжением земли поселка Верхний Ландех с кадастровыми номерами 37</w:t>
      </w:r>
      <w:r>
        <w:rPr>
          <w:rFonts w:ascii="Times New Roman" w:hAnsi="Times New Roman"/>
          <w:sz w:val="28"/>
          <w:szCs w:val="26"/>
          <w:shd w:fill="FFFFFF" w:val="clear"/>
        </w:rPr>
        <w:t>:01:</w:t>
      </w:r>
      <w:r>
        <w:rPr>
          <w:rFonts w:ascii="Times New Roman" w:hAnsi="Times New Roman"/>
          <w:sz w:val="28"/>
          <w:szCs w:val="28"/>
        </w:rPr>
        <w:t>020304, 37</w:t>
      </w:r>
      <w:r>
        <w:rPr>
          <w:rFonts w:ascii="Times New Roman" w:hAnsi="Times New Roman"/>
          <w:sz w:val="28"/>
          <w:szCs w:val="26"/>
          <w:shd w:fill="FFFFFF" w:val="clear"/>
        </w:rPr>
        <w:t>:01:</w:t>
      </w:r>
      <w:r>
        <w:rPr>
          <w:rFonts w:ascii="Times New Roman" w:hAnsi="Times New Roman"/>
          <w:sz w:val="28"/>
          <w:szCs w:val="28"/>
        </w:rPr>
        <w:t>020305, 37</w:t>
      </w:r>
      <w:r>
        <w:rPr>
          <w:rFonts w:ascii="Times New Roman" w:hAnsi="Times New Roman"/>
          <w:sz w:val="28"/>
          <w:szCs w:val="26"/>
          <w:shd w:fill="FFFFFF" w:val="clear"/>
        </w:rPr>
        <w:t>:01:</w:t>
      </w:r>
      <w:r>
        <w:rPr>
          <w:rFonts w:ascii="Times New Roman" w:hAnsi="Times New Roman"/>
          <w:sz w:val="28"/>
          <w:szCs w:val="28"/>
        </w:rPr>
        <w:t>020301, 37</w:t>
      </w:r>
      <w:r>
        <w:rPr>
          <w:rFonts w:ascii="Times New Roman" w:hAnsi="Times New Roman"/>
          <w:sz w:val="28"/>
          <w:szCs w:val="26"/>
          <w:shd w:fill="FFFFFF" w:val="clear"/>
        </w:rPr>
        <w:t>:01:</w:t>
      </w:r>
      <w:r>
        <w:rPr>
          <w:rFonts w:ascii="Times New Roman" w:hAnsi="Times New Roman"/>
          <w:sz w:val="28"/>
          <w:szCs w:val="28"/>
        </w:rPr>
        <w:t>020302. Категория земель: земли населённых пунктов, объектов многоэтажного, малоэтажного и многоквартирного строительства, для теплоснабжения потребителей жилого фонда и социальных объектов.</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 котельная №2 обеспечивает теплоснабжением земли поселка Верхний Ландех с кадастровыми номерами 37</w:t>
      </w:r>
      <w:r>
        <w:rPr>
          <w:rFonts w:ascii="Times New Roman" w:hAnsi="Times New Roman"/>
          <w:sz w:val="28"/>
          <w:szCs w:val="26"/>
          <w:shd w:fill="FFFFFF" w:val="clear"/>
        </w:rPr>
        <w:t>:01:</w:t>
      </w:r>
      <w:r>
        <w:rPr>
          <w:rFonts w:ascii="Times New Roman" w:hAnsi="Times New Roman"/>
          <w:sz w:val="28"/>
          <w:szCs w:val="28"/>
        </w:rPr>
        <w:t>020109. Категория земель: земли населённых пунктов, объектов многоэтажного, малоэтажного и многоквартирного строительства, для теплоснабжения потребителей жилого фонда и социальных объектов.</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 котельная №3 обеспечивает теплоснабжением земли поселка Верхний Ландех с кадастровыми номерами 37</w:t>
      </w:r>
      <w:r>
        <w:rPr>
          <w:rFonts w:ascii="Times New Roman" w:hAnsi="Times New Roman"/>
          <w:sz w:val="28"/>
          <w:szCs w:val="26"/>
          <w:shd w:fill="FFFFFF" w:val="clear"/>
        </w:rPr>
        <w:t>:01:</w:t>
      </w:r>
      <w:r>
        <w:rPr>
          <w:rFonts w:ascii="Times New Roman" w:hAnsi="Times New Roman"/>
          <w:sz w:val="28"/>
          <w:szCs w:val="28"/>
        </w:rPr>
        <w:t>020207. Категория земель: земли населённых пунктов, объектов многоэтажного, малоэтажного и многоквартирного строительства, для теплоснабжения потребителей жилого фонда и социальных объектов.</w:t>
      </w:r>
    </w:p>
    <w:p>
      <w:pPr>
        <w:pStyle w:val="Normal"/>
        <w:spacing w:lineRule="auto" w:line="360" w:before="0" w:after="0"/>
        <w:ind w:firstLine="567"/>
        <w:jc w:val="both"/>
        <w:rPr>
          <w:rFonts w:ascii="Times New Roman" w:hAnsi="Times New Roman"/>
          <w:sz w:val="28"/>
          <w:szCs w:val="28"/>
        </w:rPr>
      </w:pPr>
      <w:r>
        <w:rPr>
          <w:rFonts w:ascii="Times New Roman" w:hAnsi="Times New Roman"/>
          <w:sz w:val="28"/>
          <w:szCs w:val="28"/>
        </w:rPr>
        <w:t>- котельная №4 обеспечивает теплоснабжением земли поселка Верхний Ландех с кадастровыми номерами 37</w:t>
      </w:r>
      <w:r>
        <w:rPr>
          <w:rFonts w:ascii="Times New Roman" w:hAnsi="Times New Roman"/>
          <w:sz w:val="28"/>
          <w:szCs w:val="26"/>
          <w:shd w:fill="FFFFFF" w:val="clear"/>
        </w:rPr>
        <w:t>:01:</w:t>
      </w:r>
      <w:r>
        <w:rPr>
          <w:rFonts w:ascii="Times New Roman" w:hAnsi="Times New Roman"/>
          <w:sz w:val="28"/>
          <w:szCs w:val="28"/>
        </w:rPr>
        <w:t>020102. Категория земель: земли населённых пунктов, объектов многоэтажного, малоэтажного и многоквартирного строительства, для теплоснабжения потребителей жилого фонда и социальных объектов.</w:t>
      </w:r>
    </w:p>
    <w:p>
      <w:pPr>
        <w:pStyle w:val="Normal"/>
        <w:spacing w:lineRule="auto" w:line="360" w:before="0" w:after="0"/>
        <w:ind w:right="120" w:firstLine="709"/>
        <w:jc w:val="both"/>
        <w:rPr>
          <w:rFonts w:ascii="Times New Roman" w:hAnsi="Times New Roman"/>
          <w:sz w:val="28"/>
          <w:szCs w:val="28"/>
        </w:rPr>
      </w:pPr>
      <w:r>
        <w:rPr>
          <w:rFonts w:ascii="Times New Roman" w:hAnsi="Times New Roman"/>
          <w:sz w:val="28"/>
          <w:szCs w:val="28"/>
        </w:rPr>
        <w:t>Увеличение зоны действия котельных не предусмотрено.</w:t>
      </w:r>
    </w:p>
    <w:p>
      <w:pPr>
        <w:pStyle w:val="Normal"/>
        <w:spacing w:lineRule="auto" w:line="360" w:before="0" w:after="0"/>
        <w:ind w:right="12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Зоны действия единой теплоснабжающей организации показаны на рисунке 1.</w:t>
      </w:r>
    </w:p>
    <w:p>
      <w:pPr>
        <w:pStyle w:val="Normal"/>
        <w:spacing w:lineRule="auto" w:line="240" w:before="0" w:after="0"/>
        <w:rPr>
          <w:rFonts w:ascii="Times New Roman" w:hAnsi="Times New Roman" w:eastAsia="Microsoft YaHei"/>
          <w:spacing w:val="-5"/>
          <w:sz w:val="28"/>
          <w:szCs w:val="28"/>
        </w:rPr>
      </w:pPr>
      <w:r>
        <w:rPr>
          <w:rFonts w:eastAsia="Microsoft YaHei" w:ascii="Times New Roman" w:hAnsi="Times New Roman"/>
          <w:spacing w:val="-5"/>
          <w:sz w:val="28"/>
          <w:szCs w:val="28"/>
        </w:rPr>
      </w:r>
      <w:r>
        <w:br w:type="page"/>
      </w:r>
    </w:p>
    <w:p>
      <w:pPr>
        <w:pStyle w:val="ListParagraph"/>
        <w:numPr>
          <w:ilvl w:val="0"/>
          <w:numId w:val="6"/>
        </w:numPr>
        <w:spacing w:lineRule="auto" w:line="360" w:before="120" w:after="0"/>
        <w:ind w:left="1429" w:right="120" w:hanging="360"/>
        <w:contextualSpacing/>
        <w:jc w:val="right"/>
        <w:rPr>
          <w:rFonts w:ascii="Times New Roman" w:hAnsi="Times New Roman"/>
          <w:sz w:val="28"/>
          <w:szCs w:val="28"/>
        </w:rPr>
      </w:pPr>
      <w:r>
        <w:rPr>
          <w:rFonts w:ascii="Times New Roman" w:hAnsi="Times New Roman"/>
          <w:sz w:val="28"/>
          <w:szCs w:val="28"/>
        </w:rPr>
      </w:r>
    </w:p>
    <w:p>
      <w:pPr>
        <w:pStyle w:val="Normal"/>
        <w:spacing w:lineRule="auto" w:line="360" w:before="0" w:after="0"/>
        <w:ind w:right="120" w:hanging="0"/>
        <w:jc w:val="center"/>
        <w:rPr>
          <w:rFonts w:ascii="Times New Roman" w:hAnsi="Times New Roman"/>
          <w:sz w:val="28"/>
          <w:szCs w:val="28"/>
        </w:rPr>
      </w:pPr>
      <w:r>
        <w:rPr/>
        <w:drawing>
          <wp:inline distT="0" distB="0" distL="0" distR="0">
            <wp:extent cx="6045835" cy="4872355"/>
            <wp:effectExtent l="0" t="0" r="0" b="0"/>
            <wp:docPr id="1"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
                    <pic:cNvPicPr>
                      <a:picLocks noChangeAspect="1" noChangeArrowheads="1"/>
                    </pic:cNvPicPr>
                  </pic:nvPicPr>
                  <pic:blipFill>
                    <a:blip r:embed="rId7"/>
                    <a:stretch>
                      <a:fillRect/>
                    </a:stretch>
                  </pic:blipFill>
                  <pic:spPr bwMode="auto">
                    <a:xfrm>
                      <a:off x="0" y="0"/>
                      <a:ext cx="6045835" cy="4872355"/>
                    </a:xfrm>
                    <a:prstGeom prst="rect">
                      <a:avLst/>
                    </a:prstGeom>
                  </pic:spPr>
                </pic:pic>
              </a:graphicData>
            </a:graphic>
          </wp:inline>
        </w:drawing>
      </w:r>
    </w:p>
    <w:p>
      <w:pPr>
        <w:pStyle w:val="Normal"/>
        <w:spacing w:lineRule="auto" w:line="240" w:before="0" w:after="0"/>
        <w:rPr>
          <w:rFonts w:ascii="Times New Roman" w:hAnsi="Times New Roman"/>
          <w:sz w:val="28"/>
          <w:szCs w:val="28"/>
        </w:rPr>
      </w:pPr>
      <w:r>
        <w:rPr>
          <w:rFonts w:ascii="Times New Roman" w:hAnsi="Times New Roman"/>
          <w:sz w:val="28"/>
          <w:szCs w:val="28"/>
        </w:rPr>
      </w:r>
      <w:r>
        <w:br w:type="page"/>
      </w:r>
    </w:p>
    <w:p>
      <w:pPr>
        <w:pStyle w:val="Normal"/>
        <w:spacing w:lineRule="auto" w:line="360" w:before="0" w:after="0"/>
        <w:ind w:right="120" w:firstLine="709"/>
        <w:jc w:val="both"/>
        <w:rPr>
          <w:rFonts w:ascii="Times New Roman" w:hAnsi="Times New Roman"/>
          <w:sz w:val="28"/>
          <w:szCs w:val="28"/>
        </w:rPr>
      </w:pPr>
      <w:r>
        <w:rPr>
          <w:rFonts w:ascii="Times New Roman" w:hAnsi="Times New Roman"/>
          <w:sz w:val="28"/>
          <w:szCs w:val="28"/>
        </w:rPr>
        <w:t>Зона действия источника тепловой энергии котельная №1,поселка Верхний Ландех</w:t>
      </w:r>
    </w:p>
    <w:p>
      <w:pPr>
        <w:pStyle w:val="ListParagraph"/>
        <w:widowControl/>
        <w:numPr>
          <w:ilvl w:val="0"/>
          <w:numId w:val="6"/>
        </w:numPr>
        <w:spacing w:lineRule="auto" w:line="360" w:before="0" w:after="0"/>
        <w:ind w:left="1429" w:right="120" w:hanging="360"/>
        <w:contextualSpacing/>
        <w:jc w:val="right"/>
        <w:textAlignment w:val="auto"/>
        <w:rPr>
          <w:rFonts w:ascii="Times New Roman" w:hAnsi="Times New Roman"/>
          <w:sz w:val="28"/>
          <w:szCs w:val="28"/>
        </w:rPr>
      </w:pPr>
      <w:r>
        <w:rPr>
          <w:rFonts w:ascii="Times New Roman" w:hAnsi="Times New Roman"/>
          <w:sz w:val="28"/>
          <w:szCs w:val="28"/>
        </w:rPr>
      </w:r>
    </w:p>
    <w:p>
      <w:pPr>
        <w:pStyle w:val="Normal"/>
        <w:spacing w:lineRule="auto" w:line="360" w:before="0" w:after="0"/>
        <w:ind w:right="120" w:hanging="0"/>
        <w:jc w:val="center"/>
        <w:rPr>
          <w:rFonts w:ascii="Times New Roman" w:hAnsi="Times New Roman"/>
          <w:sz w:val="28"/>
          <w:szCs w:val="28"/>
        </w:rPr>
      </w:pPr>
      <w:r>
        <w:rPr/>
        <w:drawing>
          <wp:inline distT="0" distB="0" distL="0" distR="0">
            <wp:extent cx="6483985" cy="3467735"/>
            <wp:effectExtent l="0" t="0" r="0" b="0"/>
            <wp:docPr id="2"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 descr=""/>
                    <pic:cNvPicPr>
                      <a:picLocks noChangeAspect="1" noChangeArrowheads="1"/>
                    </pic:cNvPicPr>
                  </pic:nvPicPr>
                  <pic:blipFill>
                    <a:blip r:embed="rId8"/>
                    <a:stretch>
                      <a:fillRect/>
                    </a:stretch>
                  </pic:blipFill>
                  <pic:spPr bwMode="auto">
                    <a:xfrm>
                      <a:off x="0" y="0"/>
                      <a:ext cx="6483985" cy="3467735"/>
                    </a:xfrm>
                    <a:prstGeom prst="rect">
                      <a:avLst/>
                    </a:prstGeom>
                  </pic:spPr>
                </pic:pic>
              </a:graphicData>
            </a:graphic>
          </wp:inline>
        </w:drawing>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Присоединенная нагрузка в зоне действия источника</w:t>
      </w:r>
    </w:p>
    <w:p>
      <w:pPr>
        <w:pStyle w:val="ListParagraph"/>
        <w:numPr>
          <w:ilvl w:val="0"/>
          <w:numId w:val="1"/>
        </w:numPr>
        <w:spacing w:lineRule="auto" w:line="360" w:before="0" w:after="0"/>
        <w:contextualSpacing/>
        <w:jc w:val="right"/>
        <w:textAlignment w:val="auto"/>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tbl>
      <w:tblPr>
        <w:tblStyle w:val="ad"/>
        <w:tblW w:w="5000" w:type="pct"/>
        <w:jc w:val="left"/>
        <w:tblInd w:w="0" w:type="dxa"/>
        <w:tblLayout w:type="fixed"/>
        <w:tblCellMar>
          <w:top w:w="0" w:type="dxa"/>
          <w:left w:w="108" w:type="dxa"/>
          <w:bottom w:w="0" w:type="dxa"/>
          <w:right w:w="108" w:type="dxa"/>
        </w:tblCellMar>
        <w:tblLook w:val="04a0"/>
      </w:tblPr>
      <w:tblGrid>
        <w:gridCol w:w="1373"/>
        <w:gridCol w:w="2265"/>
        <w:gridCol w:w="2294"/>
        <w:gridCol w:w="2136"/>
        <w:gridCol w:w="2138"/>
      </w:tblGrid>
      <w:tr>
        <w:trPr/>
        <w:tc>
          <w:tcPr>
            <w:tcW w:w="1373"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c>
          <w:tcPr>
            <w:tcW w:w="2265"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Источник</w:t>
            </w:r>
          </w:p>
        </w:tc>
        <w:tc>
          <w:tcPr>
            <w:tcW w:w="2294"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Кадастровый квартал</w:t>
            </w:r>
          </w:p>
        </w:tc>
        <w:tc>
          <w:tcPr>
            <w:tcW w:w="4274" w:type="dxa"/>
            <w:gridSpan w:val="2"/>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Присоединенная нагрузка, Гкал/ч</w:t>
            </w:r>
          </w:p>
        </w:tc>
      </w:tr>
      <w:tr>
        <w:trPr/>
        <w:tc>
          <w:tcPr>
            <w:tcW w:w="1373"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265"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294"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отопление</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ГВС</w:t>
            </w:r>
          </w:p>
        </w:tc>
      </w:tr>
      <w:tr>
        <w:trPr>
          <w:trHeight w:val="95" w:hRule="atLeast"/>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2</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4</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5</w:t>
            </w:r>
          </w:p>
        </w:tc>
      </w:tr>
      <w:tr>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Котельная №1</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37:01:020304</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0,8776</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r>
      <w:tr>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2</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Котельная №1</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37:01:020305</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0,3496</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r>
      <w:tr>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Котельная №1</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37:01:020301</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0,0233</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r>
      <w:tr>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4</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Котельная №1</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37:01:020302</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0,0941</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r>
      <w:tr>
        <w:trPr/>
        <w:tc>
          <w:tcPr>
            <w:tcW w:w="5932" w:type="dxa"/>
            <w:gridSpan w:val="3"/>
            <w:tcBorders/>
            <w:vAlign w:val="center"/>
          </w:tcPr>
          <w:p>
            <w:pPr>
              <w:pStyle w:val="Normal"/>
              <w:widowControl/>
              <w:spacing w:lineRule="auto" w:line="240" w:before="0" w:after="0"/>
              <w:ind w:left="-57" w:right="-57" w:hanging="0"/>
              <w:jc w:val="left"/>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ИТОГО:</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1,3446</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r>
    </w:tbl>
    <w:p>
      <w:pPr>
        <w:pStyle w:val="Normal"/>
        <w:rPr>
          <w:rFonts w:ascii="Times New Roman" w:hAnsi="Times New Roman" w:eastAsia="Calibri" w:cs="" w:cstheme="minorBidi" w:eastAsiaTheme="minorHAnsi"/>
          <w:b/>
          <w:b/>
          <w:sz w:val="28"/>
          <w:szCs w:val="28"/>
          <w:lang w:eastAsia="ru-RU"/>
        </w:rPr>
      </w:pPr>
      <w:r>
        <w:rPr/>
      </w:r>
      <w:r>
        <w:br w:type="page"/>
      </w:r>
    </w:p>
    <w:p>
      <w:pPr>
        <w:pStyle w:val="Normal"/>
        <w:spacing w:lineRule="auto" w:line="360" w:before="240" w:after="0"/>
        <w:ind w:right="119" w:firstLine="709"/>
        <w:jc w:val="both"/>
        <w:rPr>
          <w:rFonts w:ascii="Times New Roman" w:hAnsi="Times New Roman"/>
          <w:sz w:val="28"/>
          <w:szCs w:val="28"/>
        </w:rPr>
      </w:pPr>
      <w:r>
        <w:rPr>
          <w:rFonts w:ascii="Times New Roman" w:hAnsi="Times New Roman"/>
          <w:sz w:val="28"/>
          <w:szCs w:val="28"/>
        </w:rPr>
        <w:t>Зона действия источника тепловой энергии котельная №2,поселка Верхний Ландех</w:t>
      </w:r>
    </w:p>
    <w:p>
      <w:pPr>
        <w:pStyle w:val="ListParagraph"/>
        <w:widowControl/>
        <w:numPr>
          <w:ilvl w:val="0"/>
          <w:numId w:val="6"/>
        </w:numPr>
        <w:spacing w:lineRule="auto" w:line="360" w:before="0" w:after="0"/>
        <w:ind w:left="1429" w:right="120" w:hanging="360"/>
        <w:contextualSpacing/>
        <w:jc w:val="right"/>
        <w:textAlignment w:val="auto"/>
        <w:rPr>
          <w:rFonts w:ascii="Times New Roman" w:hAnsi="Times New Roman"/>
          <w:sz w:val="28"/>
          <w:szCs w:val="28"/>
        </w:rPr>
      </w:pPr>
      <w:r>
        <w:rPr>
          <w:rFonts w:ascii="Times New Roman" w:hAnsi="Times New Roman"/>
          <w:sz w:val="28"/>
          <w:szCs w:val="28"/>
        </w:rPr>
      </w:r>
    </w:p>
    <w:p>
      <w:pPr>
        <w:pStyle w:val="Normal"/>
        <w:spacing w:lineRule="auto" w:line="360" w:before="0" w:after="0"/>
        <w:ind w:right="120" w:hanging="0"/>
        <w:jc w:val="center"/>
        <w:rPr>
          <w:rFonts w:ascii="Times New Roman" w:hAnsi="Times New Roman"/>
          <w:sz w:val="28"/>
          <w:szCs w:val="28"/>
        </w:rPr>
      </w:pPr>
      <w:r>
        <w:rPr/>
        <w:drawing>
          <wp:inline distT="0" distB="0" distL="0" distR="0">
            <wp:extent cx="5961380" cy="6234430"/>
            <wp:effectExtent l="0" t="0" r="0" b="0"/>
            <wp:docPr id="3"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0" descr=""/>
                    <pic:cNvPicPr>
                      <a:picLocks noChangeAspect="1" noChangeArrowheads="1"/>
                    </pic:cNvPicPr>
                  </pic:nvPicPr>
                  <pic:blipFill>
                    <a:blip r:embed="rId9"/>
                    <a:stretch>
                      <a:fillRect/>
                    </a:stretch>
                  </pic:blipFill>
                  <pic:spPr bwMode="auto">
                    <a:xfrm>
                      <a:off x="0" y="0"/>
                      <a:ext cx="5961380" cy="6234430"/>
                    </a:xfrm>
                    <a:prstGeom prst="rect">
                      <a:avLst/>
                    </a:prstGeom>
                  </pic:spPr>
                </pic:pic>
              </a:graphicData>
            </a:graphic>
          </wp:inline>
        </w:drawing>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Присоединенная нагрузка в зоне действия источников </w:t>
      </w:r>
    </w:p>
    <w:p>
      <w:pPr>
        <w:pStyle w:val="ListParagraph"/>
        <w:numPr>
          <w:ilvl w:val="0"/>
          <w:numId w:val="1"/>
        </w:numPr>
        <w:spacing w:lineRule="auto" w:line="360" w:before="0" w:after="0"/>
        <w:contextualSpacing/>
        <w:jc w:val="right"/>
        <w:textAlignment w:val="auto"/>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tbl>
      <w:tblPr>
        <w:tblStyle w:val="ad"/>
        <w:tblW w:w="5000" w:type="pct"/>
        <w:jc w:val="left"/>
        <w:tblInd w:w="0" w:type="dxa"/>
        <w:tblLayout w:type="fixed"/>
        <w:tblCellMar>
          <w:top w:w="0" w:type="dxa"/>
          <w:left w:w="108" w:type="dxa"/>
          <w:bottom w:w="0" w:type="dxa"/>
          <w:right w:w="108" w:type="dxa"/>
        </w:tblCellMar>
        <w:tblLook w:val="04a0"/>
      </w:tblPr>
      <w:tblGrid>
        <w:gridCol w:w="1373"/>
        <w:gridCol w:w="2265"/>
        <w:gridCol w:w="2294"/>
        <w:gridCol w:w="2136"/>
        <w:gridCol w:w="2138"/>
      </w:tblGrid>
      <w:tr>
        <w:trPr/>
        <w:tc>
          <w:tcPr>
            <w:tcW w:w="1373"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c>
          <w:tcPr>
            <w:tcW w:w="2265"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Источник</w:t>
            </w:r>
          </w:p>
        </w:tc>
        <w:tc>
          <w:tcPr>
            <w:tcW w:w="2294"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Кадастровый квартал</w:t>
            </w:r>
          </w:p>
        </w:tc>
        <w:tc>
          <w:tcPr>
            <w:tcW w:w="4274" w:type="dxa"/>
            <w:gridSpan w:val="2"/>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Присоединенная нагрузка, Гкал/ч</w:t>
            </w:r>
          </w:p>
        </w:tc>
      </w:tr>
      <w:tr>
        <w:trPr/>
        <w:tc>
          <w:tcPr>
            <w:tcW w:w="1373"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265"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294"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отопление</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ГВС</w:t>
            </w:r>
          </w:p>
        </w:tc>
      </w:tr>
      <w:tr>
        <w:trPr>
          <w:trHeight w:val="95" w:hRule="atLeast"/>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2</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4</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5</w:t>
            </w:r>
          </w:p>
        </w:tc>
      </w:tr>
      <w:tr>
        <w:trPr>
          <w:trHeight w:val="85" w:hRule="atLeast"/>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Котельная №2</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37:01:020109</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0,02114</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r>
    </w:tbl>
    <w:p>
      <w:pPr>
        <w:pStyle w:val="Normal"/>
        <w:rPr>
          <w:rFonts w:ascii="Times New Roman" w:hAnsi="Times New Roman" w:eastAsia="Calibri" w:cs="" w:cstheme="minorBidi" w:eastAsiaTheme="minorHAnsi"/>
          <w:b/>
          <w:b/>
          <w:sz w:val="28"/>
          <w:szCs w:val="28"/>
          <w:lang w:eastAsia="ru-RU"/>
        </w:rPr>
      </w:pPr>
      <w:r>
        <w:rPr/>
      </w:r>
      <w:r>
        <w:br w:type="page"/>
      </w:r>
    </w:p>
    <w:p>
      <w:pPr>
        <w:pStyle w:val="Normal"/>
        <w:spacing w:lineRule="auto" w:line="360" w:before="240" w:after="0"/>
        <w:ind w:right="119" w:firstLine="709"/>
        <w:jc w:val="both"/>
        <w:rPr>
          <w:rFonts w:ascii="Times New Roman" w:hAnsi="Times New Roman"/>
          <w:sz w:val="28"/>
          <w:szCs w:val="28"/>
        </w:rPr>
      </w:pPr>
      <w:r>
        <w:rPr>
          <w:rFonts w:ascii="Times New Roman" w:hAnsi="Times New Roman"/>
          <w:sz w:val="28"/>
          <w:szCs w:val="28"/>
        </w:rPr>
        <w:t>Зона действия источника тепловой энергии котельная №3, поселка Верхний Ландех</w:t>
      </w:r>
    </w:p>
    <w:p>
      <w:pPr>
        <w:pStyle w:val="ListParagraph"/>
        <w:widowControl/>
        <w:numPr>
          <w:ilvl w:val="0"/>
          <w:numId w:val="6"/>
        </w:numPr>
        <w:spacing w:lineRule="auto" w:line="360" w:before="0" w:after="0"/>
        <w:ind w:left="1429" w:right="119" w:hanging="360"/>
        <w:jc w:val="right"/>
        <w:textAlignment w:val="auto"/>
        <w:rPr>
          <w:rFonts w:ascii="Times New Roman" w:hAnsi="Times New Roman"/>
          <w:sz w:val="28"/>
          <w:szCs w:val="28"/>
        </w:rPr>
      </w:pPr>
      <w:r>
        <w:rPr>
          <w:rFonts w:ascii="Times New Roman" w:hAnsi="Times New Roman"/>
          <w:sz w:val="28"/>
          <w:szCs w:val="28"/>
        </w:rPr>
      </w:r>
    </w:p>
    <w:p>
      <w:pPr>
        <w:pStyle w:val="Normal"/>
        <w:spacing w:lineRule="auto" w:line="360" w:before="0" w:after="0"/>
        <w:ind w:right="120" w:hanging="0"/>
        <w:jc w:val="center"/>
        <w:rPr>
          <w:rFonts w:ascii="Times New Roman" w:hAnsi="Times New Roman"/>
          <w:sz w:val="28"/>
          <w:szCs w:val="28"/>
        </w:rPr>
      </w:pPr>
      <w:r>
        <w:rPr/>
        <w:drawing>
          <wp:inline distT="0" distB="0" distL="0" distR="0">
            <wp:extent cx="6483985" cy="5581650"/>
            <wp:effectExtent l="0" t="0" r="0" b="0"/>
            <wp:docPr id="4"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1" descr=""/>
                    <pic:cNvPicPr>
                      <a:picLocks noChangeAspect="1" noChangeArrowheads="1"/>
                    </pic:cNvPicPr>
                  </pic:nvPicPr>
                  <pic:blipFill>
                    <a:blip r:embed="rId10"/>
                    <a:stretch>
                      <a:fillRect/>
                    </a:stretch>
                  </pic:blipFill>
                  <pic:spPr bwMode="auto">
                    <a:xfrm>
                      <a:off x="0" y="0"/>
                      <a:ext cx="6483985" cy="5581650"/>
                    </a:xfrm>
                    <a:prstGeom prst="rect">
                      <a:avLst/>
                    </a:prstGeom>
                  </pic:spPr>
                </pic:pic>
              </a:graphicData>
            </a:graphic>
          </wp:inline>
        </w:drawing>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Присоединенная нагрузка в зоне действия источников </w:t>
      </w:r>
    </w:p>
    <w:p>
      <w:pPr>
        <w:pStyle w:val="ListParagraph"/>
        <w:numPr>
          <w:ilvl w:val="0"/>
          <w:numId w:val="1"/>
        </w:numPr>
        <w:spacing w:lineRule="auto" w:line="360" w:before="0" w:after="0"/>
        <w:contextualSpacing/>
        <w:jc w:val="right"/>
        <w:textAlignment w:val="auto"/>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tbl>
      <w:tblPr>
        <w:tblStyle w:val="ad"/>
        <w:tblW w:w="5000" w:type="pct"/>
        <w:jc w:val="left"/>
        <w:tblInd w:w="0" w:type="dxa"/>
        <w:tblLayout w:type="fixed"/>
        <w:tblCellMar>
          <w:top w:w="0" w:type="dxa"/>
          <w:left w:w="108" w:type="dxa"/>
          <w:bottom w:w="0" w:type="dxa"/>
          <w:right w:w="108" w:type="dxa"/>
        </w:tblCellMar>
        <w:tblLook w:val="04a0"/>
      </w:tblPr>
      <w:tblGrid>
        <w:gridCol w:w="1373"/>
        <w:gridCol w:w="2265"/>
        <w:gridCol w:w="2294"/>
        <w:gridCol w:w="2136"/>
        <w:gridCol w:w="2138"/>
      </w:tblGrid>
      <w:tr>
        <w:trPr/>
        <w:tc>
          <w:tcPr>
            <w:tcW w:w="1373"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c>
          <w:tcPr>
            <w:tcW w:w="2265"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Источник</w:t>
            </w:r>
          </w:p>
        </w:tc>
        <w:tc>
          <w:tcPr>
            <w:tcW w:w="2294"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Кадастровый квартал</w:t>
            </w:r>
          </w:p>
        </w:tc>
        <w:tc>
          <w:tcPr>
            <w:tcW w:w="4274" w:type="dxa"/>
            <w:gridSpan w:val="2"/>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Присоединенная нагрузка, Гкал/ч</w:t>
            </w:r>
          </w:p>
        </w:tc>
      </w:tr>
      <w:tr>
        <w:trPr/>
        <w:tc>
          <w:tcPr>
            <w:tcW w:w="1373"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265"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294"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отопление</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ГВС</w:t>
            </w:r>
          </w:p>
        </w:tc>
      </w:tr>
      <w:tr>
        <w:trPr>
          <w:trHeight w:val="95" w:hRule="atLeast"/>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2</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4</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5</w:t>
            </w:r>
          </w:p>
        </w:tc>
      </w:tr>
      <w:tr>
        <w:trPr>
          <w:trHeight w:val="85" w:hRule="atLeast"/>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Котельная №3</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37:01:020207</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1,14477</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r>
    </w:tbl>
    <w:p>
      <w:pPr>
        <w:pStyle w:val="Normal"/>
        <w:spacing w:lineRule="auto" w:line="360" w:before="240" w:after="0"/>
        <w:ind w:right="119" w:firstLine="709"/>
        <w:jc w:val="both"/>
        <w:rPr>
          <w:rFonts w:ascii="Times New Roman" w:hAnsi="Times New Roman"/>
          <w:sz w:val="28"/>
          <w:szCs w:val="28"/>
        </w:rPr>
      </w:pPr>
      <w:r>
        <w:rPr>
          <w:rFonts w:ascii="Times New Roman" w:hAnsi="Times New Roman"/>
          <w:sz w:val="28"/>
          <w:szCs w:val="28"/>
        </w:rPr>
      </w:r>
    </w:p>
    <w:p>
      <w:pPr>
        <w:pStyle w:val="Normal"/>
        <w:rPr>
          <w:rFonts w:ascii="Times New Roman" w:hAnsi="Times New Roman" w:eastAsia="Calibri" w:cs="" w:cstheme="minorBidi" w:eastAsiaTheme="minorHAnsi"/>
          <w:b/>
          <w:b/>
          <w:sz w:val="28"/>
          <w:szCs w:val="28"/>
          <w:lang w:eastAsia="ru-RU"/>
        </w:rPr>
      </w:pPr>
      <w:r>
        <w:rPr/>
      </w:r>
      <w:r>
        <w:br w:type="page"/>
      </w:r>
    </w:p>
    <w:p>
      <w:pPr>
        <w:pStyle w:val="Normal"/>
        <w:spacing w:lineRule="auto" w:line="360" w:before="240" w:after="0"/>
        <w:ind w:right="119" w:firstLine="709"/>
        <w:jc w:val="both"/>
        <w:rPr>
          <w:rFonts w:ascii="Times New Roman" w:hAnsi="Times New Roman"/>
          <w:sz w:val="28"/>
          <w:szCs w:val="28"/>
        </w:rPr>
      </w:pPr>
      <w:r>
        <w:rPr>
          <w:rFonts w:ascii="Times New Roman" w:hAnsi="Times New Roman"/>
          <w:sz w:val="28"/>
          <w:szCs w:val="28"/>
        </w:rPr>
        <w:t>Зона действия источника тепловой энергии котельная №4, поселка Верхний Ландех</w:t>
      </w:r>
    </w:p>
    <w:p>
      <w:pPr>
        <w:pStyle w:val="ListParagraph"/>
        <w:widowControl/>
        <w:numPr>
          <w:ilvl w:val="0"/>
          <w:numId w:val="6"/>
        </w:numPr>
        <w:spacing w:lineRule="auto" w:line="360" w:before="0" w:after="0"/>
        <w:ind w:left="1429" w:right="120" w:hanging="360"/>
        <w:contextualSpacing/>
        <w:jc w:val="right"/>
        <w:textAlignment w:val="auto"/>
        <w:rPr>
          <w:rFonts w:ascii="Times New Roman" w:hAnsi="Times New Roman"/>
          <w:sz w:val="28"/>
          <w:szCs w:val="28"/>
        </w:rPr>
      </w:pPr>
      <w:r>
        <w:rPr>
          <w:rFonts w:ascii="Times New Roman" w:hAnsi="Times New Roman"/>
          <w:sz w:val="28"/>
          <w:szCs w:val="28"/>
        </w:rPr>
      </w:r>
    </w:p>
    <w:p>
      <w:pPr>
        <w:pStyle w:val="Normal"/>
        <w:spacing w:lineRule="auto" w:line="360" w:before="0" w:after="0"/>
        <w:ind w:right="120" w:hanging="0"/>
        <w:jc w:val="center"/>
        <w:rPr>
          <w:rFonts w:ascii="Times New Roman" w:hAnsi="Times New Roman"/>
          <w:sz w:val="28"/>
          <w:szCs w:val="28"/>
        </w:rPr>
      </w:pPr>
      <w:r>
        <w:rPr/>
        <w:drawing>
          <wp:inline distT="0" distB="0" distL="0" distR="0">
            <wp:extent cx="6471920" cy="4999355"/>
            <wp:effectExtent l="0" t="0" r="0" b="0"/>
            <wp:docPr id="5"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5" descr=""/>
                    <pic:cNvPicPr>
                      <a:picLocks noChangeAspect="1" noChangeArrowheads="1"/>
                    </pic:cNvPicPr>
                  </pic:nvPicPr>
                  <pic:blipFill>
                    <a:blip r:embed="rId11"/>
                    <a:stretch>
                      <a:fillRect/>
                    </a:stretch>
                  </pic:blipFill>
                  <pic:spPr bwMode="auto">
                    <a:xfrm>
                      <a:off x="0" y="0"/>
                      <a:ext cx="6471920" cy="4999355"/>
                    </a:xfrm>
                    <a:prstGeom prst="rect">
                      <a:avLst/>
                    </a:prstGeom>
                  </pic:spPr>
                </pic:pic>
              </a:graphicData>
            </a:graphic>
          </wp:inline>
        </w:drawing>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Присоединенная нагрузка в зоне действия источников </w:t>
      </w:r>
    </w:p>
    <w:p>
      <w:pPr>
        <w:pStyle w:val="ListParagraph"/>
        <w:numPr>
          <w:ilvl w:val="0"/>
          <w:numId w:val="1"/>
        </w:numPr>
        <w:spacing w:lineRule="auto" w:line="360" w:before="0" w:after="0"/>
        <w:contextualSpacing/>
        <w:jc w:val="right"/>
        <w:textAlignment w:val="auto"/>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tbl>
      <w:tblPr>
        <w:tblStyle w:val="ad"/>
        <w:tblW w:w="5000" w:type="pct"/>
        <w:jc w:val="left"/>
        <w:tblInd w:w="0" w:type="dxa"/>
        <w:tblLayout w:type="fixed"/>
        <w:tblCellMar>
          <w:top w:w="0" w:type="dxa"/>
          <w:left w:w="108" w:type="dxa"/>
          <w:bottom w:w="0" w:type="dxa"/>
          <w:right w:w="108" w:type="dxa"/>
        </w:tblCellMar>
        <w:tblLook w:val="04a0"/>
      </w:tblPr>
      <w:tblGrid>
        <w:gridCol w:w="1373"/>
        <w:gridCol w:w="2265"/>
        <w:gridCol w:w="2294"/>
        <w:gridCol w:w="2136"/>
        <w:gridCol w:w="2138"/>
      </w:tblGrid>
      <w:tr>
        <w:trPr/>
        <w:tc>
          <w:tcPr>
            <w:tcW w:w="1373"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c>
          <w:tcPr>
            <w:tcW w:w="2265"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Источник</w:t>
            </w:r>
          </w:p>
        </w:tc>
        <w:tc>
          <w:tcPr>
            <w:tcW w:w="2294" w:type="dxa"/>
            <w:vMerge w:val="restart"/>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Кадастровый квартал</w:t>
            </w:r>
          </w:p>
        </w:tc>
        <w:tc>
          <w:tcPr>
            <w:tcW w:w="4274" w:type="dxa"/>
            <w:gridSpan w:val="2"/>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Присоединенная нагрузка, Гкал/ч</w:t>
            </w:r>
          </w:p>
        </w:tc>
      </w:tr>
      <w:tr>
        <w:trPr/>
        <w:tc>
          <w:tcPr>
            <w:tcW w:w="1373"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265"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294" w:type="dxa"/>
            <w:vMerge w:val="continue"/>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0"/>
                <w:szCs w:val="20"/>
                <w:lang w:val="ru-RU" w:eastAsia="ru-RU" w:bidi="ar-SA"/>
              </w:rPr>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отопление</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ГВС</w:t>
            </w:r>
          </w:p>
        </w:tc>
      </w:tr>
      <w:tr>
        <w:trPr>
          <w:trHeight w:val="95" w:hRule="atLeast"/>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2</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4</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5</w:t>
            </w:r>
          </w:p>
        </w:tc>
      </w:tr>
      <w:tr>
        <w:trPr>
          <w:trHeight w:val="96" w:hRule="atLeast"/>
        </w:trPr>
        <w:tc>
          <w:tcPr>
            <w:tcW w:w="1373"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1</w:t>
            </w:r>
          </w:p>
        </w:tc>
        <w:tc>
          <w:tcPr>
            <w:tcW w:w="2265"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Котельная №4</w:t>
            </w:r>
          </w:p>
        </w:tc>
        <w:tc>
          <w:tcPr>
            <w:tcW w:w="2294"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37:01:020102</w:t>
            </w:r>
          </w:p>
        </w:tc>
        <w:tc>
          <w:tcPr>
            <w:tcW w:w="2136"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0,2312</w:t>
            </w:r>
          </w:p>
        </w:tc>
        <w:tc>
          <w:tcPr>
            <w:tcW w:w="2138" w:type="dxa"/>
            <w:tcBorders/>
            <w:vAlign w:val="center"/>
          </w:tcPr>
          <w:p>
            <w:pPr>
              <w:pStyle w:val="Normal"/>
              <w:widowControl/>
              <w:spacing w:lineRule="auto" w:line="240" w:before="0" w:after="0"/>
              <w:ind w:left="-57" w:right="-57" w:hanging="0"/>
              <w:jc w:val="center"/>
              <w:rPr>
                <w:rFonts w:ascii="Times New Roman" w:hAnsi="Times New Roman" w:eastAsia="Times New Roman"/>
                <w:sz w:val="24"/>
                <w:szCs w:val="20"/>
                <w:lang w:eastAsia="ru-RU"/>
              </w:rPr>
            </w:pPr>
            <w:r>
              <w:rPr>
                <w:rFonts w:eastAsia="Times New Roman" w:cs="Times New Roman" w:ascii="Times New Roman" w:hAnsi="Times New Roman"/>
                <w:kern w:val="0"/>
                <w:sz w:val="24"/>
                <w:szCs w:val="20"/>
                <w:lang w:val="ru-RU" w:eastAsia="ru-RU" w:bidi="ar-SA"/>
              </w:rPr>
              <w:t>-</w:t>
            </w:r>
          </w:p>
        </w:tc>
      </w:tr>
    </w:tbl>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Описание существующих и перспективных зон действия индивидуальных источников тепловой энергии</w:t>
      </w:r>
    </w:p>
    <w:p>
      <w:pPr>
        <w:sectPr>
          <w:headerReference w:type="default" r:id="rId12"/>
          <w:footerReference w:type="default" r:id="rId13"/>
          <w:type w:val="nextPage"/>
          <w:pgSz w:w="11906" w:h="16838"/>
          <w:pgMar w:left="1134" w:right="566" w:header="426" w:top="1418" w:footer="69" w:bottom="1134" w:gutter="0"/>
          <w:pgNumType w:fmt="decimal"/>
          <w:formProt w:val="false"/>
          <w:textDirection w:val="lrTb"/>
          <w:docGrid w:type="default" w:linePitch="360" w:charSpace="0"/>
        </w:sectPr>
        <w:pStyle w:val="Normal"/>
        <w:spacing w:lineRule="auto" w:line="360"/>
        <w:ind w:firstLine="709"/>
        <w:jc w:val="both"/>
        <w:rPr>
          <w:rFonts w:ascii="Times New Roman" w:hAnsi="Times New Roman" w:eastAsia="Calibri" w:cs="" w:cstheme="minorBidi" w:eastAsiaTheme="minorHAnsi"/>
          <w:b/>
          <w:b/>
          <w:sz w:val="28"/>
          <w:szCs w:val="28"/>
          <w:lang w:eastAsia="ru-RU"/>
        </w:rPr>
      </w:pPr>
      <w:r>
        <w:rPr>
          <w:rFonts w:ascii="Times New Roman" w:hAnsi="Times New Roman"/>
          <w:sz w:val="28"/>
          <w:szCs w:val="28"/>
        </w:rPr>
        <w:t>Индивидуальное теплоснабжение на территории сельского поселения преобладает в частном секторе, где оно осуществляется от дровяных печей, а также автономных систем энергоснабжения.</w:t>
      </w:r>
    </w:p>
    <w:p>
      <w:pPr>
        <w:pStyle w:val="Normal"/>
        <w:spacing w:lineRule="auto" w:line="360" w:before="240" w:after="0"/>
        <w:ind w:left="720" w:firstLine="709"/>
        <w:contextualSpacing/>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pPr>
        <w:pStyle w:val="Normal"/>
        <w:spacing w:lineRule="auto" w:line="360" w:before="0" w:after="0"/>
        <w:ind w:left="720" w:firstLine="708"/>
        <w:contextualSpacing/>
        <w:jc w:val="both"/>
        <w:rPr>
          <w:rFonts w:ascii="Times New Roman" w:hAnsi="Times New Roman"/>
          <w:color w:val="000000"/>
          <w:sz w:val="28"/>
          <w:szCs w:val="28"/>
        </w:rPr>
      </w:pPr>
      <w:r>
        <w:rPr>
          <w:rFonts w:ascii="Times New Roman" w:hAnsi="Times New Roman"/>
          <w:color w:val="000000"/>
          <w:sz w:val="28"/>
          <w:szCs w:val="28"/>
        </w:rPr>
        <w:t>Источники тепловой энергии, работающие на единую тепловую сеть в поселке Верхний Ландех, отсутствуют.</w:t>
      </w:r>
    </w:p>
    <w:p>
      <w:pPr>
        <w:pStyle w:val="Normal"/>
        <w:spacing w:lineRule="auto" w:line="360" w:before="0" w:after="0"/>
        <w:ind w:left="720" w:firstLine="709"/>
        <w:contextualSpacing/>
        <w:jc w:val="both"/>
        <w:rPr>
          <w:rFonts w:ascii="Times New Roman" w:hAnsi="Times New Roman"/>
          <w:color w:val="000000"/>
          <w:sz w:val="28"/>
          <w:szCs w:val="28"/>
        </w:rPr>
      </w:pPr>
      <w:r>
        <w:rPr>
          <w:rFonts w:ascii="Times New Roman" w:hAnsi="Times New Roman"/>
          <w:color w:val="000000"/>
          <w:sz w:val="28"/>
          <w:szCs w:val="28"/>
        </w:rPr>
        <w:t>Баланс тепловой мощности котельной в системе теплоснабжения котельная №1, в зоне действия единой теплоснабжающей организации ООО «Теплосети», Гкал/ч</w:t>
      </w:r>
    </w:p>
    <w:p>
      <w:pPr>
        <w:pStyle w:val="ListParagraph"/>
        <w:widowControl/>
        <w:numPr>
          <w:ilvl w:val="0"/>
          <w:numId w:val="1"/>
        </w:numPr>
        <w:spacing w:lineRule="auto" w:line="360" w:before="0" w:after="0"/>
        <w:contextualSpacing/>
        <w:jc w:val="right"/>
        <w:textAlignment w:val="auto"/>
        <w:rPr>
          <w:rFonts w:ascii="Times New Roman" w:hAnsi="Times New Roman"/>
          <w:color w:val="000000"/>
          <w:sz w:val="28"/>
          <w:szCs w:val="28"/>
        </w:rPr>
      </w:pPr>
      <w:r>
        <w:rPr>
          <w:rFonts w:ascii="Times New Roman" w:hAnsi="Times New Roman"/>
          <w:color w:val="000000"/>
          <w:sz w:val="28"/>
          <w:szCs w:val="28"/>
        </w:rPr>
      </w:r>
    </w:p>
    <w:tbl>
      <w:tblPr>
        <w:tblStyle w:val="ad"/>
        <w:tblW w:w="15725" w:type="dxa"/>
        <w:jc w:val="left"/>
        <w:tblInd w:w="0" w:type="dxa"/>
        <w:tblLayout w:type="fixed"/>
        <w:tblCellMar>
          <w:top w:w="0" w:type="dxa"/>
          <w:left w:w="108" w:type="dxa"/>
          <w:bottom w:w="0" w:type="dxa"/>
          <w:right w:w="108" w:type="dxa"/>
        </w:tblCellMar>
        <w:tblLook w:val="04a0"/>
      </w:tblPr>
      <w:tblGrid>
        <w:gridCol w:w="4124"/>
        <w:gridCol w:w="967"/>
        <w:gridCol w:w="966"/>
        <w:gridCol w:w="967"/>
        <w:gridCol w:w="967"/>
        <w:gridCol w:w="967"/>
        <w:gridCol w:w="967"/>
        <w:gridCol w:w="966"/>
        <w:gridCol w:w="967"/>
        <w:gridCol w:w="967"/>
        <w:gridCol w:w="965"/>
        <w:gridCol w:w="967"/>
        <w:gridCol w:w="967"/>
      </w:tblGrid>
      <w:tr>
        <w:trPr>
          <w:tblHeader w:val="true"/>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blHeader w:val="true"/>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в том числе</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3,63</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3,63</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3,63</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3,63</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3,63</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3,63</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3,63</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3,63</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3,63</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1,99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1,99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1,99</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1,99</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1,99</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1,99</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Затраты тепла на собственные нужды</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0,02</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0,02</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0,013</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0,013</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0,013</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0,013</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0,013</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0,013</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0,013</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Потери в тепловых сетях</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0,15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0,15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Расчетная нагрузка на хозяйственные нужды</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договорная тепловая нагрузка в горячей воде, в том числе</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0,84</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0,84</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отопление и вентиляция</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0,84</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0,84</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горячее водоснабжение</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Резерв/дефицит тепловой мощности</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0,987</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0,987</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0,475</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0,475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0,475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0,475</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0,475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0,475</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0,475</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 нетто (с учетом затрат на собственные нужды) при аварийном выводе самого мощного котла</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412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Минимально допустимое значение тепловой нагрузки на коллекторах источника тепловой энергии при аварийном выводе самогомощного котла</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6"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67"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bl>
    <w:p>
      <w:pPr>
        <w:pStyle w:val="Normal"/>
        <w:spacing w:lineRule="auto" w:line="360" w:before="240" w:after="0"/>
        <w:ind w:left="720" w:firstLine="709"/>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color w:val="000000"/>
          <w:sz w:val="28"/>
          <w:szCs w:val="28"/>
        </w:rPr>
      </w:pPr>
      <w:r>
        <w:rPr>
          <w:rFonts w:ascii="Times New Roman" w:hAnsi="Times New Roman"/>
          <w:color w:val="000000"/>
          <w:sz w:val="28"/>
          <w:szCs w:val="28"/>
        </w:rPr>
      </w:r>
      <w:r>
        <w:br w:type="page"/>
      </w:r>
    </w:p>
    <w:p>
      <w:pPr>
        <w:pStyle w:val="Normal"/>
        <w:spacing w:lineRule="auto" w:line="360" w:before="240" w:after="0"/>
        <w:ind w:left="720" w:firstLine="709"/>
        <w:contextualSpacing/>
        <w:jc w:val="both"/>
        <w:rPr>
          <w:rFonts w:ascii="Times New Roman" w:hAnsi="Times New Roman"/>
          <w:color w:val="000000"/>
          <w:sz w:val="28"/>
          <w:szCs w:val="28"/>
        </w:rPr>
      </w:pPr>
      <w:r>
        <w:rPr>
          <w:rFonts w:ascii="Times New Roman" w:hAnsi="Times New Roman"/>
          <w:color w:val="000000"/>
          <w:sz w:val="28"/>
          <w:szCs w:val="28"/>
        </w:rPr>
        <w:t>Баланс тепловой мощности котельной в системе теплоснабжения котельная №2, в зоне действия единой теплоснабжающей организации ООО «Теплосети», Гкал/ч</w:t>
      </w:r>
    </w:p>
    <w:p>
      <w:pPr>
        <w:pStyle w:val="ListParagraph"/>
        <w:widowControl/>
        <w:numPr>
          <w:ilvl w:val="0"/>
          <w:numId w:val="1"/>
        </w:numPr>
        <w:spacing w:lineRule="auto" w:line="360" w:before="0" w:after="0"/>
        <w:contextualSpacing/>
        <w:jc w:val="right"/>
        <w:textAlignment w:val="auto"/>
        <w:rPr>
          <w:rFonts w:ascii="Times New Roman" w:hAnsi="Times New Roman"/>
          <w:color w:val="000000"/>
          <w:sz w:val="28"/>
          <w:szCs w:val="28"/>
        </w:rPr>
      </w:pPr>
      <w:r>
        <w:rPr>
          <w:rFonts w:ascii="Times New Roman" w:hAnsi="Times New Roman"/>
          <w:color w:val="000000"/>
          <w:sz w:val="28"/>
          <w:szCs w:val="28"/>
        </w:rPr>
      </w:r>
    </w:p>
    <w:tbl>
      <w:tblPr>
        <w:tblStyle w:val="ad"/>
        <w:tblW w:w="15725" w:type="dxa"/>
        <w:jc w:val="left"/>
        <w:tblInd w:w="0" w:type="dxa"/>
        <w:tblLayout w:type="fixed"/>
        <w:tblCellMar>
          <w:top w:w="0" w:type="dxa"/>
          <w:left w:w="108" w:type="dxa"/>
          <w:bottom w:w="0" w:type="dxa"/>
          <w:right w:w="108" w:type="dxa"/>
        </w:tblCellMar>
        <w:tblLook w:val="04a0"/>
      </w:tblPr>
      <w:tblGrid>
        <w:gridCol w:w="4030"/>
        <w:gridCol w:w="973"/>
        <w:gridCol w:w="975"/>
        <w:gridCol w:w="975"/>
        <w:gridCol w:w="975"/>
        <w:gridCol w:w="973"/>
        <w:gridCol w:w="975"/>
        <w:gridCol w:w="975"/>
        <w:gridCol w:w="975"/>
        <w:gridCol w:w="975"/>
        <w:gridCol w:w="974"/>
        <w:gridCol w:w="975"/>
        <w:gridCol w:w="974"/>
      </w:tblGrid>
      <w:tr>
        <w:trPr>
          <w:tblHeader w:val="true"/>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blHeader w:val="true"/>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в том числе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1,26</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1,26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1,26</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0,62</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0,62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0,62</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Затраты тепла на собственные нужды</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0,006</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0,006</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Потери в тепловых сетях</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0,04</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Расчетная нагрузка на хозяйственные нужды</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договорная тепловая нагрузка в горячей воде, в том числе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0,15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0,15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отопление и вентиляция</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0,15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0,15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горячее водоснабжение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Резерв/дефицит тепловой мощности</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0,424</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0,424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0,361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0,361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0,361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0,361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0,361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0,361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0,361</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 нетто (с учетом затрат на собственные нужды) при аварийном выводе самого мощного котла</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н/д</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Минимально допустимое значение тепловой нагрузки на коллекторах источника тепловой энергии при аварийном выводе самогомощного котла</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н/д</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bl>
    <w:p>
      <w:pPr>
        <w:pStyle w:val="Normal"/>
        <w:spacing w:lineRule="auto" w:line="360" w:before="240" w:after="0"/>
        <w:ind w:left="720" w:firstLine="709"/>
        <w:contextualSpacing/>
        <w:jc w:val="both"/>
        <w:rPr>
          <w:rFonts w:ascii="Times New Roman" w:hAnsi="Times New Roman"/>
          <w:color w:val="000000"/>
          <w:sz w:val="28"/>
          <w:szCs w:val="28"/>
        </w:rPr>
      </w:pPr>
      <w:r>
        <w:br w:type="page"/>
      </w:r>
      <w:r>
        <w:rPr>
          <w:rFonts w:ascii="Times New Roman" w:hAnsi="Times New Roman"/>
          <w:color w:val="000000"/>
          <w:sz w:val="28"/>
          <w:szCs w:val="28"/>
        </w:rPr>
        <w:t>Баланс тепловой мощности котельной в системе теплоснабжения котельная №3, в зоне действия единой теплоснабжающей организации ООО «Теплосети», Гкал/ч</w:t>
      </w:r>
    </w:p>
    <w:p>
      <w:pPr>
        <w:pStyle w:val="ListParagraph"/>
        <w:widowControl/>
        <w:numPr>
          <w:ilvl w:val="0"/>
          <w:numId w:val="1"/>
        </w:numPr>
        <w:spacing w:lineRule="auto" w:line="360" w:before="0" w:after="0"/>
        <w:contextualSpacing/>
        <w:jc w:val="right"/>
        <w:textAlignment w:val="auto"/>
        <w:rPr>
          <w:rFonts w:ascii="Times New Roman" w:hAnsi="Times New Roman"/>
          <w:color w:val="000000"/>
          <w:sz w:val="28"/>
          <w:szCs w:val="28"/>
        </w:rPr>
      </w:pPr>
      <w:r>
        <w:rPr>
          <w:rFonts w:ascii="Times New Roman" w:hAnsi="Times New Roman"/>
          <w:color w:val="000000"/>
          <w:sz w:val="28"/>
          <w:szCs w:val="28"/>
        </w:rPr>
      </w:r>
    </w:p>
    <w:tbl>
      <w:tblPr>
        <w:tblStyle w:val="ad"/>
        <w:tblW w:w="15725" w:type="dxa"/>
        <w:jc w:val="left"/>
        <w:tblInd w:w="0" w:type="dxa"/>
        <w:tblLayout w:type="fixed"/>
        <w:tblCellMar>
          <w:top w:w="0" w:type="dxa"/>
          <w:left w:w="108" w:type="dxa"/>
          <w:bottom w:w="0" w:type="dxa"/>
          <w:right w:w="108" w:type="dxa"/>
        </w:tblCellMar>
        <w:tblLook w:val="04a0"/>
      </w:tblPr>
      <w:tblGrid>
        <w:gridCol w:w="4030"/>
        <w:gridCol w:w="973"/>
        <w:gridCol w:w="975"/>
        <w:gridCol w:w="975"/>
        <w:gridCol w:w="975"/>
        <w:gridCol w:w="973"/>
        <w:gridCol w:w="975"/>
        <w:gridCol w:w="975"/>
        <w:gridCol w:w="975"/>
        <w:gridCol w:w="975"/>
        <w:gridCol w:w="974"/>
        <w:gridCol w:w="975"/>
        <w:gridCol w:w="974"/>
      </w:tblGrid>
      <w:tr>
        <w:trPr>
          <w:tblHeader w:val="true"/>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blHeader w:val="true"/>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в том числе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1,8</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1,64</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1,64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1,64</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1,64</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1,64</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Затраты тепла на собственные нужды</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0,026</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0,026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0,0262</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Потери в тепловых сетях</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0,12</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0,12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Расчетная нагрузка на хозяйственные нужды</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договорная тепловая нагрузка в горячей воде, в том числе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0,72</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0,72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отопление и вентиляция</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0,72</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0,72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горячее водоснабжение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Резерв/дефицит тепловой мощности</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0,424</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0,424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0,337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0,337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0,337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0,337</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0,337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0,337</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0,337</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 нетто (с учетом затрат на собственные нужды) при аварийном выводе самого мощного котла</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н/д</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Минимально допустимое значение тепловой нагрузки на коллекторах источника тепловой энергии при аварийном выводе самогомощного котла</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н/д</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bl>
    <w:p>
      <w:pPr>
        <w:pStyle w:val="Normal"/>
        <w:spacing w:lineRule="auto" w:line="360" w:before="240" w:after="0"/>
        <w:ind w:left="720" w:firstLine="709"/>
        <w:contextualSpacing/>
        <w:jc w:val="both"/>
        <w:rPr>
          <w:rFonts w:ascii="Times New Roman" w:hAnsi="Times New Roman"/>
          <w:color w:val="000000"/>
          <w:sz w:val="28"/>
          <w:szCs w:val="28"/>
        </w:rPr>
      </w:pPr>
      <w:r>
        <w:br w:type="page"/>
      </w:r>
      <w:r>
        <w:rPr>
          <w:rFonts w:ascii="Times New Roman" w:hAnsi="Times New Roman"/>
          <w:color w:val="000000"/>
          <w:sz w:val="28"/>
          <w:szCs w:val="28"/>
        </w:rPr>
        <w:t>Баланс тепловой мощности котельной в системе теплоснабжения котельная №4, в зоне действия единой теплоснабжающей организации ООО «Теплосети», Гкал/ч</w:t>
      </w:r>
    </w:p>
    <w:p>
      <w:pPr>
        <w:pStyle w:val="ListParagraph"/>
        <w:widowControl/>
        <w:numPr>
          <w:ilvl w:val="0"/>
          <w:numId w:val="1"/>
        </w:numPr>
        <w:spacing w:lineRule="auto" w:line="360" w:before="0" w:after="0"/>
        <w:jc w:val="right"/>
        <w:textAlignment w:val="auto"/>
        <w:rPr>
          <w:rFonts w:ascii="Times New Roman" w:hAnsi="Times New Roman"/>
          <w:color w:val="000000"/>
          <w:sz w:val="28"/>
          <w:szCs w:val="28"/>
        </w:rPr>
      </w:pPr>
      <w:r>
        <w:rPr>
          <w:rFonts w:ascii="Times New Roman" w:hAnsi="Times New Roman"/>
          <w:color w:val="000000"/>
          <w:sz w:val="28"/>
          <w:szCs w:val="28"/>
        </w:rPr>
      </w:r>
    </w:p>
    <w:tbl>
      <w:tblPr>
        <w:tblStyle w:val="ad"/>
        <w:tblW w:w="15725" w:type="dxa"/>
        <w:jc w:val="left"/>
        <w:tblInd w:w="0" w:type="dxa"/>
        <w:tblLayout w:type="fixed"/>
        <w:tblCellMar>
          <w:top w:w="0" w:type="dxa"/>
          <w:left w:w="108" w:type="dxa"/>
          <w:bottom w:w="0" w:type="dxa"/>
          <w:right w:w="108" w:type="dxa"/>
        </w:tblCellMar>
        <w:tblLook w:val="04a0"/>
      </w:tblPr>
      <w:tblGrid>
        <w:gridCol w:w="4030"/>
        <w:gridCol w:w="973"/>
        <w:gridCol w:w="975"/>
        <w:gridCol w:w="975"/>
        <w:gridCol w:w="975"/>
        <w:gridCol w:w="973"/>
        <w:gridCol w:w="975"/>
        <w:gridCol w:w="975"/>
        <w:gridCol w:w="975"/>
        <w:gridCol w:w="975"/>
        <w:gridCol w:w="974"/>
        <w:gridCol w:w="975"/>
        <w:gridCol w:w="974"/>
      </w:tblGrid>
      <w:tr>
        <w:trPr>
          <w:tblHeader w:val="true"/>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blHeader w:val="true"/>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в том числе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0,8</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0,4</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Затраты тепла на собственные нужды</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0,004</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0,006</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0,006</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Потери в тепловых сетях</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0,03</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Расчетная нагрузка на хозяйственные нужды</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договорная тепловая нагрузка в горячей воде, в том числе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0,14</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0,14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отопление и вентиляция</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0,14</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0,14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горячее водоснабжение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Резерв/дефицит тепловой мощности</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0,424</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0,424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0,133</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 нетто (с учетом затрат на собственные нужды) при аварийном выводе самого мощного котла</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н/д</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Минимально допустимое значение тепловой нагрузки на коллекторах источника тепловой энергии при аварийном выводе самогомощного котла</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н/д</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bl>
    <w:p>
      <w:pPr>
        <w:pStyle w:val="Normal"/>
        <w:spacing w:lineRule="auto" w:line="360" w:before="240" w:after="0"/>
        <w:ind w:left="720" w:firstLine="709"/>
        <w:contextualSpacing/>
        <w:jc w:val="both"/>
        <w:rPr>
          <w:rFonts w:ascii="Times New Roman" w:hAnsi="Times New Roman"/>
          <w:color w:val="000000"/>
          <w:sz w:val="28"/>
          <w:szCs w:val="28"/>
        </w:rPr>
      </w:pPr>
      <w:r>
        <w:rPr>
          <w:rFonts w:ascii="Times New Roman" w:hAnsi="Times New Roman"/>
          <w:color w:val="000000"/>
          <w:sz w:val="28"/>
          <w:szCs w:val="28"/>
        </w:rPr>
        <w:t>Баланс тепловой мощности в зоне действия единой теплоснабжающей организации ООО «Теплосети», Гкал/ч</w:t>
      </w:r>
    </w:p>
    <w:p>
      <w:pPr>
        <w:pStyle w:val="ListParagraph"/>
        <w:widowControl/>
        <w:numPr>
          <w:ilvl w:val="0"/>
          <w:numId w:val="1"/>
        </w:numPr>
        <w:spacing w:lineRule="auto" w:line="360" w:before="0" w:after="0"/>
        <w:contextualSpacing/>
        <w:jc w:val="right"/>
        <w:textAlignment w:val="auto"/>
        <w:rPr>
          <w:rFonts w:ascii="Times New Roman" w:hAnsi="Times New Roman"/>
          <w:color w:val="000000"/>
          <w:sz w:val="28"/>
          <w:szCs w:val="28"/>
        </w:rPr>
      </w:pPr>
      <w:r>
        <w:rPr>
          <w:rFonts w:ascii="Times New Roman" w:hAnsi="Times New Roman"/>
          <w:color w:val="000000"/>
          <w:sz w:val="28"/>
          <w:szCs w:val="28"/>
        </w:rPr>
      </w:r>
    </w:p>
    <w:tbl>
      <w:tblPr>
        <w:tblStyle w:val="ad"/>
        <w:tblW w:w="15725" w:type="dxa"/>
        <w:jc w:val="left"/>
        <w:tblInd w:w="0" w:type="dxa"/>
        <w:tblLayout w:type="fixed"/>
        <w:tblCellMar>
          <w:top w:w="0" w:type="dxa"/>
          <w:left w:w="108" w:type="dxa"/>
          <w:bottom w:w="0" w:type="dxa"/>
          <w:right w:w="108" w:type="dxa"/>
        </w:tblCellMar>
        <w:tblLook w:val="04a0"/>
      </w:tblPr>
      <w:tblGrid>
        <w:gridCol w:w="4030"/>
        <w:gridCol w:w="973"/>
        <w:gridCol w:w="975"/>
        <w:gridCol w:w="975"/>
        <w:gridCol w:w="975"/>
        <w:gridCol w:w="973"/>
        <w:gridCol w:w="975"/>
        <w:gridCol w:w="975"/>
        <w:gridCol w:w="975"/>
        <w:gridCol w:w="975"/>
        <w:gridCol w:w="974"/>
        <w:gridCol w:w="975"/>
        <w:gridCol w:w="974"/>
      </w:tblGrid>
      <w:tr>
        <w:trPr>
          <w:tblHeader w:val="true"/>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blHeader w:val="true"/>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в том числе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7,490</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7,490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7,490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7,490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7,490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7,490</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7,490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7,490</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7,490</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4,650</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4,650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4,650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4,650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4,650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4,650</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4,650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4,650</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4,650</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Затраты тепла на собственные нужды</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0,056</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0,056</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0,051</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0,051</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0,051</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Потери в тепловых сетях</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0,340</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0,340</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0,340</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0,340</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Расчетная нагрузка на хозяйственные нужды</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договорная тепловая нагрузка в горячей воде, в том числе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1,850</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1,850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отопление и вентиляция</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1,850</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1,850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горячее водоснабжение</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Резерв/дефицит тепловой мощности</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2,460</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2,460</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1,378</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1,378</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1,378</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1,378</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Располагаемая тепловая мощность нетто (с учетом затрат на собственные нужды) при аварийном выводе самого мощного котла</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4030"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Минимально допустимое значение тепловой нагрузки на коллекторах источника тепловой энергии при аварийном выводе самогомощного котла</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3"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5"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974" w:type="dxa"/>
            <w:tcBorders/>
            <w:vAlign w:val="center"/>
          </w:tcPr>
          <w:p>
            <w:pPr>
              <w:pStyle w:val="Normal"/>
              <w:widowControl/>
              <w:spacing w:lineRule="auto" w:line="240" w:before="0" w:after="0"/>
              <w:contextualSpacing/>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bookmarkStart w:id="8" w:name="_Hlk40950387"/>
            <w:bookmarkEnd w:id="8"/>
          </w:p>
        </w:tc>
      </w:tr>
    </w:tbl>
    <w:p>
      <w:pPr>
        <w:sectPr>
          <w:headerReference w:type="default" r:id="rId14"/>
          <w:footerReference w:type="default" r:id="rId15"/>
          <w:type w:val="nextPage"/>
          <w:pgSz w:orient="landscape" w:w="16838" w:h="11906"/>
          <w:pgMar w:left="567" w:right="537" w:header="851" w:top="1843" w:footer="105" w:bottom="993" w:gutter="0"/>
          <w:pgNumType w:fmt="decimal"/>
          <w:formProt w:val="false"/>
          <w:textDirection w:val="lrTb"/>
          <w:docGrid w:type="default" w:linePitch="360" w:charSpace="0"/>
        </w:sectPr>
        <w:pStyle w:val="Normal"/>
        <w:spacing w:lineRule="auto" w:line="360" w:before="240" w:after="0"/>
        <w:ind w:left="720" w:firstLine="709"/>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Радиус эффективного теплоснабжения, определяемый в соответствии с методическими указаниями по разработке схем теплоснабжения</w:t>
      </w:r>
    </w:p>
    <w:p>
      <w:pPr>
        <w:pStyle w:val="Normal"/>
        <w:spacing w:lineRule="auto" w:line="360" w:before="0" w:after="0"/>
        <w:ind w:firstLine="601"/>
        <w:contextualSpacing/>
        <w:jc w:val="both"/>
        <w:rPr>
          <w:rFonts w:ascii="Times New Roman" w:hAnsi="Times New Roman"/>
          <w:color w:val="000000"/>
          <w:sz w:val="28"/>
          <w:szCs w:val="28"/>
        </w:rPr>
      </w:pPr>
      <w:r>
        <w:rPr>
          <w:rFonts w:ascii="Times New Roman" w:hAnsi="Times New Roman"/>
          <w:color w:val="000000"/>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pPr>
        <w:pStyle w:val="Default"/>
        <w:spacing w:lineRule="auto" w:line="360"/>
        <w:ind w:firstLine="601"/>
        <w:jc w:val="both"/>
        <w:rPr>
          <w:rFonts w:ascii="Times New Roman" w:hAnsi="Times New Roman" w:cs="Times New Roman"/>
          <w:color w:val="auto"/>
          <w:spacing w:val="2"/>
          <w:sz w:val="28"/>
          <w:szCs w:val="21"/>
          <w:shd w:fill="FFFFFF" w:val="clear"/>
        </w:rPr>
      </w:pPr>
      <w:r>
        <w:rPr>
          <w:rFonts w:cs="Times New Roman" w:ascii="Times New Roman" w:hAnsi="Times New Roman"/>
          <w:color w:val="000000"/>
          <w:spacing w:val="2"/>
          <w:sz w:val="28"/>
          <w:szCs w:val="21"/>
          <w:shd w:fill="FFFFFF" w:val="clear"/>
        </w:rPr>
        <w:t xml:space="preserve">Радиус эффективного теплоснабжения (зона действия источника тепловой энергии) в каждой из систем теплоснабжения, позволяет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 </w:t>
      </w:r>
    </w:p>
    <w:p>
      <w:pPr>
        <w:pStyle w:val="ConsPlusNormal"/>
        <w:widowControl/>
        <w:spacing w:lineRule="auto" w:line="360"/>
        <w:ind w:right="120" w:firstLine="720"/>
        <w:jc w:val="both"/>
        <w:rPr>
          <w:rFonts w:ascii="Times New Roman" w:hAnsi="Times New Roman" w:cs="Times New Roman"/>
          <w:sz w:val="28"/>
          <w:szCs w:val="28"/>
        </w:rPr>
      </w:pPr>
      <w:r>
        <w:rPr>
          <w:rFonts w:cs="Times New Roman" w:ascii="Times New Roman" w:hAnsi="Times New Roman"/>
          <w:sz w:val="28"/>
          <w:szCs w:val="28"/>
        </w:rPr>
        <w:t>Расчетная величина эффективного радиуса теплоснабжения и расчетная себестоимость транспорта тепловой энергии в разрезе каждого источника тепловой энергии не предоставлена.  Графическое обозначение отсутствует.</w:t>
      </w:r>
    </w:p>
    <w:p>
      <w:pPr>
        <w:pStyle w:val="Normal"/>
        <w:spacing w:lineRule="auto" w:line="360" w:before="0" w:after="173"/>
        <w:ind w:left="1080" w:hanging="0"/>
        <w:jc w:val="right"/>
        <w:rPr>
          <w:rFonts w:ascii="Times New Roman" w:hAnsi="Times New Roman"/>
          <w:color w:val="000000"/>
          <w:sz w:val="24"/>
          <w:szCs w:val="24"/>
          <w:lang w:eastAsia="ru-RU"/>
        </w:rPr>
      </w:pPr>
      <w:r>
        <w:rPr>
          <w:rFonts w:ascii="Times New Roman" w:hAnsi="Times New Roman"/>
          <w:color w:val="000000"/>
          <w:sz w:val="24"/>
          <w:szCs w:val="24"/>
          <w:lang w:eastAsia="ru-RU"/>
        </w:rPr>
      </w:r>
    </w:p>
    <w:p>
      <w:pPr>
        <w:pStyle w:val="Normal"/>
        <w:spacing w:lineRule="auto" w:line="360" w:before="0" w:after="0"/>
        <w:rPr>
          <w:rFonts w:ascii="Times New Roman" w:hAnsi="Times New Roman" w:eastAsia="Times New Roman"/>
          <w:szCs w:val="28"/>
          <w:lang w:eastAsia="ru-RU"/>
        </w:rPr>
      </w:pPr>
      <w:r>
        <w:rPr>
          <w:rFonts w:eastAsia="Times New Roman" w:ascii="Times New Roman" w:hAnsi="Times New Roman"/>
          <w:szCs w:val="28"/>
          <w:lang w:eastAsia="ru-RU"/>
        </w:rPr>
      </w:r>
    </w:p>
    <w:p>
      <w:pPr>
        <w:pStyle w:val="Normal"/>
        <w:spacing w:lineRule="auto" w:line="240" w:before="0" w:after="0"/>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bookmarkStart w:id="9" w:name="_Toc419877836"/>
      <w:bookmarkStart w:id="10" w:name="_Toc17362616"/>
      <w:bookmarkStart w:id="11" w:name="_Toc515456210"/>
      <w:bookmarkStart w:id="12" w:name="_Toc419877836"/>
      <w:bookmarkStart w:id="13" w:name="_Toc17362616"/>
      <w:bookmarkStart w:id="14" w:name="_Toc515456210"/>
      <w:r>
        <w:br w:type="page"/>
      </w:r>
    </w:p>
    <w:p>
      <w:pPr>
        <w:pStyle w:val="Heading1"/>
        <w:spacing w:lineRule="auto" w:line="360"/>
        <w:rPr>
          <w:b/>
          <w:b/>
          <w:bCs/>
          <w:kern w:val="2"/>
          <w:szCs w:val="28"/>
        </w:rPr>
      </w:pPr>
      <w:bookmarkStart w:id="15" w:name="_Toc17362616"/>
      <w:bookmarkStart w:id="16" w:name="_Toc515456210"/>
      <w:r>
        <w:rPr>
          <w:b/>
          <w:bCs/>
          <w:kern w:val="2"/>
          <w:szCs w:val="28"/>
        </w:rPr>
        <w:t>Раздел 3. Существующие и перспективные балансы теплоносителя</w:t>
      </w:r>
      <w:bookmarkEnd w:id="15"/>
      <w:bookmarkEnd w:id="16"/>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7" w:name="_Toc517276343"/>
      <w:bookmarkStart w:id="18" w:name="_Toc484521331"/>
      <w:bookmarkStart w:id="19" w:name="_Toc347478278"/>
      <w:bookmarkStart w:id="20" w:name="_Toc497395696"/>
      <w:bookmarkStart w:id="21" w:name="_Toc515456211"/>
      <w:r>
        <w:rPr>
          <w:rFonts w:eastAsia="Calibri" w:cs="" w:ascii="Times New Roman" w:hAnsi="Times New Roman" w:cstheme="minorBidi" w:eastAsiaTheme="minorHAnsi"/>
          <w:b/>
          <w:sz w:val="28"/>
          <w:szCs w:val="28"/>
          <w:lang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7"/>
      <w:bookmarkEnd w:id="18"/>
      <w:bookmarkEnd w:id="19"/>
      <w:bookmarkEnd w:id="20"/>
      <w:bookmarkEnd w:id="21"/>
    </w:p>
    <w:p>
      <w:pPr>
        <w:pStyle w:val="Normal"/>
        <w:spacing w:lineRule="auto" w:line="360" w:before="0" w:after="0"/>
        <w:ind w:firstLine="709"/>
        <w:jc w:val="both"/>
        <w:rPr>
          <w:rFonts w:ascii="Times New Roman" w:hAnsi="Times New Roman"/>
          <w:sz w:val="28"/>
          <w:szCs w:val="28"/>
        </w:rPr>
      </w:pPr>
      <w:bookmarkStart w:id="22" w:name="_Toc517276344"/>
      <w:bookmarkStart w:id="23" w:name="_Toc484521332"/>
      <w:bookmarkStart w:id="24" w:name="_Toc497395697"/>
      <w:bookmarkStart w:id="25" w:name="_Toc515456212"/>
      <w:r>
        <w:rPr>
          <w:rFonts w:ascii="Times New Roman" w:hAnsi="Times New Roman"/>
          <w:sz w:val="28"/>
          <w:szCs w:val="28"/>
        </w:rPr>
        <w:t>Данные об объёмах системы теплопотребления у потребителей не предоставлены. ИТП отсутствуют.</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Баланс производительности водоподготовительных установок (далее - ВПУ) в системе теплоснабжения на базе источника тепловой энергиикотельной №1, п. Верхний Ландехв зоне действия единой теплоснабжающей организации ООО «Теплосети»</w:t>
      </w:r>
    </w:p>
    <w:p>
      <w:pPr>
        <w:pStyle w:val="ListParagraph"/>
        <w:widowControl/>
        <w:numPr>
          <w:ilvl w:val="0"/>
          <w:numId w:val="1"/>
        </w:numPr>
        <w:shd w:val="clear" w:color="auto" w:fill="FFFFFF"/>
        <w:spacing w:lineRule="auto" w:line="360" w:before="0" w:after="0"/>
        <w:contextualSpacing/>
        <w:jc w:val="right"/>
        <w:textAlignment w:val="auto"/>
        <w:rPr>
          <w:rFonts w:ascii="Times New Roman" w:hAnsi="Times New Roman"/>
          <w:sz w:val="28"/>
          <w:szCs w:val="28"/>
        </w:rPr>
      </w:pPr>
      <w:r>
        <w:rPr>
          <w:rFonts w:ascii="Times New Roman" w:hAnsi="Times New Roman"/>
          <w:sz w:val="28"/>
          <w:szCs w:val="28"/>
        </w:rPr>
      </w:r>
    </w:p>
    <w:tbl>
      <w:tblPr>
        <w:tblStyle w:val="ad"/>
        <w:tblW w:w="10196" w:type="dxa"/>
        <w:jc w:val="left"/>
        <w:tblInd w:w="0" w:type="dxa"/>
        <w:tblLayout w:type="fixed"/>
        <w:tblCellMar>
          <w:top w:w="0" w:type="dxa"/>
          <w:left w:w="108" w:type="dxa"/>
          <w:bottom w:w="0" w:type="dxa"/>
          <w:right w:w="108" w:type="dxa"/>
        </w:tblCellMar>
        <w:tblLook w:val="04a0"/>
      </w:tblPr>
      <w:tblGrid>
        <w:gridCol w:w="2762"/>
        <w:gridCol w:w="820"/>
        <w:gridCol w:w="791"/>
        <w:gridCol w:w="790"/>
        <w:gridCol w:w="790"/>
        <w:gridCol w:w="789"/>
        <w:gridCol w:w="790"/>
        <w:gridCol w:w="640"/>
        <w:gridCol w:w="2023"/>
      </w:tblGrid>
      <w:tr>
        <w:trPr>
          <w:tblHeader w:val="true"/>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Параметр</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Ед. измер.</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2015</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2016</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2017</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2018</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2019</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2020</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2021-2027</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Производительность ВПУ</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Срок службы</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лет</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Количество баков- Аккумуляторов теплоносителя</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кд.</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vMerge w:val="restart"/>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Общая емкость баков- аккумуляторов</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куб.м.</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vMerge w:val="continue"/>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Расчетный часовой расход для подпитки системы теплоснабжения</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Всего подпитка тепловой сети, в том числе:</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нормативные утечки  теплоносителя</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Сверхнормативные утечки теплоносителя</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Отпуск теплоносителя из тепловых сетей на цели ГВС</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Объем аварийной подпитки (химически не обработанной и не деаэрированной водой)</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Резерв (+)/дефицит (-) ВПУ</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62"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Доля резерва</w:t>
            </w:r>
          </w:p>
        </w:tc>
        <w:tc>
          <w:tcPr>
            <w:tcW w:w="82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w:t>
            </w:r>
          </w:p>
        </w:tc>
        <w:tc>
          <w:tcPr>
            <w:tcW w:w="79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9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40"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2023"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bl>
    <w:p>
      <w:pPr>
        <w:pStyle w:val="Normal"/>
        <w:spacing w:lineRule="auto" w:line="240" w:before="0" w:after="0"/>
        <w:rPr>
          <w:rFonts w:ascii="Times New Roman" w:hAnsi="Times New Roman"/>
          <w:sz w:val="28"/>
          <w:szCs w:val="28"/>
        </w:rPr>
      </w:pPr>
      <w:r>
        <w:rPr>
          <w:rFonts w:ascii="Times New Roman" w:hAnsi="Times New Roman"/>
          <w:sz w:val="28"/>
          <w:szCs w:val="28"/>
        </w:rPr>
      </w:r>
      <w:r>
        <w:br w:type="page"/>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Баланс производительности водоподготовительных установок (далее - ВПУ) в системе теплоснабжения на базе источника тепловой энергиикотельной №2в зоне действия единой теплоснабжающей организации ООО «Теплосети»</w:t>
      </w:r>
    </w:p>
    <w:p>
      <w:pPr>
        <w:pStyle w:val="ListParagraph"/>
        <w:widowControl/>
        <w:numPr>
          <w:ilvl w:val="0"/>
          <w:numId w:val="1"/>
        </w:numPr>
        <w:shd w:val="clear" w:color="auto" w:fill="FFFFFF"/>
        <w:spacing w:lineRule="auto" w:line="360" w:before="0" w:after="0"/>
        <w:contextualSpacing/>
        <w:jc w:val="right"/>
        <w:textAlignment w:val="auto"/>
        <w:rPr>
          <w:rFonts w:ascii="Times New Roman" w:hAnsi="Times New Roman"/>
          <w:sz w:val="28"/>
          <w:szCs w:val="28"/>
        </w:rPr>
      </w:pPr>
      <w:r>
        <w:rPr>
          <w:rFonts w:ascii="Times New Roman" w:hAnsi="Times New Roman"/>
          <w:sz w:val="28"/>
          <w:szCs w:val="28"/>
        </w:rPr>
      </w:r>
    </w:p>
    <w:tbl>
      <w:tblPr>
        <w:tblStyle w:val="ad"/>
        <w:tblW w:w="10196" w:type="dxa"/>
        <w:jc w:val="left"/>
        <w:tblInd w:w="0" w:type="dxa"/>
        <w:tblLayout w:type="fixed"/>
        <w:tblCellMar>
          <w:top w:w="0" w:type="dxa"/>
          <w:left w:w="108" w:type="dxa"/>
          <w:bottom w:w="0" w:type="dxa"/>
          <w:right w:w="108" w:type="dxa"/>
        </w:tblCellMar>
        <w:tblLook w:val="04a0"/>
      </w:tblPr>
      <w:tblGrid>
        <w:gridCol w:w="2745"/>
        <w:gridCol w:w="821"/>
        <w:gridCol w:w="786"/>
        <w:gridCol w:w="787"/>
        <w:gridCol w:w="787"/>
        <w:gridCol w:w="789"/>
        <w:gridCol w:w="788"/>
        <w:gridCol w:w="698"/>
        <w:gridCol w:w="1994"/>
      </w:tblGrid>
      <w:tr>
        <w:trPr>
          <w:tblHeader w:val="true"/>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Параметр</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Ед. измер.</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2015</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2016</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2017</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2018</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2019</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2020</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2021-2027</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Производительность ВПУ</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Срок службы</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лет</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Количество баков- Аккумуляторов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кд.</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vMerge w:val="restart"/>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Общая емкость баков- аккумуляторов</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куб.м.</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vMerge w:val="continue"/>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Расчетный часовой расход для подпитки системы теплоснабжения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Всего подпитка тепловой сети, в том числе:</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нормативные утечки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Сверхнормативные утечки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Отпуск теплоносителя из тепловых сетей на цели ГВС</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Объем аварийной подпитки (химически не обработанной и не деаэрированной водой)</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Резерв (+)/дефицит (-) ВПУ</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Доля резерва</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bl>
    <w:p>
      <w:pPr>
        <w:pStyle w:val="Normal"/>
        <w:shd w:val="clear" w:color="auto" w:fill="FFFFFF"/>
        <w:spacing w:lineRule="auto" w:line="360" w:before="24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r>
        <w:br w:type="page"/>
      </w:r>
    </w:p>
    <w:p>
      <w:pPr>
        <w:pStyle w:val="Normal"/>
        <w:shd w:val="clear" w:color="auto" w:fill="FFFFFF"/>
        <w:spacing w:lineRule="auto" w:line="360" w:before="240" w:after="0"/>
        <w:ind w:firstLine="709"/>
        <w:jc w:val="both"/>
        <w:rPr>
          <w:rFonts w:ascii="Times New Roman" w:hAnsi="Times New Roman"/>
          <w:sz w:val="28"/>
          <w:szCs w:val="28"/>
        </w:rPr>
      </w:pPr>
      <w:r>
        <w:rPr>
          <w:rFonts w:ascii="Times New Roman" w:hAnsi="Times New Roman"/>
          <w:sz w:val="28"/>
          <w:szCs w:val="28"/>
        </w:rPr>
        <w:t>Баланс производительности водоподготовительных установок (далее - ВПУ) в системе теплоснабжения на базе источника тепловой энергиикотельной №3, п. Верхний Ландех в зоне действия единой теплоснабжающей организации ООО «Теплосети»</w:t>
      </w:r>
    </w:p>
    <w:p>
      <w:pPr>
        <w:pStyle w:val="ListParagraph"/>
        <w:widowControl/>
        <w:numPr>
          <w:ilvl w:val="0"/>
          <w:numId w:val="1"/>
        </w:numPr>
        <w:shd w:val="clear" w:color="auto" w:fill="FFFFFF"/>
        <w:spacing w:lineRule="auto" w:line="360" w:before="0" w:after="0"/>
        <w:contextualSpacing/>
        <w:jc w:val="right"/>
        <w:textAlignment w:val="auto"/>
        <w:rPr>
          <w:rFonts w:ascii="Times New Roman" w:hAnsi="Times New Roman"/>
          <w:sz w:val="28"/>
          <w:szCs w:val="28"/>
        </w:rPr>
      </w:pPr>
      <w:r>
        <w:rPr>
          <w:rFonts w:ascii="Times New Roman" w:hAnsi="Times New Roman"/>
          <w:sz w:val="28"/>
          <w:szCs w:val="28"/>
        </w:rPr>
      </w:r>
    </w:p>
    <w:tbl>
      <w:tblPr>
        <w:tblStyle w:val="ad"/>
        <w:tblW w:w="10196" w:type="dxa"/>
        <w:jc w:val="left"/>
        <w:tblInd w:w="0" w:type="dxa"/>
        <w:tblLayout w:type="fixed"/>
        <w:tblCellMar>
          <w:top w:w="0" w:type="dxa"/>
          <w:left w:w="108" w:type="dxa"/>
          <w:bottom w:w="0" w:type="dxa"/>
          <w:right w:w="108" w:type="dxa"/>
        </w:tblCellMar>
        <w:tblLook w:val="04a0"/>
      </w:tblPr>
      <w:tblGrid>
        <w:gridCol w:w="2745"/>
        <w:gridCol w:w="821"/>
        <w:gridCol w:w="786"/>
        <w:gridCol w:w="787"/>
        <w:gridCol w:w="787"/>
        <w:gridCol w:w="789"/>
        <w:gridCol w:w="788"/>
        <w:gridCol w:w="698"/>
        <w:gridCol w:w="1994"/>
      </w:tblGrid>
      <w:tr>
        <w:trPr>
          <w:tblHeader w:val="true"/>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Параметр</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Ед. измер.</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2015</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2016</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2017</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2018</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2019</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2020</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2021-2027</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Производительность ВПУ</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Срок службы</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лет</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Количество баков- Аккумуляторов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кд.</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vMerge w:val="restart"/>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Общая емкость баков- аккумуляторов</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куб.м.</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vMerge w:val="continue"/>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Расчетный часовой расход для подпитки системы теплоснабжения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Всего подпитка тепловой сети, в том числе:</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нормативные утечки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Сверхнормативные утечки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Отпуск теплоносителя из тепловых сетей на цели ГВС</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Объем аварийной подпитки (химически не обработанной и не деаэрированной водой)</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Резерв (+)/дефицит (-) ВПУ</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Доля резерва</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bl>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cstheme="minorBidi" w:eastAsiaTheme="minorHAnsi" w:ascii="Times New Roman" w:hAnsi="Times New Roman"/>
          <w:b/>
          <w:sz w:val="28"/>
          <w:szCs w:val="28"/>
          <w:lang w:eastAsia="ru-RU"/>
        </w:rPr>
      </w:r>
      <w:r>
        <w:br w:type="page"/>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Баланс производительности водоподготовительных установок (далее - ВПУ) в системе теплоснабжения на базе источника тепловой энергии котельной №4 в зоне действия единой теплоснабжающей организации ООО «Теплосети»</w:t>
      </w:r>
    </w:p>
    <w:p>
      <w:pPr>
        <w:pStyle w:val="ListParagraph"/>
        <w:widowControl/>
        <w:numPr>
          <w:ilvl w:val="0"/>
          <w:numId w:val="1"/>
        </w:numPr>
        <w:shd w:val="clear" w:color="auto" w:fill="FFFFFF"/>
        <w:spacing w:lineRule="auto" w:line="360" w:before="0" w:after="0"/>
        <w:contextualSpacing/>
        <w:jc w:val="right"/>
        <w:textAlignment w:val="auto"/>
        <w:rPr>
          <w:rFonts w:ascii="Times New Roman" w:hAnsi="Times New Roman"/>
          <w:sz w:val="28"/>
          <w:szCs w:val="28"/>
        </w:rPr>
      </w:pPr>
      <w:r>
        <w:rPr>
          <w:rFonts w:ascii="Times New Roman" w:hAnsi="Times New Roman"/>
          <w:sz w:val="28"/>
          <w:szCs w:val="28"/>
        </w:rPr>
      </w:r>
    </w:p>
    <w:tbl>
      <w:tblPr>
        <w:tblStyle w:val="ad"/>
        <w:tblW w:w="10196" w:type="dxa"/>
        <w:jc w:val="left"/>
        <w:tblInd w:w="0" w:type="dxa"/>
        <w:tblLayout w:type="fixed"/>
        <w:tblCellMar>
          <w:top w:w="0" w:type="dxa"/>
          <w:left w:w="108" w:type="dxa"/>
          <w:bottom w:w="0" w:type="dxa"/>
          <w:right w:w="108" w:type="dxa"/>
        </w:tblCellMar>
        <w:tblLook w:val="04a0"/>
      </w:tblPr>
      <w:tblGrid>
        <w:gridCol w:w="2745"/>
        <w:gridCol w:w="821"/>
        <w:gridCol w:w="786"/>
        <w:gridCol w:w="787"/>
        <w:gridCol w:w="787"/>
        <w:gridCol w:w="789"/>
        <w:gridCol w:w="788"/>
        <w:gridCol w:w="698"/>
        <w:gridCol w:w="1994"/>
      </w:tblGrid>
      <w:tr>
        <w:trPr>
          <w:tblHeader w:val="true"/>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Параметр</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Ед. измер.</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2015</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2016</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2017</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2018</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2019</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2020</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2021-2027</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Производительность ВПУ</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Срок службы</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лет</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Количество баков- Аккумуляторов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кд.</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vMerge w:val="restart"/>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Общая емкость баков- аккумуляторов</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куб.м.</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vMerge w:val="continue"/>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Расчетный часовой расход для подпитки системы теплоснабжения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Всего подпитка тепловой сети, в том числе:</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нормативные утечки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Сверхнормативные утечки теплоносителя</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Отпуск теплоносителя из тепловых сетей на цели ГВС</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Объем аварийной подпитки (химически не обработанной и не деаэрированной водой)</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Резерв (+)/дефицит (-) ВПУ</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т/ч</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r>
        <w:trPr/>
        <w:tc>
          <w:tcPr>
            <w:tcW w:w="2745"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Доля резерва</w:t>
            </w:r>
          </w:p>
        </w:tc>
        <w:tc>
          <w:tcPr>
            <w:tcW w:w="821"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w:t>
            </w:r>
          </w:p>
        </w:tc>
        <w:tc>
          <w:tcPr>
            <w:tcW w:w="786"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0"/>
                <w:lang w:val="ru-RU" w:eastAsia="ru-RU" w:bidi="ar-SA"/>
              </w:rPr>
              <w:t>н/д</w:t>
            </w:r>
          </w:p>
        </w:tc>
        <w:tc>
          <w:tcPr>
            <w:tcW w:w="787"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9"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78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698"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c>
          <w:tcPr>
            <w:tcW w:w="1994" w:type="dxa"/>
            <w:tcBorders/>
            <w:vAlign w:val="center"/>
          </w:tcPr>
          <w:p>
            <w:pPr>
              <w:pStyle w:val="Normal"/>
              <w:widowControl/>
              <w:spacing w:before="0" w:after="160"/>
              <w:ind w:left="-57" w:right="-57" w:hanging="0"/>
              <w:contextualSpacing/>
              <w:jc w:val="center"/>
              <w:rPr>
                <w:rFonts w:ascii="Times New Roman" w:hAnsi="Times New Roman" w:eastAsia="Times New Roman"/>
                <w:color w:val="000000"/>
                <w:lang w:eastAsia="ru-RU"/>
              </w:rPr>
            </w:pPr>
            <w:r>
              <w:rPr>
                <w:rFonts w:eastAsia="Times New Roman" w:cs="Times New Roman" w:ascii="Times New Roman" w:hAnsi="Times New Roman"/>
                <w:color w:val="000000"/>
                <w:kern w:val="0"/>
                <w:sz w:val="24"/>
                <w:szCs w:val="24"/>
                <w:lang w:val="ru-RU" w:eastAsia="ru-RU" w:bidi="ar-SA"/>
              </w:rPr>
              <w:t>н/д</w:t>
            </w:r>
          </w:p>
        </w:tc>
      </w:tr>
    </w:tbl>
    <w:p>
      <w:pPr>
        <w:pStyle w:val="Normal"/>
        <w:spacing w:lineRule="auto" w:line="240" w:before="0" w:after="0"/>
        <w:rPr>
          <w:rFonts w:ascii="Times New Roman" w:hAnsi="Times New Roman" w:eastAsia="Calibri" w:cs="" w:cstheme="minorBidi" w:eastAsiaTheme="minorHAnsi"/>
          <w:b/>
          <w:b/>
          <w:sz w:val="28"/>
          <w:szCs w:val="28"/>
          <w:lang w:eastAsia="ru-RU"/>
        </w:rPr>
      </w:pPr>
      <w:r>
        <w:rPr>
          <w:rFonts w:eastAsia="Calibri" w:cs="" w:cstheme="minorBidi" w:eastAsiaTheme="minorHAnsi" w:ascii="Times New Roman" w:hAnsi="Times New Roman"/>
          <w:b/>
          <w:sz w:val="28"/>
          <w:szCs w:val="28"/>
          <w:lang w:eastAsia="ru-RU"/>
        </w:rPr>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26" w:name="_Toc517276344"/>
      <w:bookmarkStart w:id="27" w:name="_Toc484521332"/>
      <w:bookmarkStart w:id="28" w:name="_Toc497395697"/>
      <w:bookmarkStart w:id="29" w:name="_Toc515456212"/>
      <w:r>
        <w:rPr>
          <w:rFonts w:eastAsia="Calibri" w:cs="" w:ascii="Times New Roman" w:hAnsi="Times New Roman" w:cstheme="minorBidi" w:eastAsiaTheme="minorHAnsi"/>
          <w:b/>
          <w:sz w:val="28"/>
          <w:szCs w:val="28"/>
          <w:lang w:eastAsia="ru-RU"/>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6"/>
      <w:bookmarkEnd w:id="27"/>
      <w:bookmarkEnd w:id="28"/>
      <w:bookmarkEnd w:id="29"/>
    </w:p>
    <w:p>
      <w:pPr>
        <w:pStyle w:val="Normal"/>
        <w:shd w:val="clear" w:color="auto" w:fill="FFFFFF"/>
        <w:spacing w:lineRule="auto" w:line="360" w:before="240" w:after="0"/>
        <w:ind w:firstLine="709"/>
        <w:contextualSpacing/>
        <w:jc w:val="both"/>
        <w:rPr>
          <w:rFonts w:ascii="Times New Roman" w:hAnsi="Times New Roman"/>
          <w:sz w:val="28"/>
          <w:szCs w:val="28"/>
          <w:vertAlign w:val="superscript"/>
        </w:rPr>
      </w:pPr>
      <w:r>
        <w:rPr>
          <w:rFonts w:ascii="Times New Roman" w:hAnsi="Times New Roman"/>
          <w:sz w:val="28"/>
          <w:szCs w:val="28"/>
        </w:rPr>
        <w:t>Существующий и перспективный расход воды на компенсацию потерь и затрат теплоносителя при передаче тепловой энергии в зоне действия котельных «в зоне деятельности единой теплоснабжающей организацииООО «Теплосети», м</w:t>
      </w:r>
      <w:r>
        <w:rPr>
          <w:rFonts w:ascii="Times New Roman" w:hAnsi="Times New Roman"/>
          <w:sz w:val="28"/>
          <w:szCs w:val="28"/>
          <w:vertAlign w:val="superscript"/>
        </w:rPr>
        <w:t>3</w:t>
      </w:r>
    </w:p>
    <w:p>
      <w:pPr>
        <w:pStyle w:val="Normal"/>
        <w:spacing w:lineRule="auto" w:line="240" w:before="0" w:after="0"/>
        <w:rPr>
          <w:rFonts w:ascii="Times New Roman" w:hAnsi="Times New Roman" w:eastAsia="Microsoft YaHei"/>
          <w:spacing w:val="-5"/>
          <w:sz w:val="28"/>
          <w:szCs w:val="28"/>
        </w:rPr>
      </w:pPr>
      <w:r>
        <w:rPr>
          <w:rFonts w:eastAsia="Microsoft YaHei" w:ascii="Times New Roman" w:hAnsi="Times New Roman"/>
          <w:spacing w:val="-5"/>
          <w:sz w:val="28"/>
          <w:szCs w:val="28"/>
        </w:rPr>
      </w:r>
      <w:r>
        <w:br w:type="page"/>
      </w:r>
    </w:p>
    <w:p>
      <w:pPr>
        <w:pStyle w:val="ListParagraph"/>
        <w:widowControl/>
        <w:numPr>
          <w:ilvl w:val="0"/>
          <w:numId w:val="1"/>
        </w:numPr>
        <w:shd w:val="clear" w:color="auto" w:fill="FFFFFF"/>
        <w:spacing w:lineRule="auto" w:line="360" w:before="240" w:after="0"/>
        <w:contextualSpacing/>
        <w:jc w:val="right"/>
        <w:textAlignment w:val="auto"/>
        <w:rPr>
          <w:rFonts w:ascii="Times New Roman" w:hAnsi="Times New Roman"/>
          <w:sz w:val="28"/>
          <w:szCs w:val="28"/>
        </w:rPr>
      </w:pPr>
      <w:r>
        <w:rPr>
          <w:rFonts w:ascii="Times New Roman" w:hAnsi="Times New Roman"/>
          <w:sz w:val="28"/>
          <w:szCs w:val="28"/>
        </w:rPr>
      </w:r>
    </w:p>
    <w:tbl>
      <w:tblPr>
        <w:tblStyle w:val="ad"/>
        <w:tblW w:w="5000" w:type="pct"/>
        <w:jc w:val="left"/>
        <w:tblInd w:w="0" w:type="dxa"/>
        <w:tblLayout w:type="fixed"/>
        <w:tblCellMar>
          <w:top w:w="0" w:type="dxa"/>
          <w:left w:w="5" w:type="dxa"/>
          <w:bottom w:w="0" w:type="dxa"/>
          <w:right w:w="5" w:type="dxa"/>
        </w:tblCellMar>
        <w:tblLook w:val="04a0"/>
      </w:tblPr>
      <w:tblGrid>
        <w:gridCol w:w="2058"/>
        <w:gridCol w:w="674"/>
        <w:gridCol w:w="674"/>
        <w:gridCol w:w="673"/>
        <w:gridCol w:w="673"/>
        <w:gridCol w:w="673"/>
        <w:gridCol w:w="674"/>
        <w:gridCol w:w="673"/>
        <w:gridCol w:w="673"/>
        <w:gridCol w:w="673"/>
        <w:gridCol w:w="674"/>
        <w:gridCol w:w="674"/>
        <w:gridCol w:w="738"/>
      </w:tblGrid>
      <w:tr>
        <w:trPr>
          <w:tblHeader w:val="true"/>
          <w:trHeight w:val="737" w:hRule="atLeast"/>
        </w:trPr>
        <w:tc>
          <w:tcPr>
            <w:tcW w:w="2058"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Наименование показателя</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2015</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2016</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2017</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2018</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2019</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2020</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2021</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2022</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2023</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2024</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2025</w:t>
            </w:r>
          </w:p>
        </w:tc>
        <w:tc>
          <w:tcPr>
            <w:tcW w:w="738"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2026-2027</w:t>
            </w:r>
          </w:p>
        </w:tc>
      </w:tr>
      <w:tr>
        <w:trPr>
          <w:trHeight w:val="737" w:hRule="atLeast"/>
        </w:trPr>
        <w:tc>
          <w:tcPr>
            <w:tcW w:w="2058"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Всего подпитка тепловой сети, в том числе:</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0,016</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0,016</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0,016</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0,016</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0,016</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0,016</w:t>
            </w:r>
          </w:p>
        </w:tc>
        <w:tc>
          <w:tcPr>
            <w:tcW w:w="738"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0,016</w:t>
            </w:r>
          </w:p>
        </w:tc>
      </w:tr>
      <w:tr>
        <w:trPr>
          <w:trHeight w:val="737" w:hRule="atLeast"/>
        </w:trPr>
        <w:tc>
          <w:tcPr>
            <w:tcW w:w="2058"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нормативные утечки теплоносителя, в том числе:</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0,016</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0,016</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0,016</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0,016</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0,016</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0,016</w:t>
            </w:r>
          </w:p>
        </w:tc>
        <w:tc>
          <w:tcPr>
            <w:tcW w:w="738"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0,016</w:t>
            </w:r>
          </w:p>
        </w:tc>
      </w:tr>
      <w:tr>
        <w:trPr>
          <w:trHeight w:val="737" w:hRule="atLeast"/>
        </w:trPr>
        <w:tc>
          <w:tcPr>
            <w:tcW w:w="2058"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котельная №1</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0,008</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0,008</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0,008</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0,008</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0,008</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0,008</w:t>
            </w:r>
          </w:p>
        </w:tc>
        <w:tc>
          <w:tcPr>
            <w:tcW w:w="738"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0,008</w:t>
            </w:r>
          </w:p>
        </w:tc>
      </w:tr>
      <w:tr>
        <w:trPr>
          <w:trHeight w:val="737" w:hRule="atLeast"/>
        </w:trPr>
        <w:tc>
          <w:tcPr>
            <w:tcW w:w="2058"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котельная №2</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w:t>
            </w:r>
          </w:p>
        </w:tc>
        <w:tc>
          <w:tcPr>
            <w:tcW w:w="738"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w:t>
            </w:r>
          </w:p>
        </w:tc>
      </w:tr>
      <w:tr>
        <w:trPr>
          <w:trHeight w:val="737" w:hRule="atLeast"/>
        </w:trPr>
        <w:tc>
          <w:tcPr>
            <w:tcW w:w="2058"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котельная №3</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0,008</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0,008</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0,008</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0,008</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0,008</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0,008</w:t>
            </w:r>
          </w:p>
        </w:tc>
        <w:tc>
          <w:tcPr>
            <w:tcW w:w="738"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0,008</w:t>
            </w:r>
          </w:p>
        </w:tc>
      </w:tr>
      <w:tr>
        <w:trPr>
          <w:trHeight w:val="737" w:hRule="atLeast"/>
        </w:trPr>
        <w:tc>
          <w:tcPr>
            <w:tcW w:w="2058"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котельная №4</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н/д</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w:t>
            </w:r>
          </w:p>
        </w:tc>
        <w:tc>
          <w:tcPr>
            <w:tcW w:w="673"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w:t>
            </w:r>
          </w:p>
        </w:tc>
        <w:tc>
          <w:tcPr>
            <w:tcW w:w="674"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w:t>
            </w:r>
          </w:p>
        </w:tc>
        <w:tc>
          <w:tcPr>
            <w:tcW w:w="738" w:type="dxa"/>
            <w:tcBorders/>
            <w:vAlign w:val="center"/>
          </w:tcPr>
          <w:p>
            <w:pPr>
              <w:pStyle w:val="Normal"/>
              <w:widowControl/>
              <w:spacing w:lineRule="auto" w:line="240" w:before="0" w:after="0"/>
              <w:jc w:val="center"/>
              <w:rPr>
                <w:rFonts w:ascii="Times New Roman" w:hAnsi="Times New Roman"/>
                <w:color w:val="000000"/>
                <w:szCs w:val="24"/>
              </w:rPr>
            </w:pPr>
            <w:r>
              <w:rPr>
                <w:rFonts w:eastAsia="Calibri" w:cs="Times New Roman" w:ascii="Times New Roman" w:hAnsi="Times New Roman"/>
                <w:color w:val="000000"/>
                <w:kern w:val="0"/>
                <w:sz w:val="20"/>
                <w:szCs w:val="24"/>
                <w:lang w:val="ru-RU" w:bidi="ar-SA"/>
              </w:rPr>
              <w:t>0</w:t>
            </w:r>
          </w:p>
        </w:tc>
      </w:tr>
    </w:tbl>
    <w:p>
      <w:pPr>
        <w:sectPr>
          <w:headerReference w:type="default" r:id="rId16"/>
          <w:headerReference w:type="first" r:id="rId17"/>
          <w:footerReference w:type="default" r:id="rId18"/>
          <w:footerReference w:type="first" r:id="rId19"/>
          <w:type w:val="nextPage"/>
          <w:pgSz w:w="11906" w:h="16838"/>
          <w:pgMar w:left="1134" w:right="567" w:header="426" w:top="1418" w:footer="67" w:bottom="1134" w:gutter="0"/>
          <w:pgNumType w:fmt="decimal"/>
          <w:formProt w:val="false"/>
          <w:titlePg/>
          <w:textDirection w:val="lrTb"/>
          <w:docGrid w:type="default" w:linePitch="360" w:charSpace="0"/>
        </w:sectPr>
        <w:pStyle w:val="Normal"/>
        <w:shd w:val="clear" w:color="auto" w:fill="FFFFFF"/>
        <w:spacing w:lineRule="auto" w:line="360" w:before="0" w:after="0"/>
        <w:rPr>
          <w:rFonts w:ascii="Times New Roman" w:hAnsi="Times New Roman"/>
          <w:sz w:val="28"/>
          <w:szCs w:val="28"/>
        </w:rPr>
      </w:pPr>
      <w:r>
        <w:rPr>
          <w:rFonts w:ascii="Times New Roman" w:hAnsi="Times New Roman"/>
          <w:sz w:val="28"/>
          <w:szCs w:val="28"/>
        </w:rPr>
        <w:t>Фактические значения не предоставлены.</w:t>
      </w:r>
    </w:p>
    <w:p>
      <w:pPr>
        <w:pStyle w:val="Heading1"/>
        <w:tabs>
          <w:tab w:val="clear" w:pos="708"/>
          <w:tab w:val="left" w:pos="142" w:leader="none"/>
        </w:tabs>
        <w:spacing w:lineRule="auto" w:line="360"/>
        <w:rPr>
          <w:b/>
          <w:b/>
          <w:bCs/>
          <w:kern w:val="2"/>
          <w:szCs w:val="28"/>
        </w:rPr>
      </w:pPr>
      <w:bookmarkStart w:id="30" w:name="_Toc17362617"/>
      <w:bookmarkStart w:id="31" w:name="_Toc4576238"/>
      <w:r>
        <w:rPr>
          <w:b/>
          <w:bCs/>
          <w:kern w:val="2"/>
          <w:szCs w:val="28"/>
        </w:rPr>
        <w:t>Раздел 4.</w:t>
      </w:r>
      <w:bookmarkEnd w:id="31"/>
      <w:r>
        <w:rPr>
          <w:b/>
          <w:bCs/>
          <w:kern w:val="2"/>
          <w:szCs w:val="28"/>
        </w:rPr>
        <w:t>Основные положения мастер-планаразвития системы теплоснабжения</w:t>
      </w:r>
      <w:bookmarkEnd w:id="30"/>
    </w:p>
    <w:p>
      <w:pPr>
        <w:pStyle w:val="ListParagraph"/>
        <w:keepNext w:val="true"/>
        <w:keepLines/>
        <w:widowControl/>
        <w:numPr>
          <w:ilvl w:val="0"/>
          <w:numId w:val="4"/>
        </w:numPr>
        <w:spacing w:lineRule="auto" w:line="360" w:before="120" w:after="120"/>
        <w:textAlignment w:val="auto"/>
        <w:outlineLvl w:val="1"/>
        <w:rPr>
          <w:rFonts w:eastAsia="" w:eastAsiaTheme="majorEastAsia"/>
          <w:b/>
          <w:b/>
          <w:bCs/>
          <w:vanish/>
          <w:szCs w:val="26"/>
        </w:rPr>
      </w:pPr>
      <w:r>
        <w:rPr>
          <w:rFonts w:eastAsia="" w:eastAsiaTheme="majorEastAsia"/>
          <w:b/>
          <w:bCs/>
          <w:vanish/>
          <w:szCs w:val="26"/>
        </w:rPr>
      </w:r>
      <w:bookmarkStart w:id="32" w:name="_Toc17362618"/>
      <w:bookmarkStart w:id="33" w:name="_Toc13745215"/>
      <w:bookmarkStart w:id="34" w:name="_Toc13238297"/>
      <w:bookmarkStart w:id="35" w:name="_Toc13238247"/>
      <w:bookmarkStart w:id="36" w:name="_Toc4576239"/>
      <w:bookmarkStart w:id="37" w:name="_Toc4575970"/>
      <w:bookmarkStart w:id="38" w:name="_Toc4572204"/>
      <w:bookmarkStart w:id="39" w:name="_Toc3391754"/>
      <w:bookmarkStart w:id="40" w:name="_Toc17362618"/>
      <w:bookmarkStart w:id="41" w:name="_Toc13745215"/>
      <w:bookmarkStart w:id="42" w:name="_Toc13238297"/>
      <w:bookmarkStart w:id="43" w:name="_Toc13238247"/>
      <w:bookmarkStart w:id="44" w:name="_Toc4576239"/>
      <w:bookmarkStart w:id="45" w:name="_Toc4575970"/>
      <w:bookmarkStart w:id="46" w:name="_Toc4572204"/>
      <w:bookmarkStart w:id="47" w:name="_Toc3391754"/>
      <w:bookmarkEnd w:id="40"/>
      <w:bookmarkEnd w:id="41"/>
      <w:bookmarkEnd w:id="42"/>
      <w:bookmarkEnd w:id="43"/>
      <w:bookmarkEnd w:id="44"/>
      <w:bookmarkEnd w:id="45"/>
      <w:bookmarkEnd w:id="46"/>
      <w:bookmarkEnd w:id="47"/>
    </w:p>
    <w:p>
      <w:pPr>
        <w:pStyle w:val="ListParagraph"/>
        <w:keepNext w:val="true"/>
        <w:keepLines/>
        <w:widowControl/>
        <w:numPr>
          <w:ilvl w:val="0"/>
          <w:numId w:val="5"/>
        </w:numPr>
        <w:spacing w:lineRule="auto" w:line="360" w:before="120" w:after="120"/>
        <w:textAlignment w:val="auto"/>
        <w:outlineLvl w:val="1"/>
        <w:rPr>
          <w:rFonts w:eastAsia="" w:eastAsiaTheme="majorEastAsia"/>
          <w:b/>
          <w:b/>
          <w:bCs/>
          <w:vanish/>
          <w:szCs w:val="26"/>
        </w:rPr>
      </w:pPr>
      <w:r>
        <w:rPr>
          <w:rFonts w:eastAsia="" w:eastAsiaTheme="majorEastAsia"/>
          <w:b/>
          <w:bCs/>
          <w:vanish/>
          <w:szCs w:val="26"/>
        </w:rPr>
      </w:r>
      <w:bookmarkStart w:id="48" w:name="_Toc17362619"/>
      <w:bookmarkStart w:id="49" w:name="_Toc13745216"/>
      <w:bookmarkStart w:id="50" w:name="_Toc13238298"/>
      <w:bookmarkStart w:id="51" w:name="_Toc13238248"/>
      <w:bookmarkStart w:id="52" w:name="_Toc4576240"/>
      <w:bookmarkStart w:id="53" w:name="_Toc17362619"/>
      <w:bookmarkStart w:id="54" w:name="_Toc13745216"/>
      <w:bookmarkStart w:id="55" w:name="_Toc13238298"/>
      <w:bookmarkStart w:id="56" w:name="_Toc13238248"/>
      <w:bookmarkStart w:id="57" w:name="_Toc4576240"/>
      <w:bookmarkEnd w:id="53"/>
      <w:bookmarkEnd w:id="54"/>
      <w:bookmarkEnd w:id="55"/>
      <w:bookmarkEnd w:id="56"/>
      <w:bookmarkEnd w:id="57"/>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58" w:name="_Toc4576241"/>
      <w:r>
        <w:rPr>
          <w:rFonts w:eastAsia="Calibri" w:cs="" w:ascii="Times New Roman" w:hAnsi="Times New Roman" w:cstheme="minorBidi" w:eastAsiaTheme="minorHAnsi"/>
          <w:b/>
          <w:sz w:val="28"/>
          <w:szCs w:val="28"/>
          <w:lang w:eastAsia="ru-RU"/>
        </w:rPr>
        <w:t>Описание сценариев развития теплоснабжения поселения, городского округа, города федерального значения</w:t>
      </w:r>
      <w:bookmarkEnd w:id="58"/>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В соответствии с методическими рекомендациями к разработке (актуализации) схем теплоснабжения п.83 мастер-план схемы теплоснабжения рекомендуется разрабатывать на основании:</w:t>
      </w:r>
    </w:p>
    <w:p>
      <w:pPr>
        <w:pStyle w:val="ListParagraph"/>
        <w:widowControl/>
        <w:numPr>
          <w:ilvl w:val="0"/>
          <w:numId w:val="2"/>
        </w:numPr>
        <w:shd w:val="clear" w:color="auto" w:fill="FFFFFF"/>
        <w:spacing w:lineRule="auto" w:line="360" w:before="0" w:after="0"/>
        <w:contextualSpacing/>
        <w:textAlignment w:val="auto"/>
        <w:rPr>
          <w:rFonts w:ascii="Times New Roman" w:hAnsi="Times New Roman"/>
          <w:sz w:val="28"/>
          <w:szCs w:val="28"/>
        </w:rPr>
      </w:pPr>
      <w:r>
        <w:rPr>
          <w:rFonts w:ascii="Times New Roman" w:hAnsi="Times New Roman"/>
          <w:sz w:val="28"/>
          <w:szCs w:val="28"/>
        </w:rPr>
        <w:t xml:space="preserve">решений по строительству генерирующих мощностей с комбинированной выработкой тепловой и электрической энергии, утвержденных в региональных схемах и программах перспективного развития электроэнергетики, разработанных в соответствии с постановлением Правительства Российской Федерации от 17 октября 2009 года N 823 "О схемах и программах перспективного развития электроэнергетики"; </w:t>
      </w:r>
    </w:p>
    <w:p>
      <w:pPr>
        <w:pStyle w:val="ListParagraph"/>
        <w:widowControl/>
        <w:numPr>
          <w:ilvl w:val="0"/>
          <w:numId w:val="2"/>
        </w:numPr>
        <w:shd w:val="clear" w:color="auto" w:fill="FFFFFF"/>
        <w:spacing w:lineRule="auto" w:line="360" w:before="0" w:after="0"/>
        <w:contextualSpacing/>
        <w:textAlignment w:val="auto"/>
        <w:rPr>
          <w:rFonts w:ascii="Times New Roman" w:hAnsi="Times New Roman"/>
          <w:sz w:val="28"/>
          <w:szCs w:val="28"/>
        </w:rPr>
      </w:pPr>
      <w:r>
        <w:rPr>
          <w:rFonts w:ascii="Times New Roman" w:hAnsi="Times New Roman"/>
          <w:sz w:val="28"/>
          <w:szCs w:val="28"/>
        </w:rPr>
        <w:t>решений о теплофикационных турбоагрегатах, не прошедших конкурентный отбор мощности в соответствии с постановлением Правительства Российской Федерации от 4 мая 2012 года N 437 "О внесении изменений в некоторые акты Правительства Российской Федерации по вопросам функционирования оптового рынка электрической энергии и мощности";</w:t>
      </w:r>
    </w:p>
    <w:p>
      <w:pPr>
        <w:pStyle w:val="ListParagraph"/>
        <w:widowControl/>
        <w:numPr>
          <w:ilvl w:val="0"/>
          <w:numId w:val="2"/>
        </w:numPr>
        <w:shd w:val="clear" w:color="auto" w:fill="FFFFFF"/>
        <w:spacing w:lineRule="auto" w:line="360" w:before="0" w:after="0"/>
        <w:contextualSpacing/>
        <w:textAlignment w:val="auto"/>
        <w:rPr>
          <w:rFonts w:ascii="Times New Roman" w:hAnsi="Times New Roman"/>
          <w:sz w:val="28"/>
          <w:szCs w:val="28"/>
        </w:rPr>
      </w:pPr>
      <w:r>
        <w:rPr>
          <w:rFonts w:ascii="Times New Roman" w:hAnsi="Times New Roman"/>
          <w:sz w:val="28"/>
          <w:szCs w:val="28"/>
        </w:rPr>
        <w:t>решений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pPr>
        <w:pStyle w:val="ListParagraph"/>
        <w:widowControl/>
        <w:numPr>
          <w:ilvl w:val="0"/>
          <w:numId w:val="2"/>
        </w:numPr>
        <w:shd w:val="clear" w:color="auto" w:fill="FFFFFF"/>
        <w:spacing w:lineRule="auto" w:line="360" w:before="0" w:after="0"/>
        <w:contextualSpacing/>
        <w:textAlignment w:val="auto"/>
        <w:rPr>
          <w:rFonts w:ascii="Times New Roman" w:hAnsi="Times New Roman"/>
          <w:sz w:val="28"/>
          <w:szCs w:val="28"/>
        </w:rPr>
      </w:pPr>
      <w:r>
        <w:rPr>
          <w:rFonts w:ascii="Times New Roman" w:hAnsi="Times New Roman"/>
          <w:sz w:val="28"/>
          <w:szCs w:val="28"/>
        </w:rPr>
        <w:t xml:space="preserve">решений по строительству объектов генерации тепловой энергии, утвержденных в программах газификации поселение, городских округов. </w:t>
      </w:r>
    </w:p>
    <w:p>
      <w:pPr>
        <w:pStyle w:val="Normal"/>
        <w:shd w:val="clear" w:color="auto" w:fill="FFFFFF"/>
        <w:spacing w:lineRule="auto" w:line="360" w:before="0" w:after="0"/>
        <w:ind w:firstLine="708"/>
        <w:rPr>
          <w:rFonts w:ascii="Times New Roman" w:hAnsi="Times New Roman"/>
          <w:sz w:val="28"/>
          <w:szCs w:val="28"/>
        </w:rPr>
      </w:pPr>
      <w:r>
        <w:rPr>
          <w:rFonts w:ascii="Times New Roman" w:hAnsi="Times New Roman"/>
          <w:sz w:val="28"/>
          <w:szCs w:val="28"/>
        </w:rPr>
        <w:t>В поселке Верхний Ландех данные решения отсутствуют.</w:t>
      </w:r>
    </w:p>
    <w:p>
      <w:pPr>
        <w:pStyle w:val="Normal"/>
        <w:shd w:val="clear" w:color="auto" w:fill="FFFFFF"/>
        <w:spacing w:lineRule="auto" w:line="360" w:before="0" w:after="0"/>
        <w:ind w:firstLine="708"/>
        <w:jc w:val="both"/>
        <w:rPr>
          <w:rFonts w:ascii="Times New Roman" w:hAnsi="Times New Roman"/>
          <w:sz w:val="28"/>
          <w:szCs w:val="28"/>
        </w:rPr>
      </w:pPr>
      <w:r>
        <w:rPr>
          <w:rFonts w:ascii="Times New Roman" w:hAnsi="Times New Roman"/>
          <w:sz w:val="28"/>
          <w:szCs w:val="28"/>
        </w:rPr>
        <w:t xml:space="preserve">Одним из вариантов развития систем теплоснабжения является газификация источников тепловой энергии (котельных). Согласно генерального плана Верхнеландеховского муниципального района проектом запланировано мероприятия на расчетный срок (до 2037 г.) по строительству межпоселкового газопровода высокого давления от перспективной ГРС п. Пестяки до п. Верхний Ландех для газификации Верхнеландеховского района, сетей газоснабжения для центрального поселка Верхний Ландех, и населенных пунктов Верхнеландеховского городского поселения, создание условий для строительства новых блочных модульных котельных, теплотрасс, газификации жилого фонда, объектов социальной сферы, где основным видом топлива является природный газ. </w:t>
      </w:r>
    </w:p>
    <w:p>
      <w:pPr>
        <w:pStyle w:val="Normal"/>
        <w:shd w:val="clear" w:color="auto" w:fill="FFFFFF"/>
        <w:spacing w:lineRule="auto" w:line="360" w:before="0" w:after="0"/>
        <w:ind w:firstLine="708"/>
        <w:rPr>
          <w:rFonts w:ascii="Times New Roman" w:hAnsi="Times New Roman"/>
          <w:b/>
          <w:b/>
          <w:sz w:val="28"/>
          <w:szCs w:val="28"/>
        </w:rPr>
      </w:pPr>
      <w:r>
        <w:rPr>
          <w:rFonts w:ascii="Times New Roman" w:hAnsi="Times New Roman"/>
          <w:b/>
          <w:sz w:val="28"/>
          <w:szCs w:val="28"/>
        </w:rPr>
        <w:t>Котельная №1</w:t>
      </w:r>
    </w:p>
    <w:p>
      <w:pPr>
        <w:pStyle w:val="Normal"/>
        <w:shd w:val="clear" w:color="auto" w:fill="FFFFFF"/>
        <w:spacing w:lineRule="auto" w:line="360" w:before="0" w:after="0"/>
        <w:jc w:val="both"/>
        <w:rPr>
          <w:rFonts w:ascii="Times New Roman" w:hAnsi="Times New Roman"/>
          <w:sz w:val="28"/>
          <w:szCs w:val="28"/>
        </w:rPr>
      </w:pPr>
      <w:r>
        <w:rPr>
          <w:rFonts w:ascii="Times New Roman" w:hAnsi="Times New Roman"/>
          <w:sz w:val="28"/>
          <w:szCs w:val="28"/>
        </w:rPr>
        <w:tab/>
        <w:t>1 Вариантом развития системы теплоснабжения котельной №1 является газификация котельной, при условии газификации населённого пункта.</w:t>
      </w:r>
    </w:p>
    <w:p>
      <w:pPr>
        <w:pStyle w:val="Normal"/>
        <w:shd w:val="clear" w:color="auto" w:fill="FFFFFF"/>
        <w:spacing w:lineRule="auto" w:line="360" w:before="0" w:after="0"/>
        <w:jc w:val="both"/>
        <w:rPr>
          <w:rFonts w:ascii="Times New Roman" w:hAnsi="Times New Roman"/>
          <w:sz w:val="28"/>
          <w:szCs w:val="28"/>
        </w:rPr>
      </w:pPr>
      <w:r>
        <w:rPr>
          <w:rFonts w:ascii="Times New Roman" w:hAnsi="Times New Roman"/>
          <w:sz w:val="28"/>
          <w:szCs w:val="28"/>
        </w:rPr>
        <w:tab/>
        <w:t>2 Вариантом развитие системы теплоснабжения котельной №1 является развитие на базовом уровне, с условием обеспечения качественного и надёжного теплоснабжения потребителей.</w:t>
      </w:r>
    </w:p>
    <w:p>
      <w:pPr>
        <w:pStyle w:val="Normal"/>
        <w:shd w:val="clear" w:color="auto" w:fill="FFFFFF"/>
        <w:spacing w:lineRule="auto" w:line="360" w:before="0" w:after="0"/>
        <w:jc w:val="both"/>
        <w:rPr>
          <w:rFonts w:ascii="Times New Roman" w:hAnsi="Times New Roman"/>
          <w:b/>
          <w:b/>
          <w:sz w:val="28"/>
          <w:szCs w:val="28"/>
        </w:rPr>
      </w:pPr>
      <w:r>
        <w:rPr>
          <w:rFonts w:ascii="Times New Roman" w:hAnsi="Times New Roman"/>
          <w:sz w:val="28"/>
          <w:szCs w:val="28"/>
        </w:rPr>
        <w:tab/>
      </w:r>
      <w:r>
        <w:rPr>
          <w:rFonts w:ascii="Times New Roman" w:hAnsi="Times New Roman"/>
          <w:b/>
          <w:sz w:val="28"/>
          <w:szCs w:val="28"/>
        </w:rPr>
        <w:t>Котельная №2</w:t>
      </w:r>
    </w:p>
    <w:p>
      <w:pPr>
        <w:pStyle w:val="Normal"/>
        <w:shd w:val="clear" w:color="auto" w:fill="FFFFFF"/>
        <w:spacing w:lineRule="auto" w:line="360" w:before="0" w:after="0"/>
        <w:jc w:val="both"/>
        <w:rPr>
          <w:rFonts w:ascii="Times New Roman" w:hAnsi="Times New Roman"/>
          <w:sz w:val="28"/>
          <w:szCs w:val="28"/>
        </w:rPr>
      </w:pPr>
      <w:r>
        <w:rPr>
          <w:rFonts w:ascii="Times New Roman" w:hAnsi="Times New Roman"/>
          <w:sz w:val="28"/>
          <w:szCs w:val="28"/>
        </w:rPr>
        <w:tab/>
        <w:t>1 Вариантом развития системы теплоснабжения котельной №1 является газификация котельной, при условии газификации населённого пункта.</w:t>
      </w:r>
    </w:p>
    <w:p>
      <w:pPr>
        <w:pStyle w:val="Normal"/>
        <w:shd w:val="clear" w:color="auto" w:fill="FFFFFF"/>
        <w:spacing w:lineRule="auto" w:line="360" w:before="0" w:after="0"/>
        <w:jc w:val="both"/>
        <w:rPr>
          <w:rFonts w:ascii="Times New Roman" w:hAnsi="Times New Roman"/>
          <w:sz w:val="28"/>
          <w:szCs w:val="28"/>
        </w:rPr>
      </w:pPr>
      <w:r>
        <w:rPr>
          <w:rFonts w:ascii="Times New Roman" w:hAnsi="Times New Roman"/>
          <w:sz w:val="28"/>
          <w:szCs w:val="28"/>
        </w:rPr>
        <w:tab/>
        <w:t>2 Вариантом развитие системы теплоснабжения котельной №1 является развитие на базовом уровне, с условием обеспечения качественного и надёжного теплоснабжения потребителей.</w:t>
      </w:r>
    </w:p>
    <w:p>
      <w:pPr>
        <w:pStyle w:val="Normal"/>
        <w:shd w:val="clear" w:color="auto" w:fill="FFFFFF"/>
        <w:spacing w:lineRule="auto" w:line="360" w:before="240" w:after="0"/>
        <w:ind w:firstLine="709"/>
        <w:jc w:val="both"/>
        <w:rPr>
          <w:rFonts w:ascii="Times New Roman" w:hAnsi="Times New Roman"/>
          <w:b/>
          <w:b/>
          <w:sz w:val="28"/>
          <w:szCs w:val="28"/>
        </w:rPr>
      </w:pPr>
      <w:r>
        <w:rPr>
          <w:rFonts w:ascii="Times New Roman" w:hAnsi="Times New Roman"/>
          <w:b/>
          <w:sz w:val="28"/>
          <w:szCs w:val="28"/>
        </w:rPr>
        <w:t>Котельная, №3</w:t>
      </w:r>
    </w:p>
    <w:p>
      <w:pPr>
        <w:pStyle w:val="Normal"/>
        <w:shd w:val="clear" w:color="auto" w:fill="FFFFFF"/>
        <w:spacing w:lineRule="auto" w:line="360" w:before="0" w:after="0"/>
        <w:jc w:val="both"/>
        <w:rPr>
          <w:rFonts w:ascii="Times New Roman" w:hAnsi="Times New Roman"/>
          <w:sz w:val="28"/>
          <w:szCs w:val="28"/>
        </w:rPr>
      </w:pPr>
      <w:r>
        <w:rPr>
          <w:rFonts w:ascii="Times New Roman" w:hAnsi="Times New Roman"/>
          <w:sz w:val="28"/>
          <w:szCs w:val="28"/>
        </w:rPr>
        <w:tab/>
        <w:t>1 Вариантом развития системы теплоснабжения котельной №1 является газификация котельной, при условии газификации населённого пункта.</w:t>
      </w:r>
    </w:p>
    <w:p>
      <w:pPr>
        <w:pStyle w:val="Normal"/>
        <w:shd w:val="clear" w:color="auto" w:fill="FFFFFF"/>
        <w:spacing w:lineRule="auto" w:line="360" w:before="0" w:after="0"/>
        <w:jc w:val="both"/>
        <w:rPr>
          <w:rFonts w:ascii="Times New Roman" w:hAnsi="Times New Roman"/>
          <w:sz w:val="28"/>
          <w:szCs w:val="28"/>
        </w:rPr>
      </w:pPr>
      <w:r>
        <w:rPr>
          <w:rFonts w:ascii="Times New Roman" w:hAnsi="Times New Roman"/>
          <w:sz w:val="28"/>
          <w:szCs w:val="28"/>
        </w:rPr>
        <w:tab/>
        <w:t>2 Вариантом развитие системы теплоснабжения котельной №1 является развитие на базовом уровне, с условием обеспечения качественного и надёжного теплоснабжения потребителей.</w:t>
      </w:r>
    </w:p>
    <w:p>
      <w:pPr>
        <w:pStyle w:val="Normal"/>
        <w:shd w:val="clear" w:color="auto" w:fill="FFFFFF"/>
        <w:spacing w:lineRule="auto" w:line="360" w:before="0" w:after="0"/>
        <w:jc w:val="both"/>
        <w:rPr>
          <w:rFonts w:ascii="Times New Roman" w:hAnsi="Times New Roman"/>
          <w:b/>
          <w:b/>
          <w:sz w:val="28"/>
          <w:szCs w:val="28"/>
        </w:rPr>
      </w:pPr>
      <w:r>
        <w:rPr>
          <w:rFonts w:ascii="Times New Roman" w:hAnsi="Times New Roman"/>
          <w:sz w:val="28"/>
          <w:szCs w:val="28"/>
        </w:rPr>
        <w:tab/>
      </w:r>
      <w:r>
        <w:rPr>
          <w:rFonts w:ascii="Times New Roman" w:hAnsi="Times New Roman"/>
          <w:b/>
          <w:sz w:val="28"/>
          <w:szCs w:val="28"/>
        </w:rPr>
        <w:t>Котельная №4</w:t>
      </w:r>
    </w:p>
    <w:p>
      <w:pPr>
        <w:pStyle w:val="Normal"/>
        <w:shd w:val="clear" w:color="auto" w:fill="FFFFFF"/>
        <w:spacing w:lineRule="auto" w:line="360" w:before="0" w:after="0"/>
        <w:jc w:val="both"/>
        <w:rPr>
          <w:rFonts w:ascii="Times New Roman" w:hAnsi="Times New Roman"/>
          <w:sz w:val="28"/>
          <w:szCs w:val="28"/>
        </w:rPr>
      </w:pPr>
      <w:r>
        <w:rPr>
          <w:rFonts w:ascii="Times New Roman" w:hAnsi="Times New Roman"/>
          <w:sz w:val="28"/>
          <w:szCs w:val="28"/>
        </w:rPr>
        <w:tab/>
        <w:t>1 Вариантом развития системы теплоснабжения котельной №1 является газификация котельной, при условии газификации населённого пункта.</w:t>
      </w:r>
    </w:p>
    <w:p>
      <w:pPr>
        <w:pStyle w:val="Normal"/>
        <w:shd w:val="clear" w:color="auto" w:fill="FFFFFF"/>
        <w:spacing w:lineRule="auto" w:line="360" w:before="0" w:after="0"/>
        <w:jc w:val="both"/>
        <w:rPr>
          <w:rFonts w:ascii="Times New Roman" w:hAnsi="Times New Roman"/>
          <w:sz w:val="28"/>
          <w:szCs w:val="28"/>
        </w:rPr>
      </w:pPr>
      <w:r>
        <w:rPr>
          <w:rFonts w:ascii="Times New Roman" w:hAnsi="Times New Roman"/>
          <w:sz w:val="28"/>
          <w:szCs w:val="28"/>
        </w:rPr>
        <w:tab/>
        <w:t>2 Вариантом развитие системы теплоснабжения котельной №1 является развитие на базовом уровне, с условием обеспечения качественного и надёжного теплоснабжения потребителей.</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Обоснование выбора приоритетного сценария развития теплоснабжения поселения, городского округа, города федерального значения</w:t>
      </w:r>
    </w:p>
    <w:p>
      <w:pPr>
        <w:pStyle w:val="Normal"/>
        <w:shd w:val="clear" w:color="auto" w:fill="FFFFFF"/>
        <w:spacing w:lineRule="auto" w:line="360" w:before="0" w:after="0"/>
        <w:ind w:firstLine="709"/>
        <w:jc w:val="both"/>
        <w:rPr>
          <w:rFonts w:ascii="Times New Roman" w:hAnsi="Times New Roman"/>
          <w:sz w:val="28"/>
          <w:szCs w:val="28"/>
        </w:rPr>
      </w:pPr>
      <w:bookmarkStart w:id="59" w:name="_Toc17362620"/>
      <w:r>
        <w:rPr>
          <w:rFonts w:ascii="Times New Roman" w:hAnsi="Times New Roman"/>
          <w:sz w:val="28"/>
          <w:szCs w:val="28"/>
        </w:rPr>
        <w:t xml:space="preserve">Приоритетным развитием систем теплоснабжения является мероприятие запланированное на расчетный срок (до 2037 г.) по строительству межпоселкового газопровода высокого давления от перспективной ГРС п. Пестяки до п. Верхний Ландех для газификации Верхнеландеховского района, сетей газоснабжения для центрального поселка Верхний Ландех, и населенных пунктов Верхнеландеховского городского поселения, создание условий для строительства новых блочных модульных котельных, теплотрасс, газификации жилого фонда, объектов социальной сферы, где основным видом топлива является природный газ. </w:t>
      </w:r>
      <w:r>
        <w:br w:type="page"/>
      </w:r>
    </w:p>
    <w:p>
      <w:pPr>
        <w:pStyle w:val="Heading1"/>
        <w:spacing w:lineRule="auto" w:line="360"/>
        <w:rPr>
          <w:b/>
          <w:b/>
          <w:bCs/>
          <w:kern w:val="2"/>
          <w:szCs w:val="28"/>
        </w:rPr>
      </w:pPr>
      <w:bookmarkStart w:id="60" w:name="_Toc419877836"/>
      <w:bookmarkStart w:id="61" w:name="_Toc17362620"/>
      <w:r>
        <w:rPr>
          <w:b/>
          <w:bCs/>
          <w:kern w:val="2"/>
          <w:szCs w:val="28"/>
        </w:rPr>
        <w:t>Раздел 5. Предложения по строительству, реконструкции, техническому перевооружению и (или) модернизации источников тепловой энергии</w:t>
      </w:r>
      <w:bookmarkEnd w:id="60"/>
      <w:bookmarkEnd w:id="61"/>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62" w:name="_Toc517276345"/>
      <w:bookmarkStart w:id="63" w:name="_Toc517265195"/>
      <w:r>
        <w:rPr>
          <w:rFonts w:eastAsia="Calibri" w:cs="" w:ascii="Times New Roman" w:hAnsi="Times New Roman" w:cstheme="minorBidi" w:eastAsiaTheme="minorHAnsi"/>
          <w:b/>
          <w:sz w:val="28"/>
          <w:szCs w:val="28"/>
          <w:lang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62"/>
      <w:bookmarkEnd w:id="63"/>
    </w:p>
    <w:p>
      <w:pPr>
        <w:pStyle w:val="Normal"/>
        <w:spacing w:lineRule="auto" w:line="360" w:before="0" w:after="0"/>
        <w:ind w:firstLine="709"/>
        <w:jc w:val="both"/>
        <w:rPr>
          <w:rFonts w:ascii="Times New Roman" w:hAnsi="Times New Roman"/>
          <w:sz w:val="28"/>
          <w:szCs w:val="28"/>
        </w:rPr>
      </w:pPr>
      <w:bookmarkStart w:id="64" w:name="_Toc517276346"/>
      <w:bookmarkStart w:id="65" w:name="_Toc517265196"/>
      <w:r>
        <w:rPr>
          <w:rFonts w:ascii="Times New Roman" w:hAnsi="Times New Roman"/>
          <w:sz w:val="28"/>
          <w:szCs w:val="28"/>
        </w:rPr>
        <w:t>Предложения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66" w:name="_Toc517276346"/>
      <w:bookmarkStart w:id="67" w:name="_Toc517265196"/>
      <w:r>
        <w:rPr>
          <w:rFonts w:eastAsia="Calibri" w:cs="" w:ascii="Times New Roman" w:hAnsi="Times New Roman" w:cstheme="minorBidi" w:eastAsiaTheme="minorHAnsi"/>
          <w:b/>
          <w:sz w:val="28"/>
          <w:szCs w:val="28"/>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66"/>
      <w:bookmarkEnd w:id="67"/>
    </w:p>
    <w:p>
      <w:pPr>
        <w:pStyle w:val="Normal"/>
        <w:spacing w:lineRule="auto" w:line="360" w:before="0" w:after="0"/>
        <w:ind w:firstLine="709"/>
        <w:jc w:val="both"/>
        <w:rPr>
          <w:rFonts w:ascii="Times New Roman" w:hAnsi="Times New Roman"/>
          <w:sz w:val="28"/>
          <w:szCs w:val="28"/>
        </w:rPr>
      </w:pPr>
      <w:bookmarkStart w:id="68" w:name="_Toc4576248"/>
      <w:r>
        <w:rPr>
          <w:rFonts w:ascii="Times New Roman" w:hAnsi="Times New Roman"/>
          <w:sz w:val="28"/>
          <w:szCs w:val="28"/>
        </w:rPr>
        <w:t>Предложения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69" w:name="_Toc4576248"/>
      <w:r>
        <w:rPr>
          <w:rFonts w:eastAsia="Calibri" w:cs="" w:ascii="Times New Roman" w:hAnsi="Times New Roman" w:cstheme="minorBidi" w:eastAsiaTheme="minorHAnsi"/>
          <w:b/>
          <w:sz w:val="28"/>
          <w:szCs w:val="28"/>
          <w:highlight w:val="yellow"/>
          <w:lang w:eastAsia="ru-RU"/>
        </w:rPr>
        <w:t>Предложения по техническому перевооружению источников тепловой энергии с целью повышения эффективности работы систем теплоснабжения</w:t>
      </w:r>
      <w:bookmarkEnd w:id="69"/>
    </w:p>
    <w:p>
      <w:pPr>
        <w:pStyle w:val="Normal"/>
        <w:spacing w:lineRule="auto" w:line="360" w:before="0" w:after="0"/>
        <w:ind w:firstLine="709"/>
        <w:jc w:val="both"/>
        <w:rPr>
          <w:rFonts w:ascii="Times New Roman" w:hAnsi="Times New Roman"/>
          <w:sz w:val="28"/>
          <w:szCs w:val="28"/>
        </w:rPr>
      </w:pPr>
      <w:bookmarkStart w:id="70" w:name="_Toc4576249"/>
      <w:r>
        <w:rPr>
          <w:rFonts w:ascii="Times New Roman" w:hAnsi="Times New Roman"/>
          <w:sz w:val="28"/>
          <w:szCs w:val="28"/>
        </w:rPr>
        <w:t>Согласно предоставленной информации от ООО «Теплосети», в период 2018-2026 гг. планируются следящие мероприятий</w:t>
      </w:r>
    </w:p>
    <w:p>
      <w:pPr>
        <w:pStyle w:val="ListParagraph"/>
        <w:widowControl/>
        <w:numPr>
          <w:ilvl w:val="0"/>
          <w:numId w:val="1"/>
        </w:numPr>
        <w:spacing w:lineRule="auto" w:line="360" w:before="0" w:after="0"/>
        <w:contextualSpacing/>
        <w:jc w:val="right"/>
        <w:textAlignment w:val="auto"/>
        <w:rPr>
          <w:rFonts w:ascii="Times New Roman" w:hAnsi="Times New Roman"/>
          <w:sz w:val="28"/>
          <w:szCs w:val="28"/>
        </w:rPr>
      </w:pPr>
      <w:r>
        <w:rPr>
          <w:rFonts w:ascii="Times New Roman" w:hAnsi="Times New Roman"/>
          <w:sz w:val="28"/>
          <w:szCs w:val="28"/>
        </w:rPr>
      </w:r>
    </w:p>
    <w:tbl>
      <w:tblPr>
        <w:tblW w:w="5000" w:type="pct"/>
        <w:jc w:val="left"/>
        <w:tblInd w:w="0" w:type="dxa"/>
        <w:tblLayout w:type="fixed"/>
        <w:tblCellMar>
          <w:top w:w="0" w:type="dxa"/>
          <w:left w:w="108" w:type="dxa"/>
          <w:bottom w:w="0" w:type="dxa"/>
          <w:right w:w="108" w:type="dxa"/>
        </w:tblCellMar>
        <w:tblLook w:val="0000"/>
      </w:tblPr>
      <w:tblGrid>
        <w:gridCol w:w="2449"/>
        <w:gridCol w:w="6436"/>
        <w:gridCol w:w="1321"/>
      </w:tblGrid>
      <w:tr>
        <w:trPr>
          <w:trHeight w:val="509"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Источник</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Планируемые реконструкции, ремонты, замены оборудования</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Дата</w:t>
            </w:r>
          </w:p>
        </w:tc>
      </w:tr>
      <w:tr>
        <w:trPr>
          <w:trHeight w:val="300"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№3</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парового котла Е1,0/0,9М</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2018 г.</w:t>
            </w:r>
          </w:p>
        </w:tc>
      </w:tr>
      <w:tr>
        <w:trPr>
          <w:trHeight w:val="300"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№3</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парового котла Е1,0/0,9М</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2019 г.</w:t>
            </w:r>
          </w:p>
        </w:tc>
      </w:tr>
      <w:tr>
        <w:trPr>
          <w:trHeight w:val="330"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№1</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водогрейного котла КВТ-Л-0,63 в котельной № 1</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2018 г.</w:t>
            </w:r>
          </w:p>
        </w:tc>
      </w:tr>
      <w:tr>
        <w:trPr>
          <w:trHeight w:val="330"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№1</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водогрейного котла КВТ-Л- 1, - 2 шт.</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2024 г.</w:t>
            </w:r>
          </w:p>
        </w:tc>
      </w:tr>
      <w:tr>
        <w:trPr>
          <w:trHeight w:val="315"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№1</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водогрейного котла КВТ-Л- 1,0</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2026 г.</w:t>
            </w:r>
          </w:p>
        </w:tc>
      </w:tr>
      <w:tr>
        <w:trPr>
          <w:trHeight w:val="285"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№2</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водогрейного котла КВТ-Л-0,63 2 шт.</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2024 г.</w:t>
            </w:r>
          </w:p>
        </w:tc>
      </w:tr>
      <w:tr>
        <w:trPr>
          <w:trHeight w:val="300"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№4</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водогрейного котла КВТ-Л-0,4</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2020 г.</w:t>
            </w:r>
          </w:p>
        </w:tc>
      </w:tr>
      <w:tr>
        <w:trPr>
          <w:trHeight w:val="315"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№4</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водогрейного котла КВТ-Л-0,4</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2021 г.</w:t>
            </w:r>
          </w:p>
        </w:tc>
      </w:tr>
    </w:tbl>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cstheme="minorBidi" w:eastAsiaTheme="minorHAnsi" w:ascii="Times New Roman" w:hAnsi="Times New Roman"/>
          <w:b/>
          <w:sz w:val="28"/>
          <w:szCs w:val="28"/>
          <w:lang w:eastAsia="ru-RU"/>
        </w:rPr>
      </w:r>
    </w:p>
    <w:p>
      <w:pPr>
        <w:pStyle w:val="Normal"/>
        <w:spacing w:lineRule="auto" w:line="240" w:before="0" w:after="0"/>
        <w:rPr>
          <w:rFonts w:ascii="Times New Roman" w:hAnsi="Times New Roman" w:eastAsia="Calibri" w:cs="" w:cstheme="minorBidi" w:eastAsiaTheme="minorHAnsi"/>
          <w:b/>
          <w:b/>
          <w:sz w:val="28"/>
          <w:szCs w:val="28"/>
          <w:lang w:eastAsia="ru-RU"/>
        </w:rPr>
      </w:pPr>
      <w:r>
        <w:rPr>
          <w:rFonts w:eastAsia="Calibri" w:cs="" w:cstheme="minorBidi" w:eastAsiaTheme="minorHAnsi" w:ascii="Times New Roman" w:hAnsi="Times New Roman"/>
          <w:b/>
          <w:sz w:val="28"/>
          <w:szCs w:val="28"/>
          <w:lang w:eastAsia="ru-RU"/>
        </w:rPr>
      </w:r>
      <w:r>
        <w:br w:type="page"/>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71" w:name="_Toc4576249"/>
      <w:r>
        <w:rPr>
          <w:rFonts w:eastAsia="Calibri" w:cs="" w:ascii="Times New Roman" w:hAnsi="Times New Roman" w:cstheme="minorBidi" w:eastAsiaTheme="minorHAnsi"/>
          <w:b/>
          <w:sz w:val="28"/>
          <w:szCs w:val="28"/>
          <w:lang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71"/>
    </w:p>
    <w:p>
      <w:pPr>
        <w:pStyle w:val="Normal"/>
        <w:spacing w:lineRule="auto" w:line="360" w:before="0" w:after="0"/>
        <w:ind w:firstLine="600"/>
        <w:contextualSpacing/>
        <w:jc w:val="both"/>
        <w:rPr>
          <w:rFonts w:ascii="Times New Roman" w:hAnsi="Times New Roman"/>
          <w:color w:val="000000"/>
          <w:sz w:val="28"/>
          <w:szCs w:val="28"/>
        </w:rPr>
      </w:pPr>
      <w:r>
        <w:rPr>
          <w:rFonts w:ascii="Times New Roman" w:hAnsi="Times New Roman"/>
          <w:color w:val="000000"/>
          <w:sz w:val="28"/>
          <w:szCs w:val="28"/>
        </w:rPr>
        <w:t>Источники тепловой энергии, функционирующие в режиме комбинированной выработки электрической и тепловой энергии в поселке Верхний Ландех</w:t>
      </w:r>
      <w:r>
        <w:rPr>
          <w:rFonts w:ascii="Times New Roman" w:hAnsi="Times New Roman"/>
          <w:sz w:val="28"/>
          <w:szCs w:val="28"/>
        </w:rPr>
        <w:t xml:space="preserve">, </w:t>
      </w:r>
      <w:r>
        <w:rPr>
          <w:rFonts w:ascii="Times New Roman" w:hAnsi="Times New Roman"/>
          <w:color w:val="000000"/>
          <w:sz w:val="28"/>
          <w:szCs w:val="28"/>
        </w:rPr>
        <w:t>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72" w:name="_Toc4576250"/>
      <w:r>
        <w:rPr>
          <w:rFonts w:eastAsia="Calibri" w:cs="" w:ascii="Times New Roman" w:hAnsi="Times New Roman" w:cstheme="minorBidi" w:eastAsiaTheme="minorHAnsi"/>
          <w:b/>
          <w:sz w:val="28"/>
          <w:szCs w:val="28"/>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72"/>
    </w:p>
    <w:p>
      <w:pPr>
        <w:pStyle w:val="Normal"/>
        <w:spacing w:lineRule="auto" w:line="360" w:before="0" w:after="0"/>
        <w:ind w:firstLine="600"/>
        <w:contextualSpacing/>
        <w:jc w:val="both"/>
        <w:rPr>
          <w:rFonts w:ascii="Times New Roman" w:hAnsi="Times New Roman" w:eastAsia="Calibri" w:cs="" w:cstheme="minorBidi" w:eastAsiaTheme="minorHAnsi"/>
          <w:b/>
          <w:b/>
          <w:sz w:val="28"/>
          <w:szCs w:val="28"/>
          <w:lang w:eastAsia="ru-RU"/>
        </w:rPr>
      </w:pPr>
      <w:bookmarkStart w:id="73" w:name="_Toc4576251"/>
      <w:r>
        <w:rPr>
          <w:rFonts w:ascii="Times New Roman" w:hAnsi="Times New Roman"/>
          <w:color w:val="000000"/>
          <w:sz w:val="28"/>
          <w:szCs w:val="28"/>
        </w:rPr>
        <w:t>Меры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74" w:name="_Toc4576251"/>
      <w:r>
        <w:rPr>
          <w:rFonts w:eastAsia="Calibri" w:cs="" w:ascii="Times New Roman" w:hAnsi="Times New Roman" w:cstheme="minorBidi" w:eastAsiaTheme="minorHAnsi"/>
          <w:b/>
          <w:sz w:val="28"/>
          <w:szCs w:val="28"/>
          <w:lang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74"/>
    </w:p>
    <w:p>
      <w:pPr>
        <w:pStyle w:val="Normal"/>
        <w:spacing w:lineRule="auto" w:line="360" w:before="0" w:after="0"/>
        <w:ind w:firstLine="600"/>
        <w:contextualSpacing/>
        <w:jc w:val="both"/>
        <w:rPr>
          <w:rFonts w:ascii="Times New Roman" w:hAnsi="Times New Roman"/>
          <w:color w:val="000000"/>
          <w:sz w:val="28"/>
          <w:szCs w:val="28"/>
        </w:rPr>
      </w:pPr>
      <w:r>
        <w:rPr>
          <w:rFonts w:ascii="Times New Roman" w:hAnsi="Times New Roman"/>
          <w:color w:val="000000"/>
          <w:sz w:val="28"/>
          <w:szCs w:val="28"/>
        </w:rPr>
        <w:t>В переоборудовании котельных в источники комбинированной выработки электрической и тепловой энергии не предусмотрено.</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75" w:name="_Toc4576252"/>
      <w:r>
        <w:rPr>
          <w:rFonts w:eastAsia="Calibri" w:cs="" w:ascii="Times New Roman" w:hAnsi="Times New Roman" w:cstheme="minorBidi" w:eastAsiaTheme="minorHAnsi"/>
          <w:b/>
          <w:sz w:val="28"/>
          <w:szCs w:val="28"/>
          <w:lang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тепловой и электрической энергии, в пиковый режим работы для каждого этапа, в том числе график перевода</w:t>
      </w:r>
      <w:bookmarkEnd w:id="75"/>
    </w:p>
    <w:p>
      <w:pPr>
        <w:pStyle w:val="Normal"/>
        <w:spacing w:lineRule="auto" w:line="360" w:before="0" w:after="0"/>
        <w:ind w:firstLine="600"/>
        <w:contextualSpacing/>
        <w:jc w:val="both"/>
        <w:rPr>
          <w:rFonts w:ascii="Times New Roman" w:hAnsi="Times New Roman"/>
          <w:color w:val="000000"/>
          <w:sz w:val="28"/>
          <w:szCs w:val="28"/>
        </w:rPr>
      </w:pPr>
      <w:r>
        <w:rPr>
          <w:rFonts w:ascii="Times New Roman" w:hAnsi="Times New Roman"/>
          <w:color w:val="000000"/>
          <w:sz w:val="28"/>
          <w:szCs w:val="28"/>
        </w:rPr>
        <w:t xml:space="preserve">Переоборудование существующих источников тепловой энергии в источники с комбинированной выработкой тепловой и электрической энергии не планируется. </w:t>
      </w:r>
    </w:p>
    <w:p>
      <w:pPr>
        <w:pStyle w:val="Normal"/>
        <w:spacing w:lineRule="auto" w:line="360" w:before="0" w:after="0"/>
        <w:ind w:firstLine="600"/>
        <w:contextualSpacing/>
        <w:jc w:val="both"/>
        <w:rPr>
          <w:rFonts w:ascii="Times New Roman" w:hAnsi="Times New Roman"/>
          <w:color w:val="000000"/>
          <w:sz w:val="28"/>
          <w:szCs w:val="28"/>
        </w:rPr>
      </w:pPr>
      <w:r>
        <w:rPr>
          <w:rFonts w:ascii="Times New Roman" w:hAnsi="Times New Roman"/>
          <w:color w:val="000000"/>
          <w:sz w:val="28"/>
          <w:szCs w:val="28"/>
        </w:rPr>
        <w:t xml:space="preserve">Для возможности переоборудования и строительства источников с комбинированной выработкой эклектической и тепловой энергии необходим следующий перечень документов: </w:t>
      </w:r>
    </w:p>
    <w:p>
      <w:pPr>
        <w:pStyle w:val="Normal"/>
        <w:spacing w:lineRule="auto" w:line="360" w:before="0" w:after="0"/>
        <w:ind w:firstLine="600"/>
        <w:contextualSpacing/>
        <w:jc w:val="both"/>
        <w:rPr>
          <w:rFonts w:ascii="Times New Roman" w:hAnsi="Times New Roman"/>
          <w:color w:val="000000"/>
          <w:sz w:val="28"/>
          <w:szCs w:val="28"/>
        </w:rPr>
      </w:pPr>
      <w:r>
        <w:rPr>
          <w:rFonts w:ascii="Times New Roman" w:hAnsi="Times New Roman"/>
          <w:color w:val="000000"/>
          <w:sz w:val="28"/>
          <w:szCs w:val="28"/>
        </w:rPr>
        <w:t xml:space="preserve">- 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 823 «О схемах и программах перспективного развития электроэнергетики»; </w:t>
      </w:r>
    </w:p>
    <w:p>
      <w:pPr>
        <w:pStyle w:val="Normal"/>
        <w:spacing w:lineRule="auto" w:line="360" w:before="0" w:after="0"/>
        <w:ind w:firstLine="600"/>
        <w:contextualSpacing/>
        <w:jc w:val="both"/>
        <w:rPr>
          <w:rFonts w:ascii="Times New Roman" w:hAnsi="Times New Roman"/>
          <w:color w:val="000000"/>
          <w:sz w:val="28"/>
          <w:szCs w:val="28"/>
        </w:rPr>
      </w:pPr>
      <w:r>
        <w:rPr>
          <w:rFonts w:ascii="Times New Roman" w:hAnsi="Times New Roman"/>
          <w:color w:val="000000"/>
          <w:sz w:val="28"/>
          <w:szCs w:val="28"/>
        </w:rPr>
        <w:t xml:space="preserve">-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 </w:t>
      </w:r>
    </w:p>
    <w:p>
      <w:pPr>
        <w:pStyle w:val="Normal"/>
        <w:spacing w:lineRule="auto" w:line="360" w:before="0" w:after="0"/>
        <w:ind w:firstLine="600"/>
        <w:contextualSpacing/>
        <w:jc w:val="both"/>
        <w:rPr>
          <w:rFonts w:ascii="Times New Roman" w:hAnsi="Times New Roman"/>
          <w:color w:val="000000"/>
          <w:sz w:val="28"/>
          <w:szCs w:val="28"/>
        </w:rPr>
      </w:pPr>
      <w:r>
        <w:rPr>
          <w:rFonts w:ascii="Times New Roman" w:hAnsi="Times New Roman"/>
          <w:color w:val="000000"/>
          <w:sz w:val="28"/>
          <w:szCs w:val="28"/>
        </w:rPr>
        <w:t xml:space="preserve">- решения по строительству объектов генерации тепловой мощности, утвержденных в программах газификации поселения, городских округов; </w:t>
      </w:r>
    </w:p>
    <w:p>
      <w:pPr>
        <w:pStyle w:val="Normal"/>
        <w:spacing w:lineRule="auto" w:line="360" w:before="0" w:after="0"/>
        <w:ind w:firstLine="600"/>
        <w:contextualSpacing/>
        <w:jc w:val="both"/>
        <w:rPr>
          <w:rFonts w:ascii="Times New Roman" w:hAnsi="Times New Roman"/>
          <w:color w:val="000000"/>
          <w:sz w:val="28"/>
          <w:szCs w:val="28"/>
        </w:rPr>
      </w:pPr>
      <w:r>
        <w:rPr>
          <w:rFonts w:ascii="Times New Roman" w:hAnsi="Times New Roman"/>
          <w:color w:val="000000"/>
          <w:sz w:val="28"/>
          <w:szCs w:val="28"/>
        </w:rPr>
        <w:t xml:space="preserve">- решения связанные с отказом подключения потребителей к существующим электрическим сетям. </w:t>
      </w:r>
    </w:p>
    <w:p>
      <w:pPr>
        <w:pStyle w:val="Normal"/>
        <w:spacing w:lineRule="auto" w:line="360" w:before="0" w:after="0"/>
        <w:ind w:firstLine="600"/>
        <w:contextualSpacing/>
        <w:jc w:val="both"/>
        <w:rPr>
          <w:rFonts w:ascii="Times New Roman" w:hAnsi="Times New Roman" w:eastAsia="Calibri" w:cs="" w:cstheme="minorBidi" w:eastAsiaTheme="minorHAnsi"/>
          <w:b/>
          <w:b/>
          <w:sz w:val="28"/>
          <w:szCs w:val="28"/>
          <w:lang w:eastAsia="ru-RU"/>
        </w:rPr>
      </w:pPr>
      <w:r>
        <w:rPr>
          <w:rFonts w:ascii="Times New Roman" w:hAnsi="Times New Roman"/>
          <w:color w:val="000000"/>
          <w:sz w:val="28"/>
          <w:szCs w:val="28"/>
        </w:rPr>
        <w:t>В связи с отсутствием вышеуказанных решений, переоборудование котельных в источники комбинированной выработки электрической и тепловой энергии не планируется.</w:t>
      </w:r>
      <w:bookmarkStart w:id="76" w:name="_Toc4576253"/>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Start w:id="77" w:name="_Toc517276352"/>
      <w:bookmarkStart w:id="78" w:name="_Toc517265202"/>
      <w:bookmarkEnd w:id="76"/>
      <w:bookmarkEnd w:id="77"/>
      <w:bookmarkEnd w:id="78"/>
    </w:p>
    <w:p>
      <w:pPr>
        <w:pStyle w:val="Normal"/>
        <w:spacing w:lineRule="auto" w:line="360" w:before="0" w:after="0"/>
        <w:rPr>
          <w:rFonts w:ascii="Times New Roman" w:hAnsi="Times New Roman"/>
          <w:sz w:val="28"/>
          <w:szCs w:val="28"/>
        </w:rPr>
      </w:pPr>
      <w:r>
        <w:rPr>
          <w:rFonts w:ascii="Times New Roman" w:hAnsi="Times New Roman"/>
          <w:sz w:val="28"/>
          <w:szCs w:val="28"/>
        </w:rPr>
        <w:t>Температурный график работы котельных ООО «Теплосети»</w:t>
      </w:r>
    </w:p>
    <w:p>
      <w:pPr>
        <w:pStyle w:val="ListParagraph"/>
        <w:numPr>
          <w:ilvl w:val="0"/>
          <w:numId w:val="1"/>
        </w:numPr>
        <w:spacing w:lineRule="auto" w:line="360" w:before="120" w:after="0"/>
        <w:contextualSpacing/>
        <w:jc w:val="right"/>
        <w:rPr>
          <w:sz w:val="28"/>
          <w:szCs w:val="28"/>
          <w:lang w:eastAsia="ru-RU"/>
        </w:rPr>
      </w:pPr>
      <w:r>
        <w:rPr>
          <w:sz w:val="28"/>
          <w:szCs w:val="28"/>
          <w:lang w:eastAsia="ru-RU"/>
        </w:rPr>
      </w:r>
    </w:p>
    <w:tbl>
      <w:tblPr>
        <w:tblW w:w="5000" w:type="pct"/>
        <w:jc w:val="left"/>
        <w:tblInd w:w="0" w:type="dxa"/>
        <w:tblLayout w:type="fixed"/>
        <w:tblCellMar>
          <w:top w:w="0" w:type="dxa"/>
          <w:left w:w="108" w:type="dxa"/>
          <w:bottom w:w="0" w:type="dxa"/>
          <w:right w:w="108" w:type="dxa"/>
        </w:tblCellMar>
        <w:tblLook w:val="04a0"/>
      </w:tblPr>
      <w:tblGrid>
        <w:gridCol w:w="2144"/>
        <w:gridCol w:w="4030"/>
        <w:gridCol w:w="4032"/>
      </w:tblGrid>
      <w:tr>
        <w:trPr>
          <w:tblHeader w:val="true"/>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 xml:space="preserve">Температура наружного воздуха, </w:t>
            </w:r>
            <w:r>
              <w:rPr>
                <w:rFonts w:eastAsia="Times New Roman" w:ascii="Times New Roman" w:hAnsi="Times New Roman"/>
                <w:szCs w:val="20"/>
                <w:vertAlign w:val="superscript"/>
                <w:lang w:eastAsia="ru-RU"/>
              </w:rPr>
              <w:t>0</w:t>
            </w:r>
            <w:r>
              <w:rPr>
                <w:rFonts w:eastAsia="Times New Roman" w:ascii="Times New Roman" w:hAnsi="Times New Roman"/>
                <w:szCs w:val="20"/>
                <w:lang w:eastAsia="ru-RU"/>
              </w:rPr>
              <w:t>С</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 xml:space="preserve">Нормативная температура теплоносителя в подающем трубопроводе, </w:t>
            </w:r>
            <w:r>
              <w:rPr>
                <w:rFonts w:eastAsia="Times New Roman" w:ascii="Times New Roman" w:hAnsi="Times New Roman"/>
                <w:szCs w:val="20"/>
                <w:vertAlign w:val="superscript"/>
                <w:lang w:eastAsia="ru-RU"/>
              </w:rPr>
              <w:t>0</w:t>
            </w:r>
            <w:r>
              <w:rPr>
                <w:rFonts w:eastAsia="Times New Roman" w:ascii="Times New Roman" w:hAnsi="Times New Roman"/>
                <w:szCs w:val="20"/>
                <w:lang w:eastAsia="ru-RU"/>
              </w:rPr>
              <w:t>С</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 xml:space="preserve">Нормативная температура теплоносителя в обратном трубопроводе, </w:t>
            </w:r>
            <w:r>
              <w:rPr>
                <w:rFonts w:eastAsia="Times New Roman" w:ascii="Times New Roman" w:hAnsi="Times New Roman"/>
                <w:szCs w:val="20"/>
                <w:vertAlign w:val="superscript"/>
                <w:lang w:eastAsia="ru-RU"/>
              </w:rPr>
              <w:t>0</w:t>
            </w:r>
            <w:r>
              <w:rPr>
                <w:rFonts w:eastAsia="Times New Roman" w:ascii="Times New Roman" w:hAnsi="Times New Roman"/>
                <w:szCs w:val="20"/>
                <w:lang w:eastAsia="ru-RU"/>
              </w:rPr>
              <w:t>С</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-29</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95</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70</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-28</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93,6</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69,2</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-27</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92,3</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68,3</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-26</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90,9</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67,5</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-25</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89,5</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66,7</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-24</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88,1</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65,8</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-23</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86,7</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64,9</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-22</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85,3</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64,1</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-21</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83,9</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63,2</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-20</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82,5</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62,3</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-19</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81,1</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61,4</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-18</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79,7</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60,5</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-17</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78,3</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59,6</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-16</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76,8</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58,7</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-15</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75,4</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57,8</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-14</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73,9</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56,9</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-13</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72,5</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56</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-12</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71</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55,1</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-11</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69,5</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54,1</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-10</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68,1</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53,2</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-9</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66,6</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52,2</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-8</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65,1</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51,2</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-7</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63,6</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50,3</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62,1</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49,3</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60,5</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48,3</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59</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47,3</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-3</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57,4</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46,3</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-2</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55,9</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45,2</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-1</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54,3</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44,2</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0</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52,7</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43,2</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1</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51,1</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42,1</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2</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49,5</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41</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3</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47,9</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39,9</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46,2</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38,8</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5</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44,5</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37,6</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6</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42,8</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36,5</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7</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41,1</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35,3</w:t>
            </w:r>
          </w:p>
        </w:tc>
      </w:tr>
      <w:tr>
        <w:trPr>
          <w:trHeight w:val="255"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8</w:t>
            </w:r>
          </w:p>
        </w:tc>
        <w:tc>
          <w:tcPr>
            <w:tcW w:w="40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39,4</w:t>
            </w:r>
          </w:p>
        </w:tc>
        <w:tc>
          <w:tcPr>
            <w:tcW w:w="40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ind w:left="-57" w:right="-57" w:hanging="0"/>
              <w:jc w:val="center"/>
              <w:rPr>
                <w:rFonts w:ascii="Times New Roman" w:hAnsi="Times New Roman" w:eastAsia="Times New Roman"/>
                <w:szCs w:val="20"/>
                <w:lang w:eastAsia="ru-RU"/>
              </w:rPr>
            </w:pPr>
            <w:r>
              <w:rPr>
                <w:rFonts w:eastAsia="Times New Roman" w:ascii="Times New Roman" w:hAnsi="Times New Roman"/>
                <w:szCs w:val="20"/>
                <w:lang w:eastAsia="ru-RU"/>
              </w:rPr>
              <w:t>34</w:t>
            </w:r>
          </w:p>
        </w:tc>
      </w:tr>
    </w:tbl>
    <w:p>
      <w:pPr>
        <w:pStyle w:val="Normal"/>
        <w:spacing w:lineRule="auto" w:line="360" w:before="0" w:after="0"/>
        <w:ind w:left="1080" w:hanging="0"/>
        <w:jc w:val="right"/>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Start w:id="79" w:name="_Toc517276352"/>
      <w:bookmarkStart w:id="80" w:name="_Toc517265202"/>
      <w:bookmarkEnd w:id="79"/>
      <w:bookmarkEnd w:id="80"/>
    </w:p>
    <w:p>
      <w:pPr>
        <w:pStyle w:val="Normal"/>
        <w:spacing w:lineRule="auto" w:line="360" w:before="0" w:after="200"/>
        <w:ind w:firstLine="600"/>
        <w:contextualSpacing/>
        <w:jc w:val="both"/>
        <w:rPr>
          <w:rFonts w:ascii="Times New Roman" w:hAnsi="Times New Roman"/>
          <w:color w:val="000000"/>
          <w:sz w:val="28"/>
          <w:szCs w:val="28"/>
        </w:rPr>
      </w:pPr>
      <w:r>
        <w:rPr>
          <w:rFonts w:ascii="Times New Roman" w:hAnsi="Times New Roman"/>
          <w:color w:val="000000"/>
          <w:sz w:val="28"/>
          <w:szCs w:val="28"/>
        </w:rPr>
        <w:t>Предложения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81" w:name="_Toc4576255"/>
      <w:r>
        <w:rPr>
          <w:rFonts w:eastAsia="Calibri" w:cs="" w:ascii="Times New Roman" w:hAnsi="Times New Roman" w:cstheme="minorBidi" w:eastAsiaTheme="minorHAnsi"/>
          <w:b/>
          <w:sz w:val="28"/>
          <w:szCs w:val="28"/>
          <w:lang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81"/>
    </w:p>
    <w:p>
      <w:pPr>
        <w:pStyle w:val="Normal"/>
        <w:spacing w:lineRule="auto" w:line="360" w:before="0" w:after="200"/>
        <w:ind w:firstLine="600"/>
        <w:contextualSpacing/>
        <w:jc w:val="both"/>
        <w:rPr>
          <w:rFonts w:ascii="Times New Roman" w:hAnsi="Times New Roman"/>
          <w:color w:val="000000"/>
          <w:sz w:val="28"/>
          <w:szCs w:val="28"/>
        </w:rPr>
      </w:pPr>
      <w:r>
        <w:rPr>
          <w:rFonts w:ascii="Times New Roman" w:hAnsi="Times New Roman"/>
          <w:color w:val="000000"/>
          <w:sz w:val="28"/>
          <w:szCs w:val="28"/>
        </w:rPr>
        <w:t>Предложения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cstheme="minorBidi" w:eastAsiaTheme="minorHAnsi" w:ascii="Times New Roman" w:hAnsi="Times New Roman"/>
          <w:b/>
          <w:sz w:val="28"/>
          <w:szCs w:val="28"/>
          <w:lang w:eastAsia="ru-RU"/>
        </w:rPr>
      </w:r>
      <w:bookmarkStart w:id="82" w:name="_Toc17362621"/>
      <w:bookmarkStart w:id="83" w:name="_Toc419877837"/>
      <w:bookmarkStart w:id="84" w:name="_Toc17362621"/>
      <w:bookmarkStart w:id="85" w:name="_Toc419877837"/>
      <w:r>
        <w:br w:type="page"/>
      </w:r>
    </w:p>
    <w:p>
      <w:pPr>
        <w:pStyle w:val="Heading1"/>
        <w:spacing w:lineRule="auto" w:line="360"/>
        <w:rPr>
          <w:b/>
          <w:b/>
          <w:bCs/>
          <w:kern w:val="2"/>
          <w:szCs w:val="28"/>
        </w:rPr>
      </w:pPr>
      <w:bookmarkStart w:id="86" w:name="_Toc17362621"/>
      <w:bookmarkStart w:id="87" w:name="_Toc419877837"/>
      <w:r>
        <w:rPr>
          <w:b/>
          <w:bCs/>
          <w:kern w:val="2"/>
          <w:szCs w:val="28"/>
        </w:rPr>
        <w:t>Раздел 6.  Предложения по строительству, реконструкции и (или) модернизации тепловых сетей</w:t>
      </w:r>
      <w:bookmarkEnd w:id="86"/>
      <w:bookmarkEnd w:id="87"/>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Согласно предоставленной информации от ООО «Теплосети», в период 2018-2026 гг. </w:t>
      </w:r>
      <w:r>
        <w:rPr>
          <w:rFonts w:ascii="Times New Roman" w:hAnsi="Times New Roman"/>
          <w:sz w:val="28"/>
          <w:szCs w:val="28"/>
          <w:highlight w:val="yellow"/>
        </w:rPr>
        <w:t>планируются следующие мероприяти</w:t>
      </w:r>
      <w:r>
        <w:rPr>
          <w:rFonts w:ascii="Times New Roman" w:hAnsi="Times New Roman"/>
          <w:sz w:val="28"/>
          <w:szCs w:val="28"/>
        </w:rPr>
        <w:t>я</w:t>
      </w:r>
    </w:p>
    <w:tbl>
      <w:tblPr>
        <w:tblW w:w="5000" w:type="pct"/>
        <w:jc w:val="left"/>
        <w:tblInd w:w="0" w:type="dxa"/>
        <w:tblLayout w:type="fixed"/>
        <w:tblCellMar>
          <w:top w:w="0" w:type="dxa"/>
          <w:left w:w="108" w:type="dxa"/>
          <w:bottom w:w="0" w:type="dxa"/>
          <w:right w:w="108" w:type="dxa"/>
        </w:tblCellMar>
        <w:tblLook w:val="0000"/>
      </w:tblPr>
      <w:tblGrid>
        <w:gridCol w:w="2449"/>
        <w:gridCol w:w="6436"/>
        <w:gridCol w:w="1321"/>
      </w:tblGrid>
      <w:tr>
        <w:trPr>
          <w:trHeight w:val="509"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Источник</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Планируемые реконструкции, ремонты, замены оборудования</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Дата</w:t>
            </w:r>
          </w:p>
        </w:tc>
      </w:tr>
      <w:tr>
        <w:trPr>
          <w:trHeight w:val="509"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№3</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Участок тепловой сети по ул. Строителей, от здания котельной № 3 до д. № 10,  в двухтрубном исполнении. Труба в ППУ D 159 мм. L- 239 м/п. </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2018 г.-2019 г.</w:t>
            </w:r>
          </w:p>
        </w:tc>
      </w:tr>
      <w:tr>
        <w:trPr>
          <w:trHeight w:val="509"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№1</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Участок тепловой сети у дома № 1 по ул.Новая, от УТ-10 до УТ-12, протяженностью  - 125 м/п, в ППУ D 159 мм, в двутрубном исполнении</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2021 г.</w:t>
            </w:r>
          </w:p>
        </w:tc>
      </w:tr>
      <w:tr>
        <w:trPr>
          <w:trHeight w:val="509"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№3</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Участок тепловой сети по ул.Строителей от ТК №5 до ввода в д №13 ул.Строителей, протяженностью 60 м/п, D 57 мм, в двухтрубном исполнении</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2021 г.</w:t>
            </w:r>
          </w:p>
        </w:tc>
      </w:tr>
      <w:tr>
        <w:trPr>
          <w:trHeight w:val="509"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№2</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Участок тепловой сети по ул.Октябрьская от ТК №1 до ввода в здание столовой ЦРБ протяженностью 80 п/м, D 76 мм, в двухтрубном исполнении</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2021 г.</w:t>
            </w:r>
          </w:p>
        </w:tc>
      </w:tr>
      <w:tr>
        <w:trPr>
          <w:trHeight w:val="509"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№1</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оборудования, а именно центробежного насоса</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2021 г.</w:t>
            </w:r>
          </w:p>
        </w:tc>
      </w:tr>
      <w:tr>
        <w:trPr>
          <w:trHeight w:val="509"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№3</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оборудования, а именно центробежного насоса и парового подогревателя</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2021 г.</w:t>
            </w:r>
          </w:p>
        </w:tc>
      </w:tr>
    </w:tbl>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88" w:name="_Toc517276355"/>
      <w:bookmarkStart w:id="89" w:name="_Toc517267280"/>
      <w:r>
        <w:rPr>
          <w:rFonts w:eastAsia="Calibri" w:cs="" w:ascii="Times New Roman" w:hAnsi="Times New Roman" w:cstheme="minorBidi" w:eastAsiaTheme="minorHAnsi"/>
          <w:b/>
          <w:sz w:val="28"/>
          <w:szCs w:val="28"/>
          <w:lang w:eastAsia="ru-RU"/>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bookmarkEnd w:id="88"/>
      <w:bookmarkEnd w:id="89"/>
    </w:p>
    <w:p>
      <w:pPr>
        <w:pStyle w:val="Normal"/>
        <w:spacing w:lineRule="auto" w:line="360" w:before="0" w:after="0"/>
        <w:ind w:firstLine="601"/>
        <w:jc w:val="both"/>
        <w:rPr>
          <w:rFonts w:ascii="Times New Roman" w:hAnsi="Times New Roman"/>
          <w:color w:val="000000"/>
          <w:sz w:val="28"/>
          <w:szCs w:val="28"/>
        </w:rPr>
      </w:pPr>
      <w:bookmarkStart w:id="90" w:name="_Toc4576260"/>
      <w:r>
        <w:rPr>
          <w:rFonts w:ascii="Times New Roman" w:hAnsi="Times New Roman"/>
          <w:color w:val="000000"/>
          <w:sz w:val="28"/>
          <w:szCs w:val="28"/>
        </w:rPr>
        <w:t>Предложения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91" w:name="_Toc4576260"/>
      <w:r>
        <w:rPr>
          <w:rFonts w:eastAsia="Calibri" w:cs="" w:ascii="Times New Roman" w:hAnsi="Times New Roman" w:cstheme="minorBidi" w:eastAsiaTheme="minorHAnsi"/>
          <w:b/>
          <w:sz w:val="28"/>
          <w:szCs w:val="28"/>
          <w:lang w:eastAsia="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91"/>
    </w:p>
    <w:p>
      <w:pPr>
        <w:pStyle w:val="Normal"/>
        <w:spacing w:lineRule="auto" w:line="360" w:before="0" w:after="0"/>
        <w:ind w:firstLine="601"/>
        <w:jc w:val="both"/>
        <w:rPr>
          <w:rFonts w:ascii="Times New Roman" w:hAnsi="Times New Roman"/>
          <w:color w:val="000000"/>
          <w:sz w:val="28"/>
          <w:szCs w:val="28"/>
        </w:rPr>
      </w:pPr>
      <w:r>
        <w:rPr>
          <w:rFonts w:ascii="Times New Roman" w:hAnsi="Times New Roman"/>
          <w:color w:val="000000"/>
          <w:sz w:val="28"/>
          <w:szCs w:val="28"/>
        </w:rPr>
        <w:t>В связи с отсутствием приростов тепловой нагрузки, предложения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92" w:name="_Toc4576261"/>
      <w:r>
        <w:rPr>
          <w:rFonts w:eastAsia="Calibri" w:cs="" w:ascii="Times New Roman" w:hAnsi="Times New Roman" w:cstheme="minorBidi" w:eastAsiaTheme="minorHAnsi"/>
          <w:b/>
          <w:sz w:val="28"/>
          <w:szCs w:val="28"/>
          <w:lang w:eastAsia="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92"/>
    </w:p>
    <w:p>
      <w:pPr>
        <w:pStyle w:val="Normal"/>
        <w:spacing w:lineRule="auto" w:line="360" w:before="0" w:after="0"/>
        <w:ind w:firstLine="601"/>
        <w:jc w:val="both"/>
        <w:rPr>
          <w:rFonts w:ascii="Times New Roman" w:hAnsi="Times New Roman"/>
          <w:color w:val="000000"/>
          <w:sz w:val="28"/>
          <w:szCs w:val="28"/>
        </w:rPr>
      </w:pPr>
      <w:r>
        <w:rPr>
          <w:rFonts w:ascii="Times New Roman" w:hAnsi="Times New Roman"/>
          <w:color w:val="000000"/>
          <w:sz w:val="28"/>
          <w:szCs w:val="28"/>
        </w:rPr>
        <w:t>Предложения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93" w:name="_Toc4576262"/>
      <w:r>
        <w:rPr>
          <w:rFonts w:eastAsia="Calibri" w:cs="" w:ascii="Times New Roman" w:hAnsi="Times New Roman" w:cstheme="minorBidi" w:eastAsiaTheme="minorHAnsi"/>
          <w:b/>
          <w:sz w:val="28"/>
          <w:szCs w:val="28"/>
          <w:lang w:eastAsia="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w:t>
      </w:r>
      <w:bookmarkEnd w:id="93"/>
    </w:p>
    <w:p>
      <w:pPr>
        <w:pStyle w:val="Normal"/>
        <w:spacing w:lineRule="auto" w:line="360" w:before="0" w:after="0"/>
        <w:ind w:firstLine="601"/>
        <w:jc w:val="both"/>
        <w:rPr>
          <w:rFonts w:ascii="Times New Roman" w:hAnsi="Times New Roman"/>
          <w:color w:val="000000"/>
          <w:sz w:val="28"/>
          <w:szCs w:val="28"/>
        </w:rPr>
      </w:pPr>
      <w:r>
        <w:rPr>
          <w:rFonts w:ascii="Times New Roman" w:hAnsi="Times New Roman"/>
          <w:color w:val="000000"/>
          <w:sz w:val="28"/>
          <w:szCs w:val="28"/>
        </w:rPr>
        <w:t>Предложения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94" w:name="_Toc4576263"/>
      <w:r>
        <w:rPr>
          <w:rFonts w:eastAsia="Calibri" w:cs="" w:ascii="Times New Roman" w:hAnsi="Times New Roman" w:cstheme="minorBidi" w:eastAsiaTheme="minorHAnsi"/>
          <w:b/>
          <w:sz w:val="28"/>
          <w:szCs w:val="28"/>
          <w:lang w:eastAsia="ru-RU"/>
        </w:rPr>
        <w:t>Предложения по строительству и реконструкции тепловых сетей для обеспечения нормативной надежности теплоснабжения потребителей</w:t>
      </w:r>
      <w:bookmarkEnd w:id="94"/>
    </w:p>
    <w:p>
      <w:pPr>
        <w:pStyle w:val="Normal"/>
        <w:spacing w:lineRule="auto" w:line="360" w:before="0" w:after="200"/>
        <w:ind w:firstLine="600"/>
        <w:contextualSpacing/>
        <w:jc w:val="both"/>
        <w:rPr>
          <w:rFonts w:ascii="Times New Roman" w:hAnsi="Times New Roman"/>
          <w:color w:val="000000"/>
          <w:sz w:val="28"/>
          <w:szCs w:val="28"/>
        </w:rPr>
      </w:pPr>
      <w:bookmarkStart w:id="95" w:name="_Toc17362622"/>
      <w:r>
        <w:rPr>
          <w:rFonts w:ascii="Times New Roman" w:hAnsi="Times New Roman"/>
          <w:color w:val="000000"/>
          <w:sz w:val="28"/>
          <w:szCs w:val="28"/>
        </w:rPr>
        <w:t>Предложения отсутствуют.</w:t>
      </w:r>
    </w:p>
    <w:p>
      <w:pPr>
        <w:pStyle w:val="Normal"/>
        <w:spacing w:lineRule="auto" w:line="240" w:before="0" w:after="0"/>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p>
    <w:p>
      <w:pPr>
        <w:pStyle w:val="Normal"/>
        <w:spacing w:lineRule="auto" w:line="240" w:before="0" w:after="0"/>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r>
        <w:br w:type="page"/>
      </w:r>
    </w:p>
    <w:p>
      <w:pPr>
        <w:pStyle w:val="Heading1"/>
        <w:spacing w:lineRule="auto" w:line="360"/>
        <w:rPr>
          <w:b/>
          <w:b/>
          <w:bCs/>
          <w:kern w:val="2"/>
          <w:szCs w:val="28"/>
        </w:rPr>
      </w:pPr>
      <w:bookmarkStart w:id="96" w:name="_Toc17362622"/>
      <w:r>
        <w:rPr>
          <w:b/>
          <w:bCs/>
          <w:kern w:val="2"/>
          <w:szCs w:val="28"/>
        </w:rPr>
        <w:t>Раздел 7.  Предложения по переводу открытых систем теплоснабжения (горячего водоснабжения) в закрытые системы горячего водоснабжения</w:t>
      </w:r>
      <w:bookmarkEnd w:id="96"/>
    </w:p>
    <w:p>
      <w:pPr>
        <w:pStyle w:val="Normal"/>
        <w:spacing w:lineRule="auto" w:line="360" w:before="0" w:after="0"/>
        <w:ind w:firstLine="601"/>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п. 10. ФЗ №417 от 07.12.2011 г. «О внесении изменений в отдельные законодательные акты Российской Федерации в связи с принятием Федерального закона "О водоснабжении и водоотведении»: </w:t>
      </w:r>
    </w:p>
    <w:p>
      <w:pPr>
        <w:pStyle w:val="Normal"/>
        <w:spacing w:lineRule="auto" w:line="360" w:before="0" w:after="0"/>
        <w:ind w:firstLine="601"/>
        <w:jc w:val="both"/>
        <w:rPr>
          <w:rFonts w:ascii="Times New Roman" w:hAnsi="Times New Roman"/>
          <w:color w:val="000000"/>
          <w:sz w:val="28"/>
          <w:szCs w:val="28"/>
        </w:rPr>
      </w:pPr>
      <w:r>
        <w:rPr>
          <w:rFonts w:ascii="Times New Roman" w:hAnsi="Times New Roman"/>
          <w:color w:val="000000"/>
          <w:sz w:val="28"/>
          <w:szCs w:val="28"/>
        </w:rPr>
        <w:t xml:space="preserve">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pPr>
        <w:pStyle w:val="Normal"/>
        <w:spacing w:lineRule="auto" w:line="360" w:before="0" w:after="0"/>
        <w:ind w:firstLine="601"/>
        <w:jc w:val="both"/>
        <w:rPr>
          <w:rFonts w:ascii="Times New Roman" w:hAnsi="Times New Roman"/>
          <w:color w:val="000000"/>
          <w:sz w:val="28"/>
          <w:szCs w:val="28"/>
        </w:rPr>
      </w:pPr>
      <w:r>
        <w:rPr>
          <w:rFonts w:ascii="Times New Roman" w:hAnsi="Times New Roman"/>
          <w:color w:val="000000"/>
          <w:sz w:val="28"/>
          <w:szCs w:val="28"/>
        </w:rPr>
        <w:t>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97" w:name="_Toc4576267"/>
      <w:r>
        <w:rPr>
          <w:rFonts w:eastAsia="Calibri" w:cs="" w:ascii="Times New Roman" w:hAnsi="Times New Roman" w:cstheme="minorBidi" w:eastAsiaTheme="minorHAnsi"/>
          <w:b/>
          <w:sz w:val="28"/>
          <w:szCs w:val="28"/>
          <w:lang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97"/>
    </w:p>
    <w:p>
      <w:pPr>
        <w:pStyle w:val="Normal"/>
        <w:spacing w:lineRule="auto" w:line="360" w:before="0" w:after="200"/>
        <w:ind w:firstLine="600"/>
        <w:contextualSpacing/>
        <w:jc w:val="both"/>
        <w:rPr>
          <w:rFonts w:ascii="Times New Roman" w:hAnsi="Times New Roman" w:eastAsia="Microsoft YaHei"/>
          <w:spacing w:val="-5"/>
          <w:sz w:val="28"/>
          <w:szCs w:val="28"/>
          <w:lang w:eastAsia="ru-RU"/>
        </w:rPr>
      </w:pPr>
      <w:bookmarkStart w:id="98" w:name="_Toc4576268"/>
      <w:r>
        <w:rPr>
          <w:rFonts w:ascii="Times New Roman" w:hAnsi="Times New Roman"/>
          <w:sz w:val="28"/>
          <w:szCs w:val="28"/>
          <w:lang w:eastAsia="ru-RU"/>
        </w:rPr>
        <w:t>Предложения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99" w:name="_Toc4576268"/>
      <w:r>
        <w:rPr>
          <w:rFonts w:eastAsia="Calibri" w:cs="" w:ascii="Times New Roman" w:hAnsi="Times New Roman" w:cstheme="minorBidi" w:eastAsiaTheme="minorHAnsi"/>
          <w:b/>
          <w:sz w:val="28"/>
          <w:szCs w:val="28"/>
          <w:lang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99"/>
    </w:p>
    <w:p>
      <w:pPr>
        <w:sectPr>
          <w:headerReference w:type="default" r:id="rId20"/>
          <w:footerReference w:type="default" r:id="rId21"/>
          <w:type w:val="nextPage"/>
          <w:pgSz w:w="11906" w:h="16838"/>
          <w:pgMar w:left="1134" w:right="566" w:header="426" w:top="1418" w:footer="56" w:bottom="1134" w:gutter="0"/>
          <w:pgNumType w:fmt="decimal"/>
          <w:formProt w:val="false"/>
          <w:textDirection w:val="lrTb"/>
          <w:docGrid w:type="default" w:linePitch="360" w:charSpace="0"/>
        </w:sectPr>
        <w:pStyle w:val="Normal"/>
        <w:spacing w:lineRule="auto" w:line="360" w:before="0" w:after="0"/>
        <w:ind w:firstLine="601"/>
        <w:jc w:val="both"/>
        <w:rPr>
          <w:rFonts w:ascii="Times New Roman" w:hAnsi="Times New Roman"/>
          <w:color w:val="000000"/>
          <w:sz w:val="28"/>
          <w:szCs w:val="28"/>
        </w:rPr>
      </w:pPr>
      <w:bookmarkStart w:id="100" w:name="_Toc17362625"/>
      <w:bookmarkStart w:id="101" w:name="_Toc419618240"/>
      <w:r>
        <w:rPr>
          <w:rFonts w:ascii="Times New Roman" w:hAnsi="Times New Roman"/>
          <w:color w:val="000000"/>
          <w:sz w:val="28"/>
          <w:szCs w:val="28"/>
        </w:rPr>
        <w:t xml:space="preserve">Предложения отсутствуют. </w:t>
      </w:r>
    </w:p>
    <w:p>
      <w:pPr>
        <w:pStyle w:val="Heading1"/>
        <w:spacing w:lineRule="auto" w:line="360"/>
        <w:rPr>
          <w:b/>
          <w:b/>
          <w:bCs/>
          <w:kern w:val="2"/>
          <w:szCs w:val="28"/>
        </w:rPr>
      </w:pPr>
      <w:bookmarkStart w:id="102" w:name="_Toc17362625"/>
      <w:bookmarkStart w:id="103" w:name="_Toc419618240"/>
      <w:r>
        <w:rPr>
          <w:b/>
          <w:bCs/>
          <w:kern w:val="2"/>
          <w:szCs w:val="28"/>
        </w:rPr>
        <w:t>Раздел 8. Перспективные топливные балансы</w:t>
      </w:r>
      <w:bookmarkEnd w:id="102"/>
      <w:bookmarkEnd w:id="103"/>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04" w:name="_Toc419877839"/>
      <w:bookmarkStart w:id="105" w:name="_Toc4576279"/>
      <w:r>
        <w:rPr>
          <w:rFonts w:eastAsia="Calibri" w:cs="" w:ascii="Times New Roman" w:hAnsi="Times New Roman" w:cstheme="minorBidi" w:eastAsiaTheme="minorHAnsi"/>
          <w:b/>
          <w:sz w:val="28"/>
          <w:szCs w:val="28"/>
          <w:lang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05"/>
    </w:p>
    <w:p>
      <w:pPr>
        <w:pStyle w:val="Normal"/>
        <w:spacing w:lineRule="auto" w:line="360" w:before="0" w:after="0"/>
        <w:ind w:right="15" w:firstLine="708"/>
        <w:jc w:val="both"/>
        <w:rPr>
          <w:rFonts w:ascii="Times New Roman" w:hAnsi="Times New Roman"/>
          <w:sz w:val="28"/>
        </w:rPr>
      </w:pPr>
      <w:r>
        <w:rPr>
          <w:rFonts w:ascii="Times New Roman" w:hAnsi="Times New Roman"/>
          <w:sz w:val="28"/>
          <w:szCs w:val="28"/>
        </w:rPr>
        <w:t xml:space="preserve">Перспективные топливные балансы по </w:t>
      </w:r>
      <w:r>
        <w:rPr>
          <w:rFonts w:ascii="Times New Roman" w:hAnsi="Times New Roman"/>
          <w:sz w:val="28"/>
        </w:rPr>
        <w:t>источникам тепловой энергии (котельными) в зоне деятельности единой теплоснабжающей организацииООО «Теплосети»</w:t>
      </w:r>
    </w:p>
    <w:p>
      <w:pPr>
        <w:pStyle w:val="ListParagraph"/>
        <w:numPr>
          <w:ilvl w:val="0"/>
          <w:numId w:val="1"/>
        </w:numPr>
        <w:spacing w:lineRule="auto" w:line="360" w:before="120" w:after="0"/>
        <w:ind w:left="1440" w:right="15" w:hanging="360"/>
        <w:contextualSpacing/>
        <w:jc w:val="right"/>
        <w:rPr>
          <w:rFonts w:ascii="Times New Roman" w:hAnsi="Times New Roman"/>
          <w:sz w:val="28"/>
        </w:rPr>
      </w:pPr>
      <w:r>
        <w:rPr>
          <w:rFonts w:ascii="Times New Roman" w:hAnsi="Times New Roman"/>
          <w:sz w:val="28"/>
        </w:rPr>
      </w:r>
    </w:p>
    <w:tbl>
      <w:tblPr>
        <w:tblStyle w:val="ad"/>
        <w:tblW w:w="5000" w:type="pct"/>
        <w:jc w:val="left"/>
        <w:tblInd w:w="0" w:type="dxa"/>
        <w:tblLayout w:type="fixed"/>
        <w:tblCellMar>
          <w:top w:w="0" w:type="dxa"/>
          <w:left w:w="5" w:type="dxa"/>
          <w:bottom w:w="0" w:type="dxa"/>
          <w:right w:w="5" w:type="dxa"/>
        </w:tblCellMar>
        <w:tblLook w:val="04a0"/>
      </w:tblPr>
      <w:tblGrid>
        <w:gridCol w:w="241"/>
        <w:gridCol w:w="1512"/>
        <w:gridCol w:w="1223"/>
        <w:gridCol w:w="3547"/>
        <w:gridCol w:w="1169"/>
        <w:gridCol w:w="1170"/>
        <w:gridCol w:w="1168"/>
        <w:gridCol w:w="1170"/>
        <w:gridCol w:w="1168"/>
        <w:gridCol w:w="1169"/>
        <w:gridCol w:w="1168"/>
        <w:gridCol w:w="1168"/>
      </w:tblGrid>
      <w:tr>
        <w:trPr>
          <w:tblHeader w:val="true"/>
          <w:trHeight w:val="20" w:hRule="atLeast"/>
        </w:trPr>
        <w:tc>
          <w:tcPr>
            <w:tcW w:w="24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 xml:space="preserve">№ </w:t>
            </w:r>
          </w:p>
        </w:tc>
        <w:tc>
          <w:tcPr>
            <w:tcW w:w="1512"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Наименование котельной</w:t>
            </w:r>
          </w:p>
        </w:tc>
        <w:tc>
          <w:tcPr>
            <w:tcW w:w="122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 xml:space="preserve">Вид </w:t>
              <w:br/>
              <w:t>топлива</w:t>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Наименование показателя</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2019</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2020</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2021</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2022</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2023</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2024</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2025</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2026-2027</w:t>
            </w:r>
          </w:p>
        </w:tc>
      </w:tr>
      <w:tr>
        <w:trPr>
          <w:trHeight w:val="20" w:hRule="atLeast"/>
        </w:trPr>
        <w:tc>
          <w:tcPr>
            <w:tcW w:w="241"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w:t>
            </w:r>
          </w:p>
        </w:tc>
        <w:tc>
          <w:tcPr>
            <w:tcW w:w="1512"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Котельная №1</w:t>
            </w:r>
          </w:p>
        </w:tc>
        <w:tc>
          <w:tcPr>
            <w:tcW w:w="1223"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Каменный уголь</w:t>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Выработка тепловой энергии, Гкал</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3848,9</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3808,3</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3808,3</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3808,3</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3808,3</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3808,3</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3808,3</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3808,3</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Удельный расход условного топлива, кг.у.т./Гкал</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213,2</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213,2</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213,2</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213,2</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213,2</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213,2</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213,2</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213,2</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Расход условного топлива, т.у.т.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831,9</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681,3</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681,3</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681,3</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681,3</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681,3</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681,3</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681,3</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Расход натурального топлива, тыс.куб.м. (т.)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975,8</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799,2</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799,2</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799,2</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799,2</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799,2</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799,2</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799,2</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 xml:space="preserve">Максимальный часовой расход натурального топлива, </w:t>
              <w:br/>
              <w:t>тыс.куб.м. (т.)/Гкал</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0,4977</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0,4977</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0,4977</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0,4977</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0,4977</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0,4977</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ННЗТ мазут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НЭЗТ мазут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ОНЗТ мазут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241"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w:t>
            </w:r>
          </w:p>
        </w:tc>
        <w:tc>
          <w:tcPr>
            <w:tcW w:w="1512"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Котельная №2</w:t>
            </w:r>
          </w:p>
        </w:tc>
        <w:tc>
          <w:tcPr>
            <w:tcW w:w="1223"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Мазут</w:t>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Выработка тепловой энергии, Гкал</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703,1</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683,8</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683,8</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683,8</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683,8</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683,8</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683,8</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683,8</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Удельный расход условного топлива, кг.у.т./Гкал</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178,5</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178,5</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178,5</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178,5</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178,5</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178,5</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178,5</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178,5</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Расход условного топлива, т.у.т.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129,3</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93,3</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93,3</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93,3</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93,3</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93,3</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93,3</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93,3</w:t>
            </w:r>
          </w:p>
        </w:tc>
      </w:tr>
      <w:tr>
        <w:trPr>
          <w:trHeight w:val="20" w:hRule="atLeast"/>
        </w:trPr>
        <w:tc>
          <w:tcPr>
            <w:tcW w:w="241"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w:t>
            </w:r>
          </w:p>
        </w:tc>
        <w:tc>
          <w:tcPr>
            <w:tcW w:w="1512"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Котельная №2</w:t>
            </w:r>
          </w:p>
        </w:tc>
        <w:tc>
          <w:tcPr>
            <w:tcW w:w="1223"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Каменный уголь</w:t>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Расход натурального топлива, тыс.куб.м. (т.)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151,7</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109,5</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109,5</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109,5</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109,5</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109,5</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109,5</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109,5</w:t>
            </w:r>
            <w:bookmarkStart w:id="106" w:name="_Hlk41479025"/>
            <w:bookmarkEnd w:id="106"/>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 xml:space="preserve">Максимальный часовой расход натурального топлива, </w:t>
              <w:br/>
              <w:t>тыс.куб.м. (т.)/Гкал</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0,1298</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0,1298</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0,1298</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0,1298</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0,1298</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0,1298</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ННЗТ мазут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НЭЗТ мазут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ОНЗТ мазут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241"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w:t>
            </w:r>
          </w:p>
        </w:tc>
        <w:tc>
          <w:tcPr>
            <w:tcW w:w="1512"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Котельная №3</w:t>
            </w:r>
          </w:p>
        </w:tc>
        <w:tc>
          <w:tcPr>
            <w:tcW w:w="1223"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Мазут</w:t>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Выработка тепловой энергии, Гкал</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3250,3</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3196,4</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3196,4</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3196,4</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3196,4</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3196,4</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3196,4</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3196,4</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Удельный расход условного топлива, кг.у.т./Гкал</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199,4</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199,4</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199,4</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199,4</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199,4</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199,4</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199,4</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199,4</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Расход условного топлива, т.у.т.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668,6</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541,3</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541,3</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541,3</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541,3</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541,3</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541,3</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541,3</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Расход натурального топлива, тыс.куб.м. (т.)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510,1</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413,0</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413,0</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413,0</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413,0</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413,0</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413,0</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413,0</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 xml:space="preserve">Максимальный часовой расход натурального топлива, </w:t>
              <w:br/>
              <w:t>тыс.куб.м. (т.)/Гкал</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0,2495</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0,2495</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0,2495</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0,2495</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0,2495</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0,2495</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ННЗТ мазут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НЭЗТ мазут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ОНЗТ мазут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241"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4</w:t>
            </w:r>
          </w:p>
        </w:tc>
        <w:tc>
          <w:tcPr>
            <w:tcW w:w="1512"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Котельная №4</w:t>
            </w:r>
          </w:p>
        </w:tc>
        <w:tc>
          <w:tcPr>
            <w:tcW w:w="1223" w:type="dxa"/>
            <w:vMerge w:val="restart"/>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Каменный уголь</w:t>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Выработка тепловой энергии, Гкал</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640,0</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623,9</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623,9</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623,9</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623,9</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623,9</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623,9</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623,9</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Удельный расход условного топлива, кг.у.т./Гкал</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213,2</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213,2</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213,2</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213,2</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213,2</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213,2</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213,2</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213,2</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Расход условного топлива, т.у.т.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139,6</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111,1</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111,1</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111,1</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111,1</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111,1</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111,1</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111,1</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Расход натурального топлива, тыс.куб.м. (т.)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163,8</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130,4</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130,4</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130,4</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130,4</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130,4</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130,4</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130,4</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 xml:space="preserve">Максимальный часовой расход натурального топлива, </w:t>
              <w:br/>
              <w:t>тыс.куб.м. (т.)/Гкал</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0,1000</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0,1000</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0,1000</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0,1000</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0,1000</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0,1000</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ННЗТ мазут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НЭЗТ мазут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r>
        <w:trPr>
          <w:trHeight w:val="20" w:hRule="atLeast"/>
        </w:trPr>
        <w:tc>
          <w:tcPr>
            <w:tcW w:w="241"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512"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1223" w:type="dxa"/>
            <w:vMerge w:val="continue"/>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lang w:val="ru-RU" w:bidi="ar-SA"/>
              </w:rPr>
            </w:r>
          </w:p>
        </w:tc>
        <w:tc>
          <w:tcPr>
            <w:tcW w:w="3547"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ОНЗТ мазут</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7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9"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c>
          <w:tcPr>
            <w:tcW w:w="1168"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4"/>
                <w:lang w:val="ru-RU" w:bidi="ar-SA"/>
              </w:rPr>
              <w:t>-</w:t>
            </w:r>
          </w:p>
        </w:tc>
      </w:tr>
    </w:tbl>
    <w:p>
      <w:pPr>
        <w:sectPr>
          <w:headerReference w:type="default" r:id="rId22"/>
          <w:footerReference w:type="default" r:id="rId23"/>
          <w:type w:val="nextPage"/>
          <w:pgSz w:orient="landscape" w:w="16838" w:h="11906"/>
          <w:pgMar w:left="567" w:right="397" w:header="709" w:top="1702" w:footer="70" w:bottom="994" w:gutter="0"/>
          <w:pgNumType w:fmt="decimal"/>
          <w:formProt w:val="false"/>
          <w:textDirection w:val="lrTb"/>
          <w:docGrid w:type="default" w:linePitch="381" w:charSpace="0"/>
        </w:sectPr>
      </w:pP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bookmarkStart w:id="107" w:name="_Toc4576280"/>
      <w:bookmarkEnd w:id="107"/>
    </w:p>
    <w:p>
      <w:pPr>
        <w:pStyle w:val="Normal"/>
        <w:spacing w:lineRule="auto" w:line="360" w:before="0" w:after="0"/>
        <w:ind w:firstLine="709"/>
        <w:jc w:val="both"/>
        <w:rPr>
          <w:rFonts w:ascii="Times New Roman" w:hAnsi="Times New Roman"/>
          <w:sz w:val="28"/>
        </w:rPr>
      </w:pPr>
      <w:r>
        <w:rPr>
          <w:rFonts w:ascii="Times New Roman" w:hAnsi="Times New Roman"/>
          <w:sz w:val="28"/>
        </w:rPr>
        <w:t>Котельная №1 - основным видом топлива является каменный уголь.</w:t>
      </w:r>
    </w:p>
    <w:p>
      <w:pPr>
        <w:pStyle w:val="Normal"/>
        <w:spacing w:lineRule="auto" w:line="360" w:before="0" w:after="0"/>
        <w:ind w:firstLine="709"/>
        <w:jc w:val="both"/>
        <w:rPr>
          <w:rFonts w:ascii="Times New Roman" w:hAnsi="Times New Roman"/>
          <w:sz w:val="28"/>
        </w:rPr>
      </w:pPr>
      <w:r>
        <w:rPr>
          <w:rFonts w:ascii="Times New Roman" w:hAnsi="Times New Roman"/>
          <w:sz w:val="28"/>
        </w:rPr>
        <w:t>Котельная №2 - основным видом топлива является каменный уголь.</w:t>
      </w:r>
    </w:p>
    <w:p>
      <w:pPr>
        <w:pStyle w:val="Normal"/>
        <w:spacing w:lineRule="auto" w:line="360" w:before="0" w:after="0"/>
        <w:ind w:firstLine="709"/>
        <w:jc w:val="both"/>
        <w:rPr>
          <w:rFonts w:ascii="Times New Roman" w:hAnsi="Times New Roman"/>
          <w:sz w:val="28"/>
        </w:rPr>
      </w:pPr>
      <w:r>
        <w:rPr>
          <w:rFonts w:ascii="Times New Roman" w:hAnsi="Times New Roman"/>
          <w:sz w:val="28"/>
        </w:rPr>
        <w:t>Котельная №3 - основным видом топлива является мазут.</w:t>
      </w:r>
    </w:p>
    <w:p>
      <w:pPr>
        <w:pStyle w:val="Normal"/>
        <w:spacing w:lineRule="auto" w:line="360" w:before="0" w:after="0"/>
        <w:ind w:firstLine="709"/>
        <w:jc w:val="both"/>
        <w:rPr>
          <w:rFonts w:ascii="Times New Roman" w:hAnsi="Times New Roman"/>
          <w:sz w:val="28"/>
        </w:rPr>
      </w:pPr>
      <w:r>
        <w:rPr>
          <w:rFonts w:ascii="Times New Roman" w:hAnsi="Times New Roman"/>
          <w:sz w:val="28"/>
        </w:rPr>
        <w:t>Котельная №4 - основным видом топлива является каменный уголь.</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Виды топлива их долю и значение низшей теплоты сгорания топлива, используемые для производства тепловой энергии по каждой системе теплоснабжения</w:t>
      </w:r>
    </w:p>
    <w:p>
      <w:pPr>
        <w:pStyle w:val="ListParagraph"/>
        <w:widowControl/>
        <w:numPr>
          <w:ilvl w:val="0"/>
          <w:numId w:val="1"/>
        </w:numPr>
        <w:shd w:val="clear" w:color="auto" w:fill="FFFFFF"/>
        <w:spacing w:lineRule="auto" w:line="360" w:before="0" w:after="0"/>
        <w:contextualSpacing/>
        <w:jc w:val="right"/>
        <w:textAlignment w:val="auto"/>
        <w:rPr>
          <w:rFonts w:ascii="Times New Roman" w:hAnsi="Times New Roman"/>
          <w:b/>
          <w:b/>
          <w:sz w:val="28"/>
          <w:szCs w:val="28"/>
        </w:rPr>
      </w:pPr>
      <w:r>
        <w:rPr>
          <w:rFonts w:ascii="Times New Roman" w:hAnsi="Times New Roman"/>
          <w:b/>
          <w:sz w:val="28"/>
          <w:szCs w:val="28"/>
        </w:rPr>
      </w:r>
    </w:p>
    <w:tbl>
      <w:tblPr>
        <w:tblStyle w:val="ad"/>
        <w:tblW w:w="5000" w:type="pct"/>
        <w:jc w:val="left"/>
        <w:tblInd w:w="0" w:type="dxa"/>
        <w:tblLayout w:type="fixed"/>
        <w:tblCellMar>
          <w:top w:w="0" w:type="dxa"/>
          <w:left w:w="108" w:type="dxa"/>
          <w:bottom w:w="0" w:type="dxa"/>
          <w:right w:w="108" w:type="dxa"/>
        </w:tblCellMar>
        <w:tblLook w:val="04a0"/>
      </w:tblPr>
      <w:tblGrid>
        <w:gridCol w:w="2455"/>
        <w:gridCol w:w="1362"/>
        <w:gridCol w:w="1896"/>
        <w:gridCol w:w="2459"/>
        <w:gridCol w:w="2034"/>
      </w:tblGrid>
      <w:tr>
        <w:trPr>
          <w:tblHeader w:val="true"/>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Система теплоснабжения</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Вид топлива</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Значение низшей теплоты сгорания</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Объем потребляемого топлива, тыс.куб.м. (т.)</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Доля от общего топлива, %</w:t>
            </w:r>
          </w:p>
        </w:tc>
      </w:tr>
      <w:tr>
        <w:trPr>
          <w:tblHeader w:val="true"/>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2</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3</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4</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5</w:t>
            </w:r>
          </w:p>
        </w:tc>
      </w:tr>
      <w:tr>
        <w:trPr/>
        <w:tc>
          <w:tcPr>
            <w:tcW w:w="10206" w:type="dxa"/>
            <w:gridSpan w:val="5"/>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Поселок Верхний Ландех</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№1</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Каменный уголь</w:t>
            </w:r>
          </w:p>
        </w:tc>
        <w:tc>
          <w:tcPr>
            <w:tcW w:w="1896" w:type="dxa"/>
            <w:tcBorders/>
            <w:vAlign w:val="center"/>
          </w:tcPr>
          <w:p>
            <w:pPr>
              <w:pStyle w:val="Normal"/>
              <w:widowControl/>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н/д</w:t>
            </w:r>
          </w:p>
        </w:tc>
        <w:tc>
          <w:tcPr>
            <w:tcW w:w="2459" w:type="dxa"/>
            <w:tcBorders/>
            <w:vAlign w:val="center"/>
          </w:tcPr>
          <w:p>
            <w:pPr>
              <w:pStyle w:val="Normal"/>
              <w:widowControl/>
              <w:spacing w:lineRule="auto" w:line="240" w:before="0" w:after="0"/>
              <w:ind w:left="-57" w:right="-57" w:hanging="0"/>
              <w:jc w:val="center"/>
              <w:rPr>
                <w:rFonts w:ascii="Times New Roman" w:hAnsi="Times New Roman" w:eastAsia="Calibri" w:eastAsiaTheme="minorHAnsi"/>
                <w:sz w:val="24"/>
              </w:rPr>
            </w:pPr>
            <w:r>
              <w:rPr>
                <w:rFonts w:cs="Times New Roman" w:ascii="Times New Roman" w:hAnsi="Times New Roman"/>
                <w:kern w:val="0"/>
                <w:sz w:val="24"/>
                <w:lang w:val="ru-RU" w:bidi="ar-SA"/>
              </w:rPr>
              <w:t>975,8</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54</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№2</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Каменный уголь</w:t>
            </w:r>
          </w:p>
        </w:tc>
        <w:tc>
          <w:tcPr>
            <w:tcW w:w="1896" w:type="dxa"/>
            <w:tcBorders/>
            <w:vAlign w:val="center"/>
          </w:tcPr>
          <w:p>
            <w:pPr>
              <w:pStyle w:val="Normal"/>
              <w:widowControl/>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н/д</w:t>
            </w:r>
          </w:p>
        </w:tc>
        <w:tc>
          <w:tcPr>
            <w:tcW w:w="2459" w:type="dxa"/>
            <w:tcBorders/>
            <w:vAlign w:val="center"/>
          </w:tcPr>
          <w:p>
            <w:pPr>
              <w:pStyle w:val="Normal"/>
              <w:widowControl/>
              <w:spacing w:lineRule="auto" w:line="240" w:before="0" w:after="0"/>
              <w:ind w:left="-57" w:right="-57" w:hanging="0"/>
              <w:jc w:val="center"/>
              <w:rPr>
                <w:rFonts w:ascii="Times New Roman" w:hAnsi="Times New Roman" w:eastAsia="Calibri" w:eastAsiaTheme="minorHAnsi"/>
                <w:sz w:val="24"/>
              </w:rPr>
            </w:pPr>
            <w:r>
              <w:rPr>
                <w:rFonts w:cs="Times New Roman" w:ascii="Times New Roman" w:hAnsi="Times New Roman"/>
                <w:kern w:val="0"/>
                <w:sz w:val="24"/>
                <w:lang w:val="ru-RU" w:bidi="ar-SA"/>
              </w:rPr>
              <w:t>151,7</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9</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№3</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Мазут</w:t>
            </w:r>
          </w:p>
        </w:tc>
        <w:tc>
          <w:tcPr>
            <w:tcW w:w="1896" w:type="dxa"/>
            <w:tcBorders/>
            <w:vAlign w:val="center"/>
          </w:tcPr>
          <w:p>
            <w:pPr>
              <w:pStyle w:val="Normal"/>
              <w:widowControl/>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н/д</w:t>
            </w:r>
          </w:p>
        </w:tc>
        <w:tc>
          <w:tcPr>
            <w:tcW w:w="2459" w:type="dxa"/>
            <w:tcBorders/>
            <w:vAlign w:val="center"/>
          </w:tcPr>
          <w:p>
            <w:pPr>
              <w:pStyle w:val="Normal"/>
              <w:widowControl/>
              <w:spacing w:lineRule="auto" w:line="240" w:before="0" w:after="0"/>
              <w:ind w:left="-57" w:right="-57" w:hanging="0"/>
              <w:jc w:val="center"/>
              <w:rPr>
                <w:rFonts w:ascii="Times New Roman" w:hAnsi="Times New Roman" w:eastAsia="Calibri" w:eastAsiaTheme="minorHAnsi"/>
                <w:sz w:val="24"/>
              </w:rPr>
            </w:pPr>
            <w:r>
              <w:rPr>
                <w:rFonts w:cs="Times New Roman" w:ascii="Times New Roman" w:hAnsi="Times New Roman"/>
                <w:kern w:val="0"/>
                <w:sz w:val="24"/>
                <w:lang w:val="ru-RU" w:bidi="ar-SA"/>
              </w:rPr>
              <w:t>510,1</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28</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№4</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Каменный уголь</w:t>
            </w:r>
          </w:p>
        </w:tc>
        <w:tc>
          <w:tcPr>
            <w:tcW w:w="1896" w:type="dxa"/>
            <w:tcBorders/>
            <w:vAlign w:val="center"/>
          </w:tcPr>
          <w:p>
            <w:pPr>
              <w:pStyle w:val="Normal"/>
              <w:widowControl/>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н/д</w:t>
            </w:r>
          </w:p>
        </w:tc>
        <w:tc>
          <w:tcPr>
            <w:tcW w:w="2459" w:type="dxa"/>
            <w:tcBorders/>
            <w:vAlign w:val="center"/>
          </w:tcPr>
          <w:p>
            <w:pPr>
              <w:pStyle w:val="Normal"/>
              <w:widowControl/>
              <w:spacing w:lineRule="auto" w:line="240" w:before="0" w:after="0"/>
              <w:ind w:left="-57" w:right="-57" w:hanging="0"/>
              <w:jc w:val="center"/>
              <w:rPr>
                <w:rFonts w:ascii="Times New Roman" w:hAnsi="Times New Roman" w:eastAsia="Calibri" w:eastAsiaTheme="minorHAnsi"/>
                <w:sz w:val="24"/>
              </w:rPr>
            </w:pPr>
            <w:r>
              <w:rPr>
                <w:rFonts w:cs="Times New Roman" w:ascii="Times New Roman" w:hAnsi="Times New Roman"/>
                <w:kern w:val="0"/>
                <w:sz w:val="24"/>
                <w:lang w:val="ru-RU" w:bidi="ar-SA"/>
              </w:rPr>
              <w:t>163,8</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9</w:t>
            </w:r>
            <w:bookmarkStart w:id="108" w:name="_Hlk40951994"/>
            <w:bookmarkEnd w:id="108"/>
          </w:p>
        </w:tc>
      </w:tr>
    </w:tbl>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p>
    <w:p>
      <w:pPr>
        <w:pStyle w:val="Normal"/>
        <w:spacing w:lineRule="auto" w:line="360" w:before="0" w:after="0"/>
        <w:ind w:right="15" w:firstLine="708"/>
        <w:jc w:val="both"/>
        <w:rPr>
          <w:rFonts w:ascii="Times New Roman" w:hAnsi="Times New Roman"/>
          <w:sz w:val="28"/>
          <w:szCs w:val="28"/>
        </w:rPr>
      </w:pPr>
      <w:r>
        <w:rPr>
          <w:rFonts w:ascii="Times New Roman" w:hAnsi="Times New Roman"/>
          <w:sz w:val="28"/>
          <w:szCs w:val="28"/>
        </w:rPr>
        <w:t>Преобладающим видом топлива в поселке Верхний Ландех является каменный уголь.</w:t>
      </w:r>
    </w:p>
    <w:p>
      <w:pPr>
        <w:pStyle w:val="Normal"/>
        <w:spacing w:lineRule="auto" w:line="240" w:before="0" w:after="0"/>
        <w:rPr>
          <w:rFonts w:ascii="Times New Roman" w:hAnsi="Times New Roman" w:eastAsia="Microsoft YaHei"/>
          <w:spacing w:val="-5"/>
          <w:sz w:val="28"/>
          <w:szCs w:val="28"/>
        </w:rPr>
      </w:pPr>
      <w:r>
        <w:rPr>
          <w:rFonts w:eastAsia="Microsoft YaHei" w:ascii="Times New Roman" w:hAnsi="Times New Roman"/>
          <w:spacing w:val="-5"/>
          <w:sz w:val="28"/>
          <w:szCs w:val="28"/>
        </w:rPr>
      </w:r>
      <w:r>
        <w:br w:type="page"/>
      </w:r>
    </w:p>
    <w:p>
      <w:pPr>
        <w:pStyle w:val="ListParagraph"/>
        <w:widowControl/>
        <w:numPr>
          <w:ilvl w:val="0"/>
          <w:numId w:val="1"/>
        </w:numPr>
        <w:spacing w:lineRule="auto" w:line="360" w:before="0" w:after="0"/>
        <w:ind w:left="1440" w:right="15" w:hanging="360"/>
        <w:contextualSpacing/>
        <w:jc w:val="right"/>
        <w:textAlignment w:val="auto"/>
        <w:rPr>
          <w:rFonts w:ascii="Times New Roman" w:hAnsi="Times New Roman"/>
          <w:sz w:val="28"/>
          <w:szCs w:val="28"/>
        </w:rPr>
      </w:pPr>
      <w:r>
        <w:rPr>
          <w:rFonts w:ascii="Times New Roman" w:hAnsi="Times New Roman"/>
          <w:sz w:val="28"/>
          <w:szCs w:val="28"/>
        </w:rPr>
      </w:r>
    </w:p>
    <w:tbl>
      <w:tblPr>
        <w:tblStyle w:val="ad"/>
        <w:tblW w:w="5000" w:type="pct"/>
        <w:jc w:val="left"/>
        <w:tblInd w:w="0" w:type="dxa"/>
        <w:tblLayout w:type="fixed"/>
        <w:tblCellMar>
          <w:top w:w="0" w:type="dxa"/>
          <w:left w:w="108" w:type="dxa"/>
          <w:bottom w:w="0" w:type="dxa"/>
          <w:right w:w="108" w:type="dxa"/>
        </w:tblCellMar>
        <w:tblLook w:val="04a0"/>
      </w:tblPr>
      <w:tblGrid>
        <w:gridCol w:w="2455"/>
        <w:gridCol w:w="1362"/>
        <w:gridCol w:w="1896"/>
        <w:gridCol w:w="2459"/>
        <w:gridCol w:w="2034"/>
      </w:tblGrid>
      <w:tr>
        <w:trPr>
          <w:tblHeader w:val="true"/>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Система теплоснабжения</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Вид топлива</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Значение низшей теплоты сгорания</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Объем потребляемого топлива, тыс.куб.м. (т.)</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Доля от общего топлива, %</w:t>
            </w:r>
          </w:p>
        </w:tc>
      </w:tr>
      <w:tr>
        <w:trPr>
          <w:tblHeader w:val="true"/>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2</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3</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4</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5</w:t>
            </w:r>
          </w:p>
        </w:tc>
      </w:tr>
      <w:tr>
        <w:trPr/>
        <w:tc>
          <w:tcPr>
            <w:tcW w:w="10206" w:type="dxa"/>
            <w:gridSpan w:val="5"/>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Поселок Верхний Ландех</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№1</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Каменный уголь</w:t>
            </w:r>
          </w:p>
        </w:tc>
        <w:tc>
          <w:tcPr>
            <w:tcW w:w="1896" w:type="dxa"/>
            <w:tcBorders/>
            <w:vAlign w:val="center"/>
          </w:tcPr>
          <w:p>
            <w:pPr>
              <w:pStyle w:val="Normal"/>
              <w:widowControl/>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н/д</w:t>
            </w:r>
          </w:p>
        </w:tc>
        <w:tc>
          <w:tcPr>
            <w:tcW w:w="2459" w:type="dxa"/>
            <w:tcBorders/>
            <w:vAlign w:val="center"/>
          </w:tcPr>
          <w:p>
            <w:pPr>
              <w:pStyle w:val="Normal"/>
              <w:widowControl/>
              <w:spacing w:lineRule="auto" w:line="240" w:before="0" w:after="0"/>
              <w:ind w:left="-57" w:right="-57" w:hanging="0"/>
              <w:jc w:val="center"/>
              <w:rPr>
                <w:rFonts w:ascii="Times New Roman" w:hAnsi="Times New Roman" w:eastAsia="Calibri" w:eastAsiaTheme="minorHAnsi"/>
                <w:sz w:val="24"/>
              </w:rPr>
            </w:pPr>
            <w:r>
              <w:rPr>
                <w:rFonts w:cs="Times New Roman" w:ascii="Times New Roman" w:hAnsi="Times New Roman"/>
                <w:kern w:val="0"/>
                <w:sz w:val="24"/>
                <w:lang w:val="ru-RU" w:bidi="ar-SA"/>
              </w:rPr>
              <w:t>975,8</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54</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№2</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Каменный уголь</w:t>
            </w:r>
          </w:p>
        </w:tc>
        <w:tc>
          <w:tcPr>
            <w:tcW w:w="1896" w:type="dxa"/>
            <w:tcBorders/>
            <w:vAlign w:val="center"/>
          </w:tcPr>
          <w:p>
            <w:pPr>
              <w:pStyle w:val="Normal"/>
              <w:widowControl/>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н/д</w:t>
            </w:r>
          </w:p>
        </w:tc>
        <w:tc>
          <w:tcPr>
            <w:tcW w:w="2459" w:type="dxa"/>
            <w:tcBorders/>
            <w:vAlign w:val="center"/>
          </w:tcPr>
          <w:p>
            <w:pPr>
              <w:pStyle w:val="Normal"/>
              <w:widowControl/>
              <w:spacing w:lineRule="auto" w:line="240" w:before="0" w:after="0"/>
              <w:ind w:left="-57" w:right="-57" w:hanging="0"/>
              <w:jc w:val="center"/>
              <w:rPr>
                <w:rFonts w:ascii="Times New Roman" w:hAnsi="Times New Roman" w:eastAsia="Calibri" w:eastAsiaTheme="minorHAnsi"/>
                <w:sz w:val="24"/>
              </w:rPr>
            </w:pPr>
            <w:r>
              <w:rPr>
                <w:rFonts w:cs="Times New Roman" w:ascii="Times New Roman" w:hAnsi="Times New Roman"/>
                <w:kern w:val="0"/>
                <w:sz w:val="24"/>
                <w:lang w:val="ru-RU" w:bidi="ar-SA"/>
              </w:rPr>
              <w:t>151,7</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9</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№3</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Мазут</w:t>
            </w:r>
          </w:p>
        </w:tc>
        <w:tc>
          <w:tcPr>
            <w:tcW w:w="1896" w:type="dxa"/>
            <w:tcBorders/>
            <w:vAlign w:val="center"/>
          </w:tcPr>
          <w:p>
            <w:pPr>
              <w:pStyle w:val="Normal"/>
              <w:widowControl/>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н/д</w:t>
            </w:r>
          </w:p>
        </w:tc>
        <w:tc>
          <w:tcPr>
            <w:tcW w:w="2459" w:type="dxa"/>
            <w:tcBorders/>
            <w:vAlign w:val="center"/>
          </w:tcPr>
          <w:p>
            <w:pPr>
              <w:pStyle w:val="Normal"/>
              <w:widowControl/>
              <w:spacing w:lineRule="auto" w:line="240" w:before="0" w:after="0"/>
              <w:ind w:left="-57" w:right="-57" w:hanging="0"/>
              <w:jc w:val="center"/>
              <w:rPr>
                <w:rFonts w:ascii="Times New Roman" w:hAnsi="Times New Roman" w:eastAsia="Calibri" w:eastAsiaTheme="minorHAnsi"/>
                <w:sz w:val="24"/>
              </w:rPr>
            </w:pPr>
            <w:r>
              <w:rPr>
                <w:rFonts w:cs="Times New Roman" w:ascii="Times New Roman" w:hAnsi="Times New Roman"/>
                <w:kern w:val="0"/>
                <w:sz w:val="24"/>
                <w:lang w:val="ru-RU" w:bidi="ar-SA"/>
              </w:rPr>
              <w:t>510,1</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28</w:t>
            </w:r>
          </w:p>
        </w:tc>
      </w:tr>
      <w:tr>
        <w:trPr>
          <w:trHeight w:val="85" w:hRule="atLeast"/>
        </w:trPr>
        <w:tc>
          <w:tcPr>
            <w:tcW w:w="245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№4</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Каменный уголь</w:t>
            </w:r>
          </w:p>
        </w:tc>
        <w:tc>
          <w:tcPr>
            <w:tcW w:w="1896" w:type="dxa"/>
            <w:tcBorders/>
            <w:vAlign w:val="center"/>
          </w:tcPr>
          <w:p>
            <w:pPr>
              <w:pStyle w:val="Normal"/>
              <w:widowControl/>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н/д</w:t>
            </w:r>
          </w:p>
        </w:tc>
        <w:tc>
          <w:tcPr>
            <w:tcW w:w="2459" w:type="dxa"/>
            <w:tcBorders/>
            <w:vAlign w:val="center"/>
          </w:tcPr>
          <w:p>
            <w:pPr>
              <w:pStyle w:val="Normal"/>
              <w:widowControl/>
              <w:spacing w:lineRule="auto" w:line="240" w:before="0" w:after="0"/>
              <w:ind w:left="-57" w:right="-57" w:hanging="0"/>
              <w:jc w:val="center"/>
              <w:rPr>
                <w:rFonts w:ascii="Times New Roman" w:hAnsi="Times New Roman" w:eastAsia="Calibri" w:eastAsiaTheme="minorHAnsi"/>
                <w:sz w:val="24"/>
              </w:rPr>
            </w:pPr>
            <w:r>
              <w:rPr>
                <w:rFonts w:cs="Times New Roman" w:ascii="Times New Roman" w:hAnsi="Times New Roman"/>
                <w:kern w:val="0"/>
                <w:sz w:val="24"/>
                <w:lang w:val="ru-RU" w:bidi="ar-SA"/>
              </w:rPr>
              <w:t>163,8</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9</w:t>
            </w:r>
          </w:p>
        </w:tc>
      </w:tr>
      <w:tr>
        <w:trPr>
          <w:trHeight w:val="85" w:hRule="atLeast"/>
        </w:trPr>
        <w:tc>
          <w:tcPr>
            <w:tcW w:w="2455" w:type="dxa"/>
            <w:vMerge w:val="restart"/>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Всего</w:t>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Каменный уголь</w:t>
            </w:r>
          </w:p>
        </w:tc>
        <w:tc>
          <w:tcPr>
            <w:tcW w:w="1896"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н/д</w:t>
            </w:r>
          </w:p>
        </w:tc>
        <w:tc>
          <w:tcPr>
            <w:tcW w:w="2459"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1291,3</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72</w:t>
            </w:r>
          </w:p>
        </w:tc>
      </w:tr>
      <w:tr>
        <w:trPr>
          <w:trHeight w:val="85" w:hRule="atLeast"/>
        </w:trPr>
        <w:tc>
          <w:tcPr>
            <w:tcW w:w="2455" w:type="dxa"/>
            <w:vMerge w:val="continue"/>
            <w:tcBorders/>
            <w:vAlign w:val="center"/>
          </w:tcPr>
          <w:p>
            <w:pPr>
              <w:pStyle w:val="Normal"/>
              <w:widowControl/>
              <w:spacing w:lineRule="auto" w:line="240" w:before="0" w:after="0"/>
              <w:jc w:val="left"/>
              <w:rPr>
                <w:rFonts w:ascii="Times New Roman" w:hAnsi="Times New Roman"/>
                <w:sz w:val="24"/>
              </w:rPr>
            </w:pPr>
            <w:r>
              <w:rPr>
                <w:rFonts w:eastAsia="Calibri" w:cs="Times New Roman" w:ascii="Times New Roman" w:hAnsi="Times New Roman"/>
                <w:kern w:val="0"/>
                <w:sz w:val="20"/>
                <w:lang w:val="ru-RU" w:bidi="ar-SA"/>
              </w:rPr>
            </w:r>
          </w:p>
        </w:tc>
        <w:tc>
          <w:tcPr>
            <w:tcW w:w="136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Мазут</w:t>
            </w:r>
          </w:p>
        </w:tc>
        <w:tc>
          <w:tcPr>
            <w:tcW w:w="1896" w:type="dxa"/>
            <w:tcBorders/>
            <w:vAlign w:val="center"/>
          </w:tcPr>
          <w:p>
            <w:pPr>
              <w:pStyle w:val="Normal"/>
              <w:widowControl/>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kern w:val="0"/>
                <w:sz w:val="24"/>
                <w:szCs w:val="24"/>
                <w:lang w:val="ru-RU" w:eastAsia="ru-RU" w:bidi="ar-SA"/>
              </w:rPr>
              <w:t>н/д</w:t>
            </w:r>
          </w:p>
        </w:tc>
        <w:tc>
          <w:tcPr>
            <w:tcW w:w="2459" w:type="dxa"/>
            <w:tcBorders/>
            <w:vAlign w:val="center"/>
          </w:tcPr>
          <w:p>
            <w:pPr>
              <w:pStyle w:val="Normal"/>
              <w:widowControl/>
              <w:spacing w:lineRule="auto" w:line="240" w:before="0" w:after="0"/>
              <w:ind w:left="-57" w:right="-57" w:hanging="0"/>
              <w:jc w:val="center"/>
              <w:rPr>
                <w:rFonts w:ascii="Times New Roman" w:hAnsi="Times New Roman" w:eastAsia="Calibri" w:eastAsiaTheme="minorHAnsi"/>
                <w:sz w:val="24"/>
              </w:rPr>
            </w:pPr>
            <w:r>
              <w:rPr>
                <w:rFonts w:cs="Times New Roman" w:ascii="Times New Roman" w:hAnsi="Times New Roman"/>
                <w:kern w:val="0"/>
                <w:sz w:val="24"/>
                <w:lang w:val="ru-RU" w:bidi="ar-SA"/>
              </w:rPr>
              <w:t>510,1</w:t>
            </w:r>
          </w:p>
        </w:tc>
        <w:tc>
          <w:tcPr>
            <w:tcW w:w="2034"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28</w:t>
            </w:r>
          </w:p>
        </w:tc>
      </w:tr>
    </w:tbl>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Приоритетное направление развития топливного баланса поселения, городского округа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При отсутствии отключений/подключений потребителей к/от централизованной системе теплоснабжения, переключений потребителей между источниками тепловой энергии топливный баланс останется на уровне базового периода и будет зависеть от параметров наружного воздуха.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r>
        <w:br w:type="page"/>
      </w:r>
    </w:p>
    <w:p>
      <w:pPr>
        <w:pStyle w:val="Heading1"/>
        <w:spacing w:lineRule="auto" w:line="360"/>
        <w:rPr>
          <w:b/>
          <w:b/>
          <w:bCs/>
          <w:kern w:val="2"/>
          <w:szCs w:val="28"/>
        </w:rPr>
      </w:pPr>
      <w:bookmarkStart w:id="109" w:name="_Toc419877839"/>
      <w:bookmarkStart w:id="110" w:name="_Toc17362626"/>
      <w:r>
        <w:rPr>
          <w:b/>
          <w:bCs/>
          <w:kern w:val="2"/>
          <w:szCs w:val="28"/>
        </w:rPr>
        <w:t xml:space="preserve">Раздел 9. </w:t>
      </w:r>
      <w:bookmarkEnd w:id="109"/>
      <w:r>
        <w:rPr>
          <w:b/>
          <w:bCs/>
          <w:kern w:val="2"/>
          <w:szCs w:val="28"/>
        </w:rPr>
        <w:t>Инвестиции в строительство, реконструкцию, техническое перевооружение и (или) модернизацию</w:t>
      </w:r>
      <w:bookmarkEnd w:id="110"/>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11" w:name="_Toc517276361"/>
      <w:bookmarkStart w:id="112" w:name="_Toc517265214"/>
      <w:r>
        <w:rPr>
          <w:rFonts w:eastAsia="Calibri" w:cs="" w:ascii="Times New Roman" w:hAnsi="Times New Roman" w:cstheme="minorBidi" w:eastAsiaTheme="minorHAnsi"/>
          <w:b/>
          <w:sz w:val="28"/>
          <w:szCs w:val="28"/>
          <w:lang w:eastAsia="ru-RU"/>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bookmarkEnd w:id="111"/>
      <w:bookmarkEnd w:id="112"/>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Согласно предоставленной информации от ООО «Теплосети», в период 2018-2026 гг. </w:t>
      </w:r>
      <w:r>
        <w:rPr>
          <w:rFonts w:ascii="Times New Roman" w:hAnsi="Times New Roman"/>
          <w:sz w:val="28"/>
          <w:szCs w:val="28"/>
          <w:highlight w:val="yellow"/>
        </w:rPr>
        <w:t>планируются следящие мероприятий</w:t>
      </w:r>
    </w:p>
    <w:p>
      <w:pPr>
        <w:pStyle w:val="ListParagraph"/>
        <w:widowControl/>
        <w:numPr>
          <w:ilvl w:val="0"/>
          <w:numId w:val="1"/>
        </w:numPr>
        <w:spacing w:lineRule="auto" w:line="360" w:before="0" w:after="0"/>
        <w:contextualSpacing/>
        <w:jc w:val="right"/>
        <w:textAlignment w:val="auto"/>
        <w:rPr>
          <w:rFonts w:ascii="Times New Roman" w:hAnsi="Times New Roman"/>
          <w:sz w:val="28"/>
          <w:szCs w:val="28"/>
        </w:rPr>
      </w:pPr>
      <w:r>
        <w:rPr>
          <w:rFonts w:ascii="Times New Roman" w:hAnsi="Times New Roman"/>
          <w:sz w:val="28"/>
          <w:szCs w:val="28"/>
        </w:rPr>
      </w:r>
    </w:p>
    <w:tbl>
      <w:tblPr>
        <w:tblW w:w="5000" w:type="pct"/>
        <w:jc w:val="left"/>
        <w:tblInd w:w="0" w:type="dxa"/>
        <w:tblLayout w:type="fixed"/>
        <w:tblCellMar>
          <w:top w:w="0" w:type="dxa"/>
          <w:left w:w="108" w:type="dxa"/>
          <w:bottom w:w="0" w:type="dxa"/>
          <w:right w:w="108" w:type="dxa"/>
        </w:tblCellMar>
        <w:tblLook w:val="0000"/>
      </w:tblPr>
      <w:tblGrid>
        <w:gridCol w:w="1837"/>
        <w:gridCol w:w="4829"/>
        <w:gridCol w:w="992"/>
        <w:gridCol w:w="2547"/>
      </w:tblGrid>
      <w:tr>
        <w:trPr>
          <w:trHeight w:val="509" w:hRule="atLeast"/>
        </w:trPr>
        <w:tc>
          <w:tcPr>
            <w:tcW w:w="1837" w:type="dxa"/>
            <w:tcBorders>
              <w:top w:val="single" w:sz="8" w:space="0" w:color="000000"/>
              <w:left w:val="single" w:sz="8" w:space="0" w:color="000000"/>
              <w:bottom w:val="single" w:sz="8"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Источник</w:t>
            </w:r>
          </w:p>
        </w:tc>
        <w:tc>
          <w:tcPr>
            <w:tcW w:w="4829" w:type="dxa"/>
            <w:tcBorders>
              <w:top w:val="single" w:sz="8" w:space="0" w:color="000000"/>
              <w:left w:val="single" w:sz="8" w:space="0" w:color="000000"/>
              <w:bottom w:val="single" w:sz="8"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Планируемые реконструкции, ремонты, замены оборудования</w:t>
            </w:r>
          </w:p>
        </w:tc>
        <w:tc>
          <w:tcPr>
            <w:tcW w:w="992" w:type="dxa"/>
            <w:tcBorders>
              <w:top w:val="single" w:sz="8" w:space="0" w:color="000000"/>
              <w:left w:val="single" w:sz="8" w:space="0" w:color="000000"/>
              <w:bottom w:val="single" w:sz="8"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Дата</w:t>
            </w:r>
          </w:p>
        </w:tc>
        <w:tc>
          <w:tcPr>
            <w:tcW w:w="254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Ориентировочная стоимость, млн. рублей</w:t>
            </w:r>
          </w:p>
        </w:tc>
      </w:tr>
      <w:tr>
        <w:trPr>
          <w:trHeight w:val="300" w:hRule="atLeast"/>
        </w:trPr>
        <w:tc>
          <w:tcPr>
            <w:tcW w:w="1837" w:type="dxa"/>
            <w:tcBorders>
              <w:top w:val="single" w:sz="8" w:space="0" w:color="000000"/>
              <w:left w:val="single" w:sz="8" w:space="0" w:color="000000"/>
              <w:bottom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№3</w:t>
            </w:r>
          </w:p>
        </w:tc>
        <w:tc>
          <w:tcPr>
            <w:tcW w:w="4829" w:type="dxa"/>
            <w:tcBorders>
              <w:top w:val="single" w:sz="8"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парового котла Е1,0/0,9М</w:t>
            </w:r>
          </w:p>
        </w:tc>
        <w:tc>
          <w:tcPr>
            <w:tcW w:w="992" w:type="dxa"/>
            <w:tcBorders>
              <w:top w:val="single" w:sz="8"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2018 г.</w:t>
            </w:r>
          </w:p>
        </w:tc>
        <w:tc>
          <w:tcPr>
            <w:tcW w:w="2547" w:type="dxa"/>
            <w:tcBorders>
              <w:top w:val="single" w:sz="8" w:space="0" w:color="000000"/>
              <w:left w:val="single" w:sz="4"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1,1</w:t>
            </w:r>
          </w:p>
        </w:tc>
      </w:tr>
      <w:tr>
        <w:trPr>
          <w:trHeight w:val="300" w:hRule="atLeast"/>
        </w:trPr>
        <w:tc>
          <w:tcPr>
            <w:tcW w:w="1837" w:type="dxa"/>
            <w:tcBorders>
              <w:top w:val="single" w:sz="4" w:space="0" w:color="000000"/>
              <w:left w:val="single" w:sz="8" w:space="0" w:color="000000"/>
              <w:bottom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№3</w:t>
            </w:r>
          </w:p>
        </w:tc>
        <w:tc>
          <w:tcPr>
            <w:tcW w:w="4829" w:type="dxa"/>
            <w:tcBorders>
              <w:top w:val="single" w:sz="4"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парового котла Е1,0/0,9М</w:t>
            </w:r>
          </w:p>
        </w:tc>
        <w:tc>
          <w:tcPr>
            <w:tcW w:w="992" w:type="dxa"/>
            <w:tcBorders>
              <w:top w:val="single" w:sz="4"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2019 г.</w:t>
            </w:r>
          </w:p>
        </w:tc>
        <w:tc>
          <w:tcPr>
            <w:tcW w:w="2547"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1,1</w:t>
            </w:r>
          </w:p>
        </w:tc>
      </w:tr>
      <w:tr>
        <w:trPr>
          <w:trHeight w:val="330" w:hRule="atLeast"/>
        </w:trPr>
        <w:tc>
          <w:tcPr>
            <w:tcW w:w="1837" w:type="dxa"/>
            <w:tcBorders>
              <w:top w:val="single" w:sz="4" w:space="0" w:color="000000"/>
              <w:left w:val="single" w:sz="8" w:space="0" w:color="000000"/>
              <w:bottom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№1</w:t>
            </w:r>
          </w:p>
        </w:tc>
        <w:tc>
          <w:tcPr>
            <w:tcW w:w="4829" w:type="dxa"/>
            <w:tcBorders>
              <w:top w:val="single" w:sz="4"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водогрейного котла КВТ-Л-0,63 в котельной № 1</w:t>
            </w:r>
          </w:p>
        </w:tc>
        <w:tc>
          <w:tcPr>
            <w:tcW w:w="992" w:type="dxa"/>
            <w:tcBorders>
              <w:top w:val="single" w:sz="4"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2018 г.</w:t>
            </w:r>
          </w:p>
        </w:tc>
        <w:tc>
          <w:tcPr>
            <w:tcW w:w="2547"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0,5</w:t>
            </w:r>
          </w:p>
        </w:tc>
      </w:tr>
      <w:tr>
        <w:trPr>
          <w:trHeight w:val="330" w:hRule="atLeast"/>
        </w:trPr>
        <w:tc>
          <w:tcPr>
            <w:tcW w:w="1837" w:type="dxa"/>
            <w:tcBorders>
              <w:top w:val="single" w:sz="4" w:space="0" w:color="000000"/>
              <w:left w:val="single" w:sz="8" w:space="0" w:color="000000"/>
              <w:bottom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№1</w:t>
            </w:r>
          </w:p>
        </w:tc>
        <w:tc>
          <w:tcPr>
            <w:tcW w:w="4829" w:type="dxa"/>
            <w:tcBorders>
              <w:top w:val="single" w:sz="4"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водогрейного котла КВТ-Л- 1, - 2 шт.</w:t>
            </w:r>
          </w:p>
        </w:tc>
        <w:tc>
          <w:tcPr>
            <w:tcW w:w="992" w:type="dxa"/>
            <w:tcBorders>
              <w:top w:val="single" w:sz="4"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2024 г.</w:t>
            </w:r>
          </w:p>
        </w:tc>
        <w:tc>
          <w:tcPr>
            <w:tcW w:w="2547"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1,5</w:t>
            </w:r>
          </w:p>
        </w:tc>
      </w:tr>
      <w:tr>
        <w:trPr>
          <w:trHeight w:val="315" w:hRule="atLeast"/>
        </w:trPr>
        <w:tc>
          <w:tcPr>
            <w:tcW w:w="1837" w:type="dxa"/>
            <w:tcBorders>
              <w:top w:val="single" w:sz="4" w:space="0" w:color="000000"/>
              <w:left w:val="single" w:sz="8" w:space="0" w:color="000000"/>
              <w:bottom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№1</w:t>
            </w:r>
          </w:p>
        </w:tc>
        <w:tc>
          <w:tcPr>
            <w:tcW w:w="4829" w:type="dxa"/>
            <w:tcBorders>
              <w:top w:val="single" w:sz="4"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водогрейного котла КВТ-Л- 1,0</w:t>
            </w:r>
          </w:p>
        </w:tc>
        <w:tc>
          <w:tcPr>
            <w:tcW w:w="992" w:type="dxa"/>
            <w:tcBorders>
              <w:top w:val="single" w:sz="4"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2026 г.</w:t>
            </w:r>
          </w:p>
        </w:tc>
        <w:tc>
          <w:tcPr>
            <w:tcW w:w="2547"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0,8</w:t>
            </w:r>
          </w:p>
        </w:tc>
      </w:tr>
      <w:tr>
        <w:trPr>
          <w:trHeight w:val="285" w:hRule="atLeast"/>
        </w:trPr>
        <w:tc>
          <w:tcPr>
            <w:tcW w:w="1837" w:type="dxa"/>
            <w:tcBorders>
              <w:top w:val="single" w:sz="4" w:space="0" w:color="000000"/>
              <w:left w:val="single" w:sz="8" w:space="0" w:color="000000"/>
              <w:bottom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№2</w:t>
            </w:r>
          </w:p>
        </w:tc>
        <w:tc>
          <w:tcPr>
            <w:tcW w:w="4829" w:type="dxa"/>
            <w:tcBorders>
              <w:top w:val="single" w:sz="4"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водогрейного котла КВТ-Л-0,63 2 шт.</w:t>
            </w:r>
          </w:p>
        </w:tc>
        <w:tc>
          <w:tcPr>
            <w:tcW w:w="992" w:type="dxa"/>
            <w:tcBorders>
              <w:top w:val="single" w:sz="4"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2024 г.</w:t>
            </w:r>
          </w:p>
        </w:tc>
        <w:tc>
          <w:tcPr>
            <w:tcW w:w="2547"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1,2</w:t>
            </w:r>
          </w:p>
        </w:tc>
      </w:tr>
      <w:tr>
        <w:trPr>
          <w:trHeight w:val="300" w:hRule="atLeast"/>
        </w:trPr>
        <w:tc>
          <w:tcPr>
            <w:tcW w:w="1837" w:type="dxa"/>
            <w:tcBorders>
              <w:top w:val="single" w:sz="4" w:space="0" w:color="000000"/>
              <w:left w:val="single" w:sz="8" w:space="0" w:color="000000"/>
              <w:bottom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№4</w:t>
            </w:r>
          </w:p>
        </w:tc>
        <w:tc>
          <w:tcPr>
            <w:tcW w:w="4829" w:type="dxa"/>
            <w:tcBorders>
              <w:top w:val="single" w:sz="4"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водогрейного котла КВТ-Л-0,4</w:t>
            </w:r>
          </w:p>
        </w:tc>
        <w:tc>
          <w:tcPr>
            <w:tcW w:w="992" w:type="dxa"/>
            <w:tcBorders>
              <w:top w:val="single" w:sz="4"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2020 г.</w:t>
            </w:r>
          </w:p>
        </w:tc>
        <w:tc>
          <w:tcPr>
            <w:tcW w:w="2547"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0,3</w:t>
            </w:r>
          </w:p>
        </w:tc>
      </w:tr>
      <w:tr>
        <w:trPr>
          <w:trHeight w:val="315" w:hRule="atLeast"/>
        </w:trPr>
        <w:tc>
          <w:tcPr>
            <w:tcW w:w="1837" w:type="dxa"/>
            <w:tcBorders>
              <w:top w:val="single" w:sz="4" w:space="0" w:color="000000"/>
              <w:left w:val="single" w:sz="8" w:space="0" w:color="000000"/>
              <w:bottom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№4</w:t>
            </w:r>
          </w:p>
        </w:tc>
        <w:tc>
          <w:tcPr>
            <w:tcW w:w="4829" w:type="dxa"/>
            <w:tcBorders>
              <w:top w:val="single" w:sz="4"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водогрейного котла КВТ-Л-0,4</w:t>
            </w:r>
          </w:p>
        </w:tc>
        <w:tc>
          <w:tcPr>
            <w:tcW w:w="992" w:type="dxa"/>
            <w:tcBorders>
              <w:top w:val="single" w:sz="4" w:space="0" w:color="000000"/>
              <w:left w:val="single" w:sz="8" w:space="0" w:color="000000"/>
              <w:bottom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2021 г.</w:t>
            </w:r>
          </w:p>
        </w:tc>
        <w:tc>
          <w:tcPr>
            <w:tcW w:w="2547" w:type="dxa"/>
            <w:tcBorders>
              <w:top w:val="sing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0,3</w:t>
            </w:r>
          </w:p>
        </w:tc>
      </w:tr>
    </w:tbl>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ascii="Times New Roman" w:hAnsi="Times New Roman" w:cstheme="minorBidi" w:eastAsiaTheme="minorHAnsi"/>
          <w:b/>
          <w:sz w:val="28"/>
          <w:szCs w:val="28"/>
          <w:lang w:eastAsia="ru-RU"/>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p>
    <w:p>
      <w:pPr>
        <w:pStyle w:val="Normal"/>
        <w:spacing w:lineRule="auto" w:line="360" w:before="0" w:after="0"/>
        <w:ind w:firstLine="709"/>
        <w:jc w:val="both"/>
        <w:rPr>
          <w:rFonts w:ascii="Times New Roman" w:hAnsi="Times New Roman"/>
          <w:sz w:val="28"/>
          <w:szCs w:val="28"/>
        </w:rPr>
      </w:pPr>
      <w:bookmarkStart w:id="113" w:name="_Toc4576286"/>
      <w:r>
        <w:rPr>
          <w:rFonts w:ascii="Times New Roman" w:hAnsi="Times New Roman"/>
          <w:sz w:val="28"/>
          <w:szCs w:val="28"/>
        </w:rPr>
        <w:t xml:space="preserve">Согласно предоставленной информации от ООО «Теплосети», в период 2018-2026 гг. </w:t>
      </w:r>
      <w:r>
        <w:rPr>
          <w:rFonts w:ascii="Times New Roman" w:hAnsi="Times New Roman"/>
          <w:sz w:val="28"/>
          <w:szCs w:val="28"/>
          <w:highlight w:val="yellow"/>
        </w:rPr>
        <w:t>планируются следящие мероприятий</w:t>
      </w:r>
    </w:p>
    <w:tbl>
      <w:tblPr>
        <w:tblW w:w="5000" w:type="pct"/>
        <w:jc w:val="left"/>
        <w:tblInd w:w="0" w:type="dxa"/>
        <w:tblLayout w:type="fixed"/>
        <w:tblCellMar>
          <w:top w:w="0" w:type="dxa"/>
          <w:left w:w="108" w:type="dxa"/>
          <w:bottom w:w="0" w:type="dxa"/>
          <w:right w:w="108" w:type="dxa"/>
        </w:tblCellMar>
        <w:tblLook w:val="0000"/>
      </w:tblPr>
      <w:tblGrid>
        <w:gridCol w:w="2449"/>
        <w:gridCol w:w="6436"/>
        <w:gridCol w:w="1321"/>
      </w:tblGrid>
      <w:tr>
        <w:trPr>
          <w:trHeight w:val="509"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Источник</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Планируемые реконструкции, ремонты, замены оборудования</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Дата</w:t>
            </w:r>
          </w:p>
        </w:tc>
      </w:tr>
      <w:tr>
        <w:trPr>
          <w:trHeight w:val="300"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№3</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Участок тепловой сети по ул. Строителей, от здания котельной № 3 до д. № 10,  в двухтрубном исполнении. Труба в ППУ D 159 мм. L- 239 м/п. </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2018 г.-2019 г.</w:t>
            </w:r>
          </w:p>
        </w:tc>
      </w:tr>
      <w:tr>
        <w:trPr>
          <w:trHeight w:val="300"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№1</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Участок тепловой сети у дома № 1 по ул.Новая, от УТ-10 до УТ-12, протяженностью  - 125 м/п, в ППУ </w:t>
            </w:r>
            <w:r>
              <w:rPr>
                <w:rFonts w:eastAsia="Times New Roman" w:ascii="Times New Roman" w:hAnsi="Times New Roman"/>
                <w:color w:val="000000"/>
                <w:sz w:val="24"/>
                <w:szCs w:val="24"/>
                <w:lang w:val="en-US" w:eastAsia="ru-RU"/>
              </w:rPr>
              <w:t>D</w:t>
            </w:r>
            <w:r>
              <w:rPr>
                <w:rFonts w:eastAsia="Times New Roman" w:ascii="Times New Roman" w:hAnsi="Times New Roman"/>
                <w:color w:val="000000"/>
                <w:sz w:val="24"/>
                <w:szCs w:val="24"/>
                <w:lang w:eastAsia="ru-RU"/>
              </w:rPr>
              <w:t xml:space="preserve"> 159 мм, в двутрубном исполнении</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2021 г.</w:t>
            </w:r>
          </w:p>
        </w:tc>
      </w:tr>
      <w:tr>
        <w:trPr>
          <w:trHeight w:val="300"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№3</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Участок тепловой сети по ул.Строителей от ТК №5 до ввода в д №13 ул.Строителей, протяженностью 60 м/п, </w:t>
            </w:r>
            <w:r>
              <w:rPr>
                <w:rFonts w:eastAsia="Times New Roman" w:ascii="Times New Roman" w:hAnsi="Times New Roman"/>
                <w:color w:val="000000"/>
                <w:sz w:val="24"/>
                <w:szCs w:val="24"/>
                <w:lang w:val="en-US" w:eastAsia="ru-RU"/>
              </w:rPr>
              <w:t>D</w:t>
            </w:r>
            <w:r>
              <w:rPr>
                <w:rFonts w:eastAsia="Times New Roman" w:ascii="Times New Roman" w:hAnsi="Times New Roman"/>
                <w:color w:val="000000"/>
                <w:sz w:val="24"/>
                <w:szCs w:val="24"/>
                <w:lang w:eastAsia="ru-RU"/>
              </w:rPr>
              <w:t xml:space="preserve"> 57 мм, в двухтрубном исполнении</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2021 г.</w:t>
            </w:r>
          </w:p>
        </w:tc>
      </w:tr>
      <w:tr>
        <w:trPr>
          <w:trHeight w:val="300"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№2</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Участок тепловой сети по ул.Октябрьская от ТК №1 до ввода в здание столовой ЦРБ протяженностью 80 п/м, </w:t>
            </w:r>
            <w:r>
              <w:rPr>
                <w:rFonts w:eastAsia="Times New Roman" w:ascii="Times New Roman" w:hAnsi="Times New Roman"/>
                <w:color w:val="000000"/>
                <w:sz w:val="24"/>
                <w:szCs w:val="24"/>
                <w:lang w:val="en-US" w:eastAsia="ru-RU"/>
              </w:rPr>
              <w:t xml:space="preserve">D 76 </w:t>
            </w:r>
            <w:r>
              <w:rPr>
                <w:rFonts w:eastAsia="Times New Roman" w:ascii="Times New Roman" w:hAnsi="Times New Roman"/>
                <w:color w:val="000000"/>
                <w:sz w:val="24"/>
                <w:szCs w:val="24"/>
                <w:lang w:eastAsia="ru-RU"/>
              </w:rPr>
              <w:t>мм, в двухтрубном исполнении</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2021 г.</w:t>
            </w:r>
          </w:p>
        </w:tc>
      </w:tr>
      <w:tr>
        <w:trPr>
          <w:trHeight w:val="300"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№1</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оборудования, а именно центробежного насоса</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2021 г.</w:t>
            </w:r>
          </w:p>
        </w:tc>
      </w:tr>
      <w:tr>
        <w:trPr>
          <w:trHeight w:val="300" w:hRule="atLeast"/>
        </w:trPr>
        <w:tc>
          <w:tcPr>
            <w:tcW w:w="24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Котельная №3</w:t>
            </w:r>
          </w:p>
        </w:tc>
        <w:tc>
          <w:tcPr>
            <w:tcW w:w="64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Замена оборудования, а именно центробежного насоса и парового подогревателя</w:t>
            </w:r>
          </w:p>
        </w:tc>
        <w:tc>
          <w:tcPr>
            <w:tcW w:w="13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57" w:right="-57" w:hanging="0"/>
              <w:contextualSpacing/>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2021 г.</w:t>
            </w:r>
          </w:p>
        </w:tc>
      </w:tr>
    </w:tbl>
    <w:p>
      <w:pPr>
        <w:pStyle w:val="ListParagraph"/>
        <w:widowControl/>
        <w:spacing w:lineRule="auto" w:line="360" w:before="0" w:after="0"/>
        <w:ind w:left="1440" w:hanging="0"/>
        <w:contextualSpacing/>
        <w:textAlignment w:val="auto"/>
        <w:rPr>
          <w:rFonts w:ascii="Times New Roman" w:hAnsi="Times New Roman"/>
          <w:sz w:val="28"/>
          <w:szCs w:val="28"/>
        </w:rPr>
      </w:pPr>
      <w:r>
        <w:rPr>
          <w:rFonts w:ascii="Times New Roman" w:hAnsi="Times New Roman"/>
          <w:sz w:val="28"/>
          <w:szCs w:val="28"/>
        </w:rPr>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r>
        <w:rPr>
          <w:rFonts w:eastAsia="Calibri" w:cs="" w:cstheme="minorBidi" w:eastAsiaTheme="minorHAnsi" w:ascii="Times New Roman" w:hAnsi="Times New Roman"/>
          <w:b/>
          <w:sz w:val="28"/>
          <w:szCs w:val="28"/>
          <w:lang w:eastAsia="ru-RU"/>
        </w:rPr>
      </w:r>
    </w:p>
    <w:p>
      <w:pPr>
        <w:pStyle w:val="Normal"/>
        <w:spacing w:lineRule="auto" w:line="240" w:before="0" w:after="0"/>
        <w:rPr>
          <w:rFonts w:ascii="Times New Roman" w:hAnsi="Times New Roman" w:eastAsia="Calibri" w:cs="" w:cstheme="minorBidi" w:eastAsiaTheme="minorHAnsi"/>
          <w:b/>
          <w:b/>
          <w:sz w:val="28"/>
          <w:szCs w:val="28"/>
          <w:lang w:eastAsia="ru-RU"/>
        </w:rPr>
      </w:pPr>
      <w:r>
        <w:rPr>
          <w:rFonts w:eastAsia="Calibri" w:cs="" w:cstheme="minorBidi" w:eastAsiaTheme="minorHAnsi" w:ascii="Times New Roman" w:hAnsi="Times New Roman"/>
          <w:b/>
          <w:sz w:val="28"/>
          <w:szCs w:val="28"/>
          <w:lang w:eastAsia="ru-RU"/>
        </w:rPr>
      </w:r>
      <w:r>
        <w:br w:type="page"/>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14" w:name="_Toc4576286"/>
      <w:r>
        <w:rPr>
          <w:rFonts w:eastAsia="Calibri" w:cs="" w:ascii="Times New Roman" w:hAnsi="Times New Roman" w:cstheme="minorBidi" w:eastAsiaTheme="minorHAnsi"/>
          <w:b/>
          <w:sz w:val="28"/>
          <w:szCs w:val="28"/>
          <w:lang w:eastAsia="ru-RU"/>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14"/>
    </w:p>
    <w:p>
      <w:pPr>
        <w:pStyle w:val="Normal"/>
        <w:spacing w:lineRule="auto" w:line="360" w:before="0" w:after="0"/>
        <w:ind w:right="15" w:firstLine="708"/>
        <w:jc w:val="both"/>
        <w:rPr>
          <w:rFonts w:ascii="Times New Roman" w:hAnsi="Times New Roman"/>
          <w:sz w:val="28"/>
          <w:szCs w:val="28"/>
        </w:rPr>
      </w:pPr>
      <w:bookmarkStart w:id="115" w:name="_Toc4576287"/>
      <w:r>
        <w:rPr>
          <w:rFonts w:ascii="Times New Roman" w:hAnsi="Times New Roman"/>
          <w:sz w:val="28"/>
          <w:szCs w:val="28"/>
        </w:rPr>
        <w:t>Предложения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16" w:name="_Toc4576287"/>
      <w:r>
        <w:rPr>
          <w:rFonts w:eastAsia="Calibri" w:cs="" w:ascii="Times New Roman" w:hAnsi="Times New Roman" w:cstheme="minorBidi" w:eastAsiaTheme="minorHAnsi"/>
          <w:b/>
          <w:sz w:val="28"/>
          <w:szCs w:val="28"/>
          <w:lang w:eastAsia="ru-RU"/>
        </w:rPr>
        <w:t>Оценка эффективности инвестиций по отдельным предложениям</w:t>
      </w:r>
      <w:bookmarkEnd w:id="116"/>
    </w:p>
    <w:p>
      <w:pPr>
        <w:pStyle w:val="Normal"/>
        <w:spacing w:lineRule="auto" w:line="360" w:before="0" w:after="0"/>
        <w:ind w:right="15" w:firstLine="708"/>
        <w:jc w:val="both"/>
        <w:rPr>
          <w:rFonts w:ascii="Times New Roman" w:hAnsi="Times New Roman"/>
          <w:sz w:val="28"/>
          <w:szCs w:val="28"/>
        </w:rPr>
      </w:pPr>
      <w:r>
        <w:rPr>
          <w:rFonts w:ascii="Times New Roman" w:hAnsi="Times New Roman"/>
          <w:sz w:val="28"/>
          <w:szCs w:val="28"/>
        </w:rPr>
        <w:t>Оценка эффективности инвестиций по отдельным предложениям отсутствует.</w:t>
      </w:r>
    </w:p>
    <w:p>
      <w:pPr>
        <w:pStyle w:val="Normal"/>
        <w:spacing w:lineRule="auto" w:line="240" w:before="0" w:after="0"/>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bookmarkStart w:id="117" w:name="_Toc17362627"/>
      <w:bookmarkStart w:id="118" w:name="_Toc419877840"/>
      <w:bookmarkStart w:id="119" w:name="_Toc17362627"/>
      <w:bookmarkStart w:id="120" w:name="_Toc419877840"/>
      <w:r>
        <w:br w:type="page"/>
      </w:r>
    </w:p>
    <w:p>
      <w:pPr>
        <w:pStyle w:val="Heading1"/>
        <w:spacing w:lineRule="auto" w:line="360"/>
        <w:rPr>
          <w:b/>
          <w:b/>
          <w:bCs/>
          <w:kern w:val="2"/>
          <w:szCs w:val="28"/>
        </w:rPr>
      </w:pPr>
      <w:bookmarkStart w:id="121" w:name="_Toc17362627"/>
      <w:bookmarkStart w:id="122" w:name="_Toc419877840"/>
      <w:r>
        <w:rPr>
          <w:b/>
          <w:bCs/>
          <w:kern w:val="2"/>
          <w:szCs w:val="28"/>
        </w:rPr>
        <w:t>Раздел10. Решение об определении единой теплоснабжающей организации</w:t>
      </w:r>
      <w:bookmarkEnd w:id="121"/>
      <w:bookmarkEnd w:id="122"/>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23" w:name="_Toc4576291"/>
      <w:r>
        <w:rPr>
          <w:rFonts w:eastAsia="Calibri" w:cs="" w:ascii="Times New Roman" w:hAnsi="Times New Roman" w:cstheme="minorBidi" w:eastAsiaTheme="minorHAnsi"/>
          <w:b/>
          <w:sz w:val="28"/>
          <w:szCs w:val="28"/>
          <w:lang w:eastAsia="ru-RU"/>
        </w:rPr>
        <w:t>Решение об определении единой теплоснабжающей организации (организаций)</w:t>
      </w:r>
      <w:bookmarkEnd w:id="123"/>
    </w:p>
    <w:p>
      <w:pPr>
        <w:pStyle w:val="Normal"/>
        <w:shd w:val="clear" w:color="auto" w:fill="FFFFFF"/>
        <w:spacing w:lineRule="auto" w:line="360" w:before="0" w:after="0"/>
        <w:ind w:firstLine="709"/>
        <w:contextualSpacing/>
        <w:jc w:val="both"/>
        <w:rPr>
          <w:rFonts w:ascii="Times New Roman" w:hAnsi="Times New Roman"/>
          <w:color w:val="000000"/>
          <w:sz w:val="28"/>
          <w:szCs w:val="28"/>
        </w:rPr>
      </w:pPr>
      <w:bookmarkStart w:id="124" w:name="_Toc4576292"/>
      <w:r>
        <w:rPr>
          <w:rFonts w:ascii="Times New Roman" w:hAnsi="Times New Roman"/>
          <w:color w:val="000000"/>
          <w:sz w:val="28"/>
          <w:szCs w:val="28"/>
        </w:rPr>
        <w:t>Решение отсутствует.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25" w:name="_Toc4576292"/>
      <w:r>
        <w:rPr>
          <w:rFonts w:eastAsia="Calibri" w:cs="" w:ascii="Times New Roman" w:hAnsi="Times New Roman" w:cstheme="minorBidi" w:eastAsiaTheme="minorHAnsi"/>
          <w:b/>
          <w:sz w:val="28"/>
          <w:szCs w:val="28"/>
          <w:lang w:eastAsia="ru-RU"/>
        </w:rPr>
        <w:t>Реестр зон деятельности единой теплоснабжающей организации (организаций)</w:t>
      </w:r>
      <w:bookmarkEnd w:id="125"/>
    </w:p>
    <w:p>
      <w:pPr>
        <w:pStyle w:val="Normal"/>
        <w:spacing w:lineRule="auto" w:line="360" w:before="0" w:after="0"/>
        <w:ind w:firstLine="709"/>
        <w:jc w:val="both"/>
        <w:rPr>
          <w:rFonts w:ascii="Times New Roman" w:hAnsi="Times New Roman"/>
          <w:color w:val="000000"/>
          <w:sz w:val="28"/>
          <w:szCs w:val="28"/>
        </w:rPr>
      </w:pPr>
      <w:bookmarkStart w:id="126" w:name="_Toc4576293"/>
      <w:r>
        <w:rPr>
          <w:rFonts w:ascii="Times New Roman" w:hAnsi="Times New Roman"/>
          <w:color w:val="000000"/>
          <w:sz w:val="28"/>
          <w:szCs w:val="28"/>
        </w:rPr>
        <w:t>Зоны деятельности ЕТО в поселке Верхний Ландех:</w:t>
      </w:r>
    </w:p>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-ООО «Теплосети» - в зоне действия котельных:</w:t>
      </w:r>
    </w:p>
    <w:p>
      <w:pPr>
        <w:pStyle w:val="Normal"/>
        <w:spacing w:lineRule="auto" w:line="360" w:before="0" w:after="0"/>
        <w:ind w:left="709" w:firstLine="709"/>
        <w:jc w:val="both"/>
        <w:rPr>
          <w:rFonts w:ascii="Times New Roman" w:hAnsi="Times New Roman"/>
          <w:color w:val="000000"/>
          <w:sz w:val="28"/>
          <w:szCs w:val="28"/>
        </w:rPr>
      </w:pPr>
      <w:r>
        <w:rPr>
          <w:rFonts w:ascii="Times New Roman" w:hAnsi="Times New Roman"/>
          <w:color w:val="000000"/>
          <w:sz w:val="28"/>
          <w:szCs w:val="28"/>
        </w:rPr>
        <w:t>Котельная №1, п. Верхний Ландех;</w:t>
      </w:r>
    </w:p>
    <w:p>
      <w:pPr>
        <w:pStyle w:val="Normal"/>
        <w:spacing w:lineRule="auto" w:line="360" w:before="0" w:after="0"/>
        <w:ind w:left="709" w:firstLine="709"/>
        <w:jc w:val="both"/>
        <w:rPr>
          <w:rFonts w:ascii="Times New Roman" w:hAnsi="Times New Roman"/>
          <w:color w:val="000000"/>
          <w:sz w:val="28"/>
          <w:szCs w:val="28"/>
        </w:rPr>
      </w:pPr>
      <w:r>
        <w:rPr>
          <w:rFonts w:ascii="Times New Roman" w:hAnsi="Times New Roman"/>
          <w:color w:val="000000"/>
          <w:sz w:val="28"/>
          <w:szCs w:val="28"/>
        </w:rPr>
        <w:t>Котельная №2, п. Верхний Ландех;</w:t>
      </w:r>
    </w:p>
    <w:p>
      <w:pPr>
        <w:pStyle w:val="Normal"/>
        <w:spacing w:lineRule="auto" w:line="360" w:before="0" w:after="0"/>
        <w:ind w:left="709" w:firstLine="709"/>
        <w:jc w:val="both"/>
        <w:rPr>
          <w:rFonts w:ascii="Times New Roman" w:hAnsi="Times New Roman"/>
          <w:color w:val="000000"/>
          <w:sz w:val="28"/>
          <w:szCs w:val="28"/>
        </w:rPr>
      </w:pPr>
      <w:r>
        <w:rPr>
          <w:rFonts w:ascii="Times New Roman" w:hAnsi="Times New Roman"/>
          <w:color w:val="000000"/>
          <w:sz w:val="28"/>
          <w:szCs w:val="28"/>
        </w:rPr>
        <w:t>Котельная №3, п. Верхний Ландех;</w:t>
      </w:r>
    </w:p>
    <w:p>
      <w:pPr>
        <w:pStyle w:val="Normal"/>
        <w:spacing w:lineRule="auto" w:line="360" w:before="0" w:after="0"/>
        <w:ind w:left="708" w:firstLine="708"/>
        <w:rPr>
          <w:rFonts w:ascii="Times New Roman" w:hAnsi="Times New Roman"/>
          <w:color w:val="000000"/>
          <w:sz w:val="28"/>
          <w:szCs w:val="28"/>
        </w:rPr>
      </w:pPr>
      <w:r>
        <w:rPr>
          <w:rFonts w:ascii="Times New Roman" w:hAnsi="Times New Roman"/>
          <w:color w:val="000000"/>
          <w:sz w:val="28"/>
          <w:szCs w:val="28"/>
        </w:rPr>
        <w:t>Котельная №4, п. Верхний Ландех.</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27" w:name="_Toc4576293"/>
      <w:r>
        <w:rPr>
          <w:rFonts w:eastAsia="Calibri" w:cs="" w:ascii="Times New Roman" w:hAnsi="Times New Roman" w:cstheme="minorBidi" w:eastAsiaTheme="minorHAnsi"/>
          <w:b/>
          <w:sz w:val="28"/>
          <w:szCs w:val="28"/>
          <w:lang w:eastAsia="ru-RU"/>
        </w:rPr>
        <w:t>Основания, в том числе критерии, в соответствии с которыми теплоснабжающая организация определена единой теплоснабжающей организацией</w:t>
      </w:r>
      <w:bookmarkEnd w:id="127"/>
    </w:p>
    <w:p>
      <w:pPr>
        <w:pStyle w:val="Normal"/>
        <w:spacing w:lineRule="auto" w:line="360" w:before="0" w:after="0"/>
        <w:ind w:firstLine="708"/>
        <w:jc w:val="both"/>
        <w:rPr>
          <w:rFonts w:ascii="Times New Roman" w:hAnsi="Times New Roman"/>
          <w:color w:val="000000"/>
          <w:sz w:val="28"/>
          <w:szCs w:val="28"/>
        </w:rPr>
      </w:pPr>
      <w:bookmarkStart w:id="128" w:name="_Toc4576294"/>
      <w:r>
        <w:rPr>
          <w:rFonts w:ascii="Times New Roman" w:hAnsi="Times New Roman"/>
          <w:color w:val="000000"/>
          <w:sz w:val="28"/>
          <w:szCs w:val="28"/>
        </w:rPr>
        <w:t>В соответствии с 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 критерием для определения статуса ЕТО для теплоснабжающих организаций ООО «Теплосети» является владение на праве собственности или ином законном основании источниками тепловой энергии и (или) тепловыми сетями.</w:t>
      </w:r>
    </w:p>
    <w:p>
      <w:pPr>
        <w:sectPr>
          <w:headerReference w:type="default" r:id="rId24"/>
          <w:footerReference w:type="default" r:id="rId25"/>
          <w:type w:val="nextPage"/>
          <w:pgSz w:w="11906" w:h="16838"/>
          <w:pgMar w:left="1134" w:right="566" w:header="426" w:top="1381" w:footer="403" w:bottom="1134" w:gutter="0"/>
          <w:pgNumType w:fmt="decimal"/>
          <w:formProt w:val="false"/>
          <w:textDirection w:val="lrTb"/>
          <w:docGrid w:type="default" w:linePitch="360" w:charSpace="0"/>
        </w:sectPr>
        <w:pStyle w:val="Normal"/>
        <w:spacing w:lineRule="auto" w:line="360" w:before="0" w:after="0"/>
        <w:ind w:firstLine="708"/>
        <w:jc w:val="both"/>
        <w:rPr>
          <w:rFonts w:ascii="Times New Roman" w:hAnsi="Times New Roman"/>
          <w:color w:val="000000"/>
          <w:sz w:val="28"/>
          <w:szCs w:val="28"/>
        </w:rPr>
      </w:pPr>
      <w:r>
        <w:rPr>
          <w:rFonts w:ascii="Times New Roman" w:hAnsi="Times New Roman"/>
          <w:color w:val="000000"/>
          <w:sz w:val="28"/>
          <w:szCs w:val="28"/>
        </w:rPr>
        <w:t>Сравнительный анализ критериев определения ЕТО в системах теплоснабжения на территории поселения.</w:t>
      </w:r>
    </w:p>
    <w:p>
      <w:pPr>
        <w:pStyle w:val="ListParagraph"/>
        <w:numPr>
          <w:ilvl w:val="0"/>
          <w:numId w:val="1"/>
        </w:numPr>
        <w:spacing w:lineRule="auto" w:line="360" w:before="120" w:after="0"/>
        <w:contextualSpacing/>
        <w:jc w:val="right"/>
        <w:rPr>
          <w:rFonts w:ascii="Times New Roman" w:hAnsi="Times New Roman"/>
          <w:color w:val="000000"/>
          <w:sz w:val="28"/>
          <w:szCs w:val="28"/>
        </w:rPr>
      </w:pPr>
      <w:r>
        <w:rPr>
          <w:rFonts w:ascii="Times New Roman" w:hAnsi="Times New Roman"/>
          <w:color w:val="000000"/>
          <w:sz w:val="28"/>
          <w:szCs w:val="28"/>
        </w:rPr>
      </w:r>
    </w:p>
    <w:tbl>
      <w:tblPr>
        <w:tblStyle w:val="ad"/>
        <w:tblW w:w="5000" w:type="pct"/>
        <w:jc w:val="left"/>
        <w:tblInd w:w="0" w:type="dxa"/>
        <w:tblLayout w:type="fixed"/>
        <w:tblCellMar>
          <w:top w:w="0" w:type="dxa"/>
          <w:left w:w="5" w:type="dxa"/>
          <w:bottom w:w="0" w:type="dxa"/>
          <w:right w:w="5" w:type="dxa"/>
        </w:tblCellMar>
        <w:tblLook w:val="04a0"/>
      </w:tblPr>
      <w:tblGrid>
        <w:gridCol w:w="561"/>
        <w:gridCol w:w="1858"/>
        <w:gridCol w:w="1292"/>
        <w:gridCol w:w="1531"/>
        <w:gridCol w:w="1390"/>
        <w:gridCol w:w="1598"/>
        <w:gridCol w:w="1835"/>
        <w:gridCol w:w="611"/>
        <w:gridCol w:w="1160"/>
        <w:gridCol w:w="639"/>
        <w:gridCol w:w="1562"/>
        <w:gridCol w:w="1838"/>
      </w:tblGrid>
      <w:tr>
        <w:trPr>
          <w:trHeight w:val="3632" w:hRule="atLeast"/>
          <w:cantSplit w:val="true"/>
        </w:trPr>
        <w:tc>
          <w:tcPr>
            <w:tcW w:w="561"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N системы теплоснабжения</w:t>
            </w:r>
          </w:p>
        </w:tc>
        <w:tc>
          <w:tcPr>
            <w:tcW w:w="1858"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Наименования источников тепловой энергии  в системе теплоснабжения</w:t>
            </w:r>
          </w:p>
        </w:tc>
        <w:tc>
          <w:tcPr>
            <w:tcW w:w="1292"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Располагаемая тепловая мощность источника, Гкал/ч</w:t>
            </w:r>
          </w:p>
        </w:tc>
        <w:tc>
          <w:tcPr>
            <w:tcW w:w="1531"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Тепло-снабжающие (теплосетевые) организации в     границах системы тепло-снабжения</w:t>
            </w:r>
          </w:p>
        </w:tc>
        <w:tc>
          <w:tcPr>
            <w:tcW w:w="1390"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Размер собственного капитала теплоснабжающей (теплосетевой) организации, тыс.руб.</w:t>
            </w:r>
          </w:p>
        </w:tc>
        <w:tc>
          <w:tcPr>
            <w:tcW w:w="1598"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Объекты систем теплоснабжения в обслуживании теплоснабжающей (теплосетевой) организации</w:t>
            </w:r>
          </w:p>
        </w:tc>
        <w:tc>
          <w:tcPr>
            <w:tcW w:w="1835"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Вид имущественного права</w:t>
            </w:r>
          </w:p>
        </w:tc>
        <w:tc>
          <w:tcPr>
            <w:tcW w:w="611"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Емкость тепловых сетей, м</w:t>
            </w:r>
          </w:p>
        </w:tc>
        <w:tc>
          <w:tcPr>
            <w:tcW w:w="1160"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Информация о подаче заявки на присвоение статуса ЕТО</w:t>
            </w:r>
          </w:p>
        </w:tc>
        <w:tc>
          <w:tcPr>
            <w:tcW w:w="639"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N зоны деятельности</w:t>
            </w:r>
          </w:p>
        </w:tc>
        <w:tc>
          <w:tcPr>
            <w:tcW w:w="1562"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Утвержденная ЕТО</w:t>
            </w:r>
          </w:p>
        </w:tc>
        <w:tc>
          <w:tcPr>
            <w:tcW w:w="1838" w:type="dxa"/>
            <w:tcBorders/>
            <w:textDirection w:val="btLr"/>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Основание для присвоения статуса ЕТО</w:t>
            </w:r>
          </w:p>
        </w:tc>
      </w:tr>
      <w:tr>
        <w:trPr>
          <w:trHeight w:val="1077" w:hRule="atLeast"/>
        </w:trPr>
        <w:tc>
          <w:tcPr>
            <w:tcW w:w="56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1</w:t>
            </w:r>
          </w:p>
        </w:tc>
        <w:tc>
          <w:tcPr>
            <w:tcW w:w="185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Котельная №1</w:t>
            </w:r>
          </w:p>
        </w:tc>
        <w:tc>
          <w:tcPr>
            <w:tcW w:w="1292"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1,99</w:t>
            </w:r>
          </w:p>
        </w:tc>
        <w:tc>
          <w:tcPr>
            <w:tcW w:w="153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ООО «Теплосети»</w:t>
            </w:r>
          </w:p>
        </w:tc>
        <w:tc>
          <w:tcPr>
            <w:tcW w:w="1390"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н/д</w:t>
            </w:r>
          </w:p>
        </w:tc>
        <w:tc>
          <w:tcPr>
            <w:tcW w:w="159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Котельная, тепловые сети</w:t>
            </w:r>
          </w:p>
        </w:tc>
        <w:tc>
          <w:tcPr>
            <w:tcW w:w="1835"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На основании концессионного соглашения</w:t>
            </w:r>
          </w:p>
        </w:tc>
        <w:tc>
          <w:tcPr>
            <w:tcW w:w="61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w:t>
            </w:r>
          </w:p>
        </w:tc>
        <w:tc>
          <w:tcPr>
            <w:tcW w:w="1160"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н/д</w:t>
            </w:r>
          </w:p>
        </w:tc>
        <w:tc>
          <w:tcPr>
            <w:tcW w:w="639"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1</w:t>
            </w:r>
          </w:p>
        </w:tc>
        <w:tc>
          <w:tcPr>
            <w:tcW w:w="1562"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ООО «Теплосети»</w:t>
            </w:r>
          </w:p>
        </w:tc>
        <w:tc>
          <w:tcPr>
            <w:tcW w:w="183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Постановление</w:t>
            </w:r>
          </w:p>
        </w:tc>
      </w:tr>
      <w:tr>
        <w:trPr>
          <w:trHeight w:val="1077" w:hRule="atLeast"/>
        </w:trPr>
        <w:tc>
          <w:tcPr>
            <w:tcW w:w="56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2</w:t>
            </w:r>
          </w:p>
        </w:tc>
        <w:tc>
          <w:tcPr>
            <w:tcW w:w="185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Котельная №2</w:t>
            </w:r>
          </w:p>
        </w:tc>
        <w:tc>
          <w:tcPr>
            <w:tcW w:w="1292"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0,62</w:t>
            </w:r>
          </w:p>
        </w:tc>
        <w:tc>
          <w:tcPr>
            <w:tcW w:w="153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ООО «Теплосети»</w:t>
            </w:r>
          </w:p>
        </w:tc>
        <w:tc>
          <w:tcPr>
            <w:tcW w:w="1390"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н/д</w:t>
            </w:r>
          </w:p>
        </w:tc>
        <w:tc>
          <w:tcPr>
            <w:tcW w:w="159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Котельная, тепловые сети</w:t>
            </w:r>
          </w:p>
        </w:tc>
        <w:tc>
          <w:tcPr>
            <w:tcW w:w="1835"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На основании концессионного соглашения</w:t>
            </w:r>
          </w:p>
        </w:tc>
        <w:tc>
          <w:tcPr>
            <w:tcW w:w="61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w:t>
            </w:r>
          </w:p>
        </w:tc>
        <w:tc>
          <w:tcPr>
            <w:tcW w:w="1160"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н/д</w:t>
            </w:r>
          </w:p>
        </w:tc>
        <w:tc>
          <w:tcPr>
            <w:tcW w:w="639"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1</w:t>
            </w:r>
          </w:p>
        </w:tc>
        <w:tc>
          <w:tcPr>
            <w:tcW w:w="1562"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ООО «Теплосети»</w:t>
            </w:r>
          </w:p>
        </w:tc>
        <w:tc>
          <w:tcPr>
            <w:tcW w:w="183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Постановление</w:t>
            </w:r>
          </w:p>
        </w:tc>
      </w:tr>
      <w:tr>
        <w:trPr>
          <w:trHeight w:val="1077" w:hRule="atLeast"/>
        </w:trPr>
        <w:tc>
          <w:tcPr>
            <w:tcW w:w="56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3</w:t>
            </w:r>
          </w:p>
        </w:tc>
        <w:tc>
          <w:tcPr>
            <w:tcW w:w="185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Котельная №3</w:t>
            </w:r>
          </w:p>
        </w:tc>
        <w:tc>
          <w:tcPr>
            <w:tcW w:w="1292"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1,64</w:t>
            </w:r>
          </w:p>
        </w:tc>
        <w:tc>
          <w:tcPr>
            <w:tcW w:w="153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ООО «Теплосети»</w:t>
            </w:r>
          </w:p>
        </w:tc>
        <w:tc>
          <w:tcPr>
            <w:tcW w:w="1390"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н/д</w:t>
            </w:r>
          </w:p>
        </w:tc>
        <w:tc>
          <w:tcPr>
            <w:tcW w:w="159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Котельная, тепловые сети</w:t>
            </w:r>
          </w:p>
        </w:tc>
        <w:tc>
          <w:tcPr>
            <w:tcW w:w="1835"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На основании концессионного соглашения</w:t>
            </w:r>
          </w:p>
        </w:tc>
        <w:tc>
          <w:tcPr>
            <w:tcW w:w="61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w:t>
            </w:r>
          </w:p>
        </w:tc>
        <w:tc>
          <w:tcPr>
            <w:tcW w:w="1160"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н/д</w:t>
            </w:r>
          </w:p>
        </w:tc>
        <w:tc>
          <w:tcPr>
            <w:tcW w:w="639"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1</w:t>
            </w:r>
          </w:p>
        </w:tc>
        <w:tc>
          <w:tcPr>
            <w:tcW w:w="1562"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ООО «Теплосети»</w:t>
            </w:r>
          </w:p>
        </w:tc>
        <w:tc>
          <w:tcPr>
            <w:tcW w:w="183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Постановление</w:t>
            </w:r>
          </w:p>
        </w:tc>
      </w:tr>
      <w:tr>
        <w:trPr>
          <w:trHeight w:val="1077" w:hRule="atLeast"/>
        </w:trPr>
        <w:tc>
          <w:tcPr>
            <w:tcW w:w="56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4</w:t>
            </w:r>
          </w:p>
        </w:tc>
        <w:tc>
          <w:tcPr>
            <w:tcW w:w="185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Котельная №4</w:t>
            </w:r>
          </w:p>
        </w:tc>
        <w:tc>
          <w:tcPr>
            <w:tcW w:w="1292"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0,4</w:t>
            </w:r>
          </w:p>
        </w:tc>
        <w:tc>
          <w:tcPr>
            <w:tcW w:w="153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ООО «Теплосети»</w:t>
            </w:r>
          </w:p>
        </w:tc>
        <w:tc>
          <w:tcPr>
            <w:tcW w:w="1390"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н/д</w:t>
            </w:r>
          </w:p>
        </w:tc>
        <w:tc>
          <w:tcPr>
            <w:tcW w:w="159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Котельная, тепловые сети</w:t>
            </w:r>
          </w:p>
        </w:tc>
        <w:tc>
          <w:tcPr>
            <w:tcW w:w="1835"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На основании концессионного соглашения</w:t>
            </w:r>
          </w:p>
        </w:tc>
        <w:tc>
          <w:tcPr>
            <w:tcW w:w="611"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w:t>
            </w:r>
          </w:p>
        </w:tc>
        <w:tc>
          <w:tcPr>
            <w:tcW w:w="1160"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н/д</w:t>
            </w:r>
          </w:p>
        </w:tc>
        <w:tc>
          <w:tcPr>
            <w:tcW w:w="639"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1</w:t>
            </w:r>
          </w:p>
        </w:tc>
        <w:tc>
          <w:tcPr>
            <w:tcW w:w="1562"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ООО «Теплосети»</w:t>
            </w:r>
          </w:p>
        </w:tc>
        <w:tc>
          <w:tcPr>
            <w:tcW w:w="1838" w:type="dxa"/>
            <w:tcBorders/>
            <w:vAlign w:val="center"/>
          </w:tcPr>
          <w:p>
            <w:pPr>
              <w:pStyle w:val="Normal"/>
              <w:widowControl/>
              <w:spacing w:lineRule="auto" w:line="240" w:before="0" w:after="0"/>
              <w:ind w:left="113" w:right="113" w:hanging="0"/>
              <w:jc w:val="center"/>
              <w:rPr>
                <w:rFonts w:ascii="Times New Roman" w:hAnsi="Times New Roman"/>
              </w:rPr>
            </w:pPr>
            <w:r>
              <w:rPr>
                <w:rFonts w:eastAsia="Calibri" w:cs="Times New Roman" w:ascii="Times New Roman" w:hAnsi="Times New Roman"/>
                <w:kern w:val="0"/>
                <w:sz w:val="20"/>
                <w:lang w:val="ru-RU" w:bidi="ar-SA"/>
              </w:rPr>
              <w:t>Постановление</w:t>
            </w:r>
            <w:bookmarkStart w:id="129" w:name="_GoBack"/>
            <w:bookmarkEnd w:id="129"/>
          </w:p>
        </w:tc>
      </w:tr>
    </w:tbl>
    <w:p>
      <w:pPr>
        <w:sectPr>
          <w:headerReference w:type="default" r:id="rId26"/>
          <w:footerReference w:type="default" r:id="rId27"/>
          <w:type w:val="nextPage"/>
          <w:pgSz w:orient="landscape" w:w="16838" w:h="11906"/>
          <w:pgMar w:left="567" w:right="395" w:header="709" w:top="1701" w:footer="52" w:bottom="566" w:gutter="0"/>
          <w:pgNumType w:fmt="decimal"/>
          <w:formProt w:val="false"/>
          <w:textDirection w:val="lrTb"/>
          <w:docGrid w:type="default" w:linePitch="360" w:charSpace="0"/>
        </w:sectPr>
      </w:pP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30" w:name="_Toc4576294"/>
      <w:r>
        <w:rPr>
          <w:rFonts w:eastAsia="Calibri" w:cs="" w:ascii="Times New Roman" w:hAnsi="Times New Roman" w:cstheme="minorBidi" w:eastAsiaTheme="minorHAnsi"/>
          <w:b/>
          <w:sz w:val="28"/>
          <w:szCs w:val="28"/>
          <w:lang w:eastAsia="ru-RU"/>
        </w:rPr>
        <w:t>Информацию о поданных теплоснабжающими организациями заявках на присвоение статуса единой теплоснабжающей организации</w:t>
      </w:r>
      <w:bookmarkEnd w:id="130"/>
    </w:p>
    <w:p>
      <w:pPr>
        <w:pStyle w:val="Normal"/>
        <w:spacing w:lineRule="auto" w:line="360" w:before="0" w:after="0"/>
        <w:ind w:firstLine="709"/>
        <w:jc w:val="both"/>
        <w:rPr>
          <w:rFonts w:ascii="Times New Roman" w:hAnsi="Times New Roman"/>
          <w:color w:val="000000"/>
          <w:sz w:val="28"/>
          <w:szCs w:val="28"/>
        </w:rPr>
      </w:pPr>
      <w:bookmarkStart w:id="131" w:name="_Toc4576295"/>
      <w:r>
        <w:rPr>
          <w:rFonts w:ascii="Times New Roman" w:hAnsi="Times New Roman"/>
          <w:color w:val="000000"/>
          <w:sz w:val="28"/>
          <w:szCs w:val="28"/>
        </w:rPr>
        <w:t>Заявки на присвоение статуса ЕТО в поселке Верхний Ландехна момент актуализации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32" w:name="_Toc4576295"/>
      <w:r>
        <w:rPr>
          <w:rFonts w:eastAsia="Calibri" w:cs="" w:ascii="Times New Roman" w:hAnsi="Times New Roman" w:cstheme="minorBidi" w:eastAsiaTheme="minorHAnsi"/>
          <w:b/>
          <w:sz w:val="28"/>
          <w:szCs w:val="28"/>
          <w:lang w:eastAsia="ru-RU"/>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132"/>
    </w:p>
    <w:p>
      <w:pPr>
        <w:pStyle w:val="Normal"/>
        <w:spacing w:lineRule="auto" w:line="360"/>
        <w:ind w:firstLine="709"/>
        <w:jc w:val="both"/>
        <w:rPr>
          <w:rFonts w:ascii="Times New Roman" w:hAnsi="Times New Roman"/>
          <w:color w:val="000000"/>
          <w:sz w:val="28"/>
          <w:szCs w:val="28"/>
        </w:rPr>
      </w:pPr>
      <w:bookmarkStart w:id="133" w:name="_Toc515456224"/>
      <w:r>
        <w:rPr>
          <w:rFonts w:ascii="Times New Roman" w:hAnsi="Times New Roman"/>
          <w:color w:val="000000"/>
          <w:sz w:val="28"/>
          <w:szCs w:val="28"/>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поселке Верхний Ландех</w:t>
      </w:r>
    </w:p>
    <w:p>
      <w:pPr>
        <w:pStyle w:val="ListParagraph"/>
        <w:widowControl/>
        <w:numPr>
          <w:ilvl w:val="0"/>
          <w:numId w:val="1"/>
        </w:numPr>
        <w:spacing w:lineRule="auto" w:line="360" w:before="0" w:after="0"/>
        <w:contextualSpacing/>
        <w:jc w:val="right"/>
        <w:textAlignment w:val="auto"/>
        <w:rPr>
          <w:rFonts w:ascii="Times New Roman" w:hAnsi="Times New Roman"/>
          <w:color w:val="000000"/>
          <w:sz w:val="28"/>
          <w:szCs w:val="28"/>
        </w:rPr>
      </w:pPr>
      <w:r>
        <w:rPr>
          <w:rFonts w:ascii="Times New Roman" w:hAnsi="Times New Roman"/>
          <w:color w:val="000000"/>
          <w:sz w:val="28"/>
          <w:szCs w:val="28"/>
        </w:rPr>
      </w:r>
    </w:p>
    <w:tbl>
      <w:tblPr>
        <w:tblStyle w:val="ad"/>
        <w:tblW w:w="5000" w:type="pct"/>
        <w:jc w:val="left"/>
        <w:tblInd w:w="0" w:type="dxa"/>
        <w:tblLayout w:type="fixed"/>
        <w:tblCellMar>
          <w:top w:w="0" w:type="dxa"/>
          <w:left w:w="108" w:type="dxa"/>
          <w:bottom w:w="0" w:type="dxa"/>
          <w:right w:w="108" w:type="dxa"/>
        </w:tblCellMar>
        <w:tblLook w:val="04a0"/>
      </w:tblPr>
      <w:tblGrid>
        <w:gridCol w:w="600"/>
        <w:gridCol w:w="1898"/>
        <w:gridCol w:w="4272"/>
        <w:gridCol w:w="3435"/>
      </w:tblGrid>
      <w:tr>
        <w:trPr/>
        <w:tc>
          <w:tcPr>
            <w:tcW w:w="600"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w:t>
            </w:r>
          </w:p>
        </w:tc>
        <w:tc>
          <w:tcPr>
            <w:tcW w:w="1898"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Расположение</w:t>
            </w:r>
          </w:p>
        </w:tc>
        <w:tc>
          <w:tcPr>
            <w:tcW w:w="427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Система</w:t>
            </w:r>
          </w:p>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централизованного теплоснабжения</w:t>
            </w:r>
          </w:p>
        </w:tc>
        <w:tc>
          <w:tcPr>
            <w:tcW w:w="343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Теплоснабжающая организация</w:t>
            </w:r>
          </w:p>
        </w:tc>
      </w:tr>
      <w:tr>
        <w:trPr/>
        <w:tc>
          <w:tcPr>
            <w:tcW w:w="600"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w:t>
            </w:r>
          </w:p>
        </w:tc>
        <w:tc>
          <w:tcPr>
            <w:tcW w:w="1898"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2</w:t>
            </w:r>
          </w:p>
        </w:tc>
        <w:tc>
          <w:tcPr>
            <w:tcW w:w="427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3</w:t>
            </w:r>
          </w:p>
        </w:tc>
        <w:tc>
          <w:tcPr>
            <w:tcW w:w="343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4</w:t>
            </w:r>
          </w:p>
        </w:tc>
      </w:tr>
      <w:tr>
        <w:trPr>
          <w:trHeight w:val="567" w:hRule="exact"/>
        </w:trPr>
        <w:tc>
          <w:tcPr>
            <w:tcW w:w="600"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1</w:t>
            </w:r>
          </w:p>
        </w:tc>
        <w:tc>
          <w:tcPr>
            <w:tcW w:w="1898"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поселок Верхний Ландех</w:t>
            </w:r>
          </w:p>
        </w:tc>
        <w:tc>
          <w:tcPr>
            <w:tcW w:w="427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№1</w:t>
            </w:r>
          </w:p>
        </w:tc>
        <w:tc>
          <w:tcPr>
            <w:tcW w:w="343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ООО «Теплосети»</w:t>
            </w:r>
          </w:p>
        </w:tc>
      </w:tr>
      <w:tr>
        <w:trPr>
          <w:trHeight w:val="567" w:hRule="exact"/>
        </w:trPr>
        <w:tc>
          <w:tcPr>
            <w:tcW w:w="600"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2</w:t>
            </w:r>
          </w:p>
        </w:tc>
        <w:tc>
          <w:tcPr>
            <w:tcW w:w="1898"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поселок Верхний Ландех</w:t>
            </w:r>
          </w:p>
        </w:tc>
        <w:tc>
          <w:tcPr>
            <w:tcW w:w="427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№2</w:t>
            </w:r>
          </w:p>
        </w:tc>
        <w:tc>
          <w:tcPr>
            <w:tcW w:w="343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ООО «Теплосети»</w:t>
            </w:r>
          </w:p>
        </w:tc>
      </w:tr>
      <w:tr>
        <w:trPr>
          <w:trHeight w:val="567" w:hRule="exact"/>
        </w:trPr>
        <w:tc>
          <w:tcPr>
            <w:tcW w:w="600"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3</w:t>
            </w:r>
          </w:p>
        </w:tc>
        <w:tc>
          <w:tcPr>
            <w:tcW w:w="1898"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поселок Верхний Ландех</w:t>
            </w:r>
          </w:p>
        </w:tc>
        <w:tc>
          <w:tcPr>
            <w:tcW w:w="427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№3</w:t>
            </w:r>
          </w:p>
        </w:tc>
        <w:tc>
          <w:tcPr>
            <w:tcW w:w="343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ООО «Теплосети»</w:t>
            </w:r>
          </w:p>
        </w:tc>
      </w:tr>
      <w:tr>
        <w:trPr>
          <w:trHeight w:val="567" w:hRule="exact"/>
        </w:trPr>
        <w:tc>
          <w:tcPr>
            <w:tcW w:w="600"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4</w:t>
            </w:r>
          </w:p>
        </w:tc>
        <w:tc>
          <w:tcPr>
            <w:tcW w:w="1898"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поселок Верхний Ландех</w:t>
            </w:r>
          </w:p>
        </w:tc>
        <w:tc>
          <w:tcPr>
            <w:tcW w:w="4272"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Котельная №4</w:t>
            </w:r>
          </w:p>
        </w:tc>
        <w:tc>
          <w:tcPr>
            <w:tcW w:w="3435" w:type="dxa"/>
            <w:tcBorders/>
            <w:vAlign w:val="center"/>
          </w:tcPr>
          <w:p>
            <w:pPr>
              <w:pStyle w:val="Normal"/>
              <w:widowControl/>
              <w:spacing w:lineRule="auto" w:line="240" w:before="0" w:after="0"/>
              <w:ind w:left="-57" w:right="-57" w:hanging="0"/>
              <w:jc w:val="center"/>
              <w:rPr>
                <w:rFonts w:ascii="Times New Roman" w:hAnsi="Times New Roman"/>
                <w:sz w:val="24"/>
              </w:rPr>
            </w:pPr>
            <w:r>
              <w:rPr>
                <w:rFonts w:eastAsia="Calibri" w:cs="Times New Roman" w:ascii="Times New Roman" w:hAnsi="Times New Roman"/>
                <w:kern w:val="0"/>
                <w:sz w:val="24"/>
                <w:lang w:val="ru-RU" w:bidi="ar-SA"/>
              </w:rPr>
              <w:t>ООО «Теплосети»</w:t>
            </w:r>
          </w:p>
        </w:tc>
      </w:tr>
    </w:tbl>
    <w:p>
      <w:pPr>
        <w:pStyle w:val="Normal"/>
        <w:rPr>
          <w:rFonts w:ascii="Times New Roman" w:hAnsi="Times New Roman" w:eastAsia="Times New Roman"/>
          <w:sz w:val="28"/>
          <w:lang w:eastAsia="ru-RU"/>
        </w:rPr>
      </w:pPr>
      <w:r>
        <w:rPr>
          <w:rFonts w:eastAsia="Times New Roman" w:ascii="Times New Roman" w:hAnsi="Times New Roman"/>
          <w:sz w:val="28"/>
          <w:lang w:eastAsia="ru-RU"/>
        </w:rPr>
      </w:r>
      <w:r>
        <w:br w:type="page"/>
      </w:r>
    </w:p>
    <w:p>
      <w:pPr>
        <w:pStyle w:val="Heading1"/>
        <w:spacing w:lineRule="auto" w:line="360"/>
        <w:rPr>
          <w:b/>
          <w:b/>
          <w:bCs/>
          <w:kern w:val="2"/>
          <w:szCs w:val="28"/>
        </w:rPr>
      </w:pPr>
      <w:bookmarkStart w:id="134" w:name="_Toc515456224"/>
      <w:bookmarkStart w:id="135" w:name="_Toc17362628"/>
      <w:r>
        <w:rPr>
          <w:b/>
          <w:bCs/>
          <w:kern w:val="2"/>
          <w:szCs w:val="28"/>
        </w:rPr>
        <w:t>Раздел 11.  Решения о распределении тепловой нагрузки между</w:t>
      </w:r>
      <w:bookmarkStart w:id="136" w:name="_Toc515456225"/>
      <w:bookmarkEnd w:id="134"/>
      <w:r>
        <w:rPr>
          <w:b/>
          <w:bCs/>
          <w:kern w:val="2"/>
          <w:szCs w:val="28"/>
        </w:rPr>
        <w:t>источниками тепловой энергии</w:t>
      </w:r>
      <w:bookmarkEnd w:id="135"/>
      <w:bookmarkEnd w:id="136"/>
    </w:p>
    <w:p>
      <w:pPr>
        <w:pStyle w:val="Normal"/>
        <w:shd w:val="clear" w:color="auto" w:fill="FFFFFF"/>
        <w:spacing w:lineRule="auto" w:line="360" w:before="0" w:after="0"/>
        <w:ind w:firstLine="709"/>
        <w:contextualSpacing/>
        <w:jc w:val="both"/>
        <w:rPr>
          <w:rFonts w:ascii="Times New Roman" w:hAnsi="Times New Roman" w:eastAsia="Times New Roman"/>
          <w:b/>
          <w:b/>
          <w:bCs/>
          <w:kern w:val="2"/>
          <w:sz w:val="28"/>
          <w:szCs w:val="28"/>
          <w:lang w:eastAsia="ru-RU"/>
        </w:rPr>
      </w:pPr>
      <w:r>
        <w:rPr>
          <w:rFonts w:ascii="Times New Roman" w:hAnsi="Times New Roman"/>
          <w:color w:val="000000"/>
          <w:sz w:val="28"/>
          <w:szCs w:val="28"/>
        </w:rPr>
        <w:t>Распределение тепловой нагрузки между источниками тепловой энергии не требуется. Решения отсутствуют.</w:t>
      </w:r>
      <w:bookmarkStart w:id="137" w:name="_Toc515456226"/>
    </w:p>
    <w:p>
      <w:pPr>
        <w:pStyle w:val="Normal"/>
        <w:spacing w:lineRule="auto" w:line="240" w:before="0" w:after="0"/>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r>
        <w:br w:type="page"/>
      </w:r>
    </w:p>
    <w:p>
      <w:pPr>
        <w:pStyle w:val="Heading1"/>
        <w:spacing w:lineRule="auto" w:line="360"/>
        <w:rPr>
          <w:b/>
          <w:b/>
          <w:bCs/>
          <w:kern w:val="2"/>
          <w:szCs w:val="28"/>
        </w:rPr>
      </w:pPr>
      <w:bookmarkStart w:id="138" w:name="_Toc17362629"/>
      <w:r>
        <w:rPr>
          <w:b/>
          <w:bCs/>
          <w:kern w:val="2"/>
          <w:szCs w:val="28"/>
        </w:rPr>
        <w:t>Раздел 12.  Решения по бесхозным тепловым сетям</w:t>
      </w:r>
      <w:bookmarkEnd w:id="137"/>
      <w:bookmarkEnd w:id="138"/>
    </w:p>
    <w:p>
      <w:pPr>
        <w:pStyle w:val="Normal"/>
        <w:shd w:val="clear" w:color="auto" w:fill="FFFFFF"/>
        <w:spacing w:lineRule="auto" w:line="36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На территории поселка Верхний Ландех, бесхозяйные сети отсутствуют.</w:t>
      </w:r>
    </w:p>
    <w:p>
      <w:pPr>
        <w:pStyle w:val="Normal"/>
        <w:spacing w:lineRule="auto" w:line="240" w:before="0" w:after="0"/>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r>
        <w:br w:type="page"/>
      </w:r>
    </w:p>
    <w:p>
      <w:pPr>
        <w:pStyle w:val="Heading1"/>
        <w:spacing w:lineRule="auto" w:line="360"/>
        <w:rPr>
          <w:b/>
          <w:b/>
          <w:bCs/>
          <w:kern w:val="2"/>
          <w:szCs w:val="28"/>
        </w:rPr>
      </w:pPr>
      <w:bookmarkStart w:id="139" w:name="_Toc17362630"/>
      <w:r>
        <w:rPr>
          <w:b/>
          <w:bCs/>
          <w:kern w:val="2"/>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bookmarkEnd w:id="139"/>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40" w:name="_Toc4576305"/>
      <w:r>
        <w:rPr>
          <w:rFonts w:eastAsia="Calibri" w:cs="" w:ascii="Times New Roman" w:hAnsi="Times New Roman" w:cstheme="minorBidi" w:eastAsiaTheme="minorHAnsi"/>
          <w:b/>
          <w:sz w:val="28"/>
          <w:szCs w:val="28"/>
          <w:lang w:eastAsia="ru-RU"/>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40"/>
    </w:p>
    <w:p>
      <w:pPr>
        <w:pStyle w:val="Normal"/>
        <w:shd w:val="clear" w:color="auto" w:fill="FFFFFF"/>
        <w:spacing w:lineRule="auto" w:line="360" w:before="0" w:after="0"/>
        <w:ind w:firstLine="709"/>
        <w:contextualSpacing/>
        <w:jc w:val="both"/>
        <w:rPr>
          <w:rFonts w:ascii="Times New Roman" w:hAnsi="Times New Roman"/>
          <w:color w:val="000000"/>
          <w:sz w:val="28"/>
          <w:szCs w:val="28"/>
        </w:rPr>
      </w:pPr>
      <w:bookmarkStart w:id="141" w:name="_Toc4576306"/>
      <w:r>
        <w:rPr>
          <w:rFonts w:ascii="Times New Roman" w:hAnsi="Times New Roman"/>
          <w:color w:val="000000"/>
          <w:sz w:val="28"/>
          <w:szCs w:val="28"/>
        </w:rPr>
        <w:t>Решения отсутствуют.</w:t>
      </w:r>
    </w:p>
    <w:p>
      <w:pPr>
        <w:pStyle w:val="Normal"/>
        <w:shd w:val="clear" w:color="auto" w:fill="FFFFFF"/>
        <w:spacing w:lineRule="auto" w:line="360" w:before="0" w:after="0"/>
        <w:ind w:firstLine="709"/>
        <w:contextualSpacing/>
        <w:jc w:val="both"/>
        <w:rPr>
          <w:rFonts w:ascii="Times New Roman" w:hAnsi="Times New Roman"/>
          <w:b/>
          <w:b/>
          <w:sz w:val="28"/>
          <w:szCs w:val="28"/>
        </w:rPr>
      </w:pPr>
      <w:bookmarkStart w:id="142" w:name="_Toc4576306"/>
      <w:r>
        <w:rPr>
          <w:rFonts w:ascii="Times New Roman" w:hAnsi="Times New Roman"/>
          <w:b/>
          <w:sz w:val="28"/>
          <w:szCs w:val="28"/>
        </w:rPr>
        <w:t>Описание проблем организации газоснабжения источников тепловой энергии</w:t>
      </w:r>
      <w:bookmarkEnd w:id="142"/>
    </w:p>
    <w:p>
      <w:pPr>
        <w:pStyle w:val="Normal"/>
        <w:shd w:val="clear" w:color="auto" w:fill="FFFFFF"/>
        <w:spacing w:lineRule="auto" w:line="36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Проблемы газоснабжения источников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43" w:name="_Toc4576307"/>
      <w:r>
        <w:rPr>
          <w:rFonts w:eastAsia="Calibri" w:cs="" w:ascii="Times New Roman" w:hAnsi="Times New Roman" w:cstheme="minorBidi" w:eastAsiaTheme="minorHAnsi"/>
          <w:b/>
          <w:sz w:val="28"/>
          <w:szCs w:val="28"/>
          <w:lang w:eastAsia="ru-RU"/>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43"/>
    </w:p>
    <w:p>
      <w:pPr>
        <w:pStyle w:val="Normal"/>
        <w:shd w:val="clear" w:color="auto" w:fill="FFFFFF"/>
        <w:spacing w:lineRule="auto" w:line="360" w:before="0" w:after="0"/>
        <w:ind w:firstLine="709"/>
        <w:contextualSpacing/>
        <w:jc w:val="both"/>
        <w:rPr>
          <w:rFonts w:ascii="Times New Roman" w:hAnsi="Times New Roman"/>
          <w:color w:val="000000"/>
          <w:sz w:val="28"/>
          <w:szCs w:val="28"/>
        </w:rPr>
      </w:pPr>
      <w:bookmarkStart w:id="144" w:name="_Toc4576308"/>
      <w:r>
        <w:rPr>
          <w:rFonts w:ascii="Times New Roman" w:hAnsi="Times New Roman"/>
          <w:color w:val="000000"/>
          <w:sz w:val="28"/>
          <w:szCs w:val="28"/>
        </w:rPr>
        <w:t>Предложения отсутствуют.</w:t>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45" w:name="_Toc4576308"/>
      <w:r>
        <w:rPr>
          <w:rFonts w:eastAsia="Calibri" w:cs="" w:ascii="Times New Roman" w:hAnsi="Times New Roman" w:cstheme="minorBidi" w:eastAsiaTheme="minorHAnsi"/>
          <w:b/>
          <w:sz w:val="28"/>
          <w:szCs w:val="28"/>
          <w:lang w:eastAsia="ru-RU"/>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45"/>
    </w:p>
    <w:p>
      <w:pPr>
        <w:pStyle w:val="Normal"/>
        <w:shd w:val="clear" w:color="auto" w:fill="FFFFFF"/>
        <w:spacing w:lineRule="auto" w:line="36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Решения отсутствуют.</w:t>
      </w:r>
    </w:p>
    <w:p>
      <w:pPr>
        <w:pStyle w:val="Normal"/>
        <w:spacing w:lineRule="auto" w:line="240" w:before="0" w:after="0"/>
        <w:rPr>
          <w:rFonts w:ascii="Times New Roman" w:hAnsi="Times New Roman"/>
          <w:b/>
          <w:b/>
          <w:sz w:val="28"/>
          <w:szCs w:val="28"/>
        </w:rPr>
      </w:pPr>
      <w:r>
        <w:rPr>
          <w:rFonts w:ascii="Times New Roman" w:hAnsi="Times New Roman"/>
          <w:b/>
          <w:sz w:val="28"/>
          <w:szCs w:val="28"/>
        </w:rPr>
      </w:r>
      <w:bookmarkStart w:id="146" w:name="_Toc4576309"/>
      <w:bookmarkStart w:id="147" w:name="_Toc4576309"/>
      <w:r>
        <w:br w:type="page"/>
      </w:r>
    </w:p>
    <w:p>
      <w:pPr>
        <w:pStyle w:val="Normal"/>
        <w:spacing w:lineRule="auto" w:line="360" w:before="240" w:after="0"/>
        <w:ind w:firstLine="709"/>
        <w:jc w:val="both"/>
        <w:rPr>
          <w:rFonts w:ascii="Times New Roman" w:hAnsi="Times New Roman" w:eastAsia="Calibri" w:cs="" w:cstheme="minorBidi" w:eastAsiaTheme="minorHAnsi"/>
          <w:b/>
          <w:b/>
          <w:sz w:val="28"/>
          <w:szCs w:val="28"/>
          <w:lang w:eastAsia="ru-RU"/>
        </w:rPr>
      </w:pPr>
      <w:bookmarkStart w:id="148" w:name="_Toc4576309"/>
      <w:r>
        <w:rPr>
          <w:rFonts w:eastAsia="Calibri" w:cs="" w:ascii="Times New Roman" w:hAnsi="Times New Roman" w:cstheme="minorBidi" w:eastAsiaTheme="minorHAnsi"/>
          <w:b/>
          <w:sz w:val="28"/>
          <w:szCs w:val="28"/>
          <w:lang w:eastAsia="ru-RU"/>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48"/>
    </w:p>
    <w:p>
      <w:pPr>
        <w:pStyle w:val="Normal"/>
        <w:shd w:val="clear" w:color="auto" w:fill="FFFFFF"/>
        <w:spacing w:lineRule="auto" w:line="360" w:before="0" w:after="0"/>
        <w:ind w:firstLine="709"/>
        <w:contextualSpacing/>
        <w:jc w:val="both"/>
        <w:rPr>
          <w:rFonts w:ascii="Times New Roman" w:hAnsi="Times New Roman"/>
          <w:color w:val="000000"/>
          <w:sz w:val="28"/>
          <w:szCs w:val="28"/>
        </w:rPr>
      </w:pPr>
      <w:r>
        <w:rPr>
          <w:rFonts w:ascii="Times New Roman" w:hAnsi="Times New Roman"/>
          <w:color w:val="000000"/>
          <w:sz w:val="28"/>
          <w:szCs w:val="28"/>
        </w:rPr>
        <w:t>Предложения отсутствуют.</w:t>
      </w:r>
    </w:p>
    <w:p>
      <w:pPr>
        <w:sectPr>
          <w:headerReference w:type="default" r:id="rId28"/>
          <w:footerReference w:type="default" r:id="rId29"/>
          <w:type w:val="nextPage"/>
          <w:pgSz w:w="11906" w:h="16838"/>
          <w:pgMar w:left="1134" w:right="566" w:header="426" w:top="1418" w:footer="52" w:bottom="567" w:gutter="0"/>
          <w:pgNumType w:fmt="decimal"/>
          <w:formProt w:val="false"/>
          <w:textDirection w:val="lrTb"/>
          <w:docGrid w:type="default" w:linePitch="360" w:charSpace="0"/>
        </w:sectPr>
        <w:pStyle w:val="Normal"/>
        <w:spacing w:lineRule="auto" w:line="240" w:before="0" w:after="0"/>
        <w:rPr>
          <w:rFonts w:ascii="Times New Roman" w:hAnsi="Times New Roman" w:eastAsia="Times New Roman"/>
          <w:b/>
          <w:b/>
          <w:bCs/>
          <w:kern w:val="2"/>
          <w:sz w:val="28"/>
          <w:szCs w:val="28"/>
          <w:lang w:eastAsia="ru-RU"/>
        </w:rPr>
      </w:pPr>
      <w:r>
        <w:rPr>
          <w:rFonts w:eastAsia="Times New Roman" w:ascii="Times New Roman" w:hAnsi="Times New Roman"/>
          <w:b/>
          <w:bCs/>
          <w:kern w:val="2"/>
          <w:sz w:val="28"/>
          <w:szCs w:val="28"/>
          <w:lang w:eastAsia="ru-RU"/>
        </w:rPr>
      </w:r>
    </w:p>
    <w:p>
      <w:pPr>
        <w:pStyle w:val="Heading1"/>
        <w:spacing w:lineRule="auto" w:line="360"/>
        <w:rPr>
          <w:b/>
          <w:b/>
          <w:bCs/>
          <w:kern w:val="2"/>
          <w:szCs w:val="28"/>
        </w:rPr>
      </w:pPr>
      <w:bookmarkStart w:id="149" w:name="_Toc17362631"/>
      <w:r>
        <w:rPr>
          <w:b/>
          <w:bCs/>
          <w:kern w:val="2"/>
          <w:szCs w:val="28"/>
        </w:rPr>
        <w:t>Раздел 14 Индикаторы развития систем теплоснабжения поселения,городского округа, города федерального значения</w:t>
      </w:r>
      <w:bookmarkEnd w:id="149"/>
    </w:p>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спрос на тепловую энергию и тепловую мощность в системе теплоснабжения котельная №1 в зоне деятельности единой теплоснабжающей организации ООО «Теплосети»</w:t>
      </w:r>
    </w:p>
    <w:p>
      <w:pPr>
        <w:pStyle w:val="Heading1"/>
        <w:numPr>
          <w:ilvl w:val="0"/>
          <w:numId w:val="7"/>
        </w:numPr>
        <w:spacing w:lineRule="auto" w:line="360"/>
        <w:jc w:val="right"/>
        <w:rPr>
          <w:szCs w:val="28"/>
        </w:rPr>
      </w:pPr>
      <w:r>
        <w:rPr>
          <w:szCs w:val="28"/>
        </w:rPr>
      </w:r>
    </w:p>
    <w:tbl>
      <w:tblPr>
        <w:tblStyle w:val="ad"/>
        <w:tblW w:w="5000" w:type="pct"/>
        <w:jc w:val="left"/>
        <w:tblInd w:w="0" w:type="dxa"/>
        <w:tblLayout w:type="fixed"/>
        <w:tblCellMar>
          <w:top w:w="0" w:type="dxa"/>
          <w:left w:w="108" w:type="dxa"/>
          <w:bottom w:w="0" w:type="dxa"/>
          <w:right w:w="108" w:type="dxa"/>
        </w:tblCellMar>
        <w:tblLook w:val="04a0"/>
      </w:tblPr>
      <w:tblGrid>
        <w:gridCol w:w="696"/>
        <w:gridCol w:w="4121"/>
        <w:gridCol w:w="1421"/>
        <w:gridCol w:w="804"/>
        <w:gridCol w:w="803"/>
        <w:gridCol w:w="801"/>
        <w:gridCol w:w="804"/>
        <w:gridCol w:w="803"/>
        <w:gridCol w:w="803"/>
        <w:gridCol w:w="804"/>
        <w:gridCol w:w="803"/>
        <w:gridCol w:w="801"/>
        <w:gridCol w:w="804"/>
        <w:gridCol w:w="803"/>
        <w:gridCol w:w="804"/>
      </w:tblGrid>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жилых зданий,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16,3</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Общаяотапливаемая площадь общественно-деловых зданий</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0,840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0,840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1,155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1,155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1,155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1,155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1,155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1,155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1,155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0,840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1,155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1,155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1,155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1,155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1,155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1,155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1,155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тепловой энергии,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3236,4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3195,8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3195,8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3195,8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3195,8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3195,8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3195,8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3195,8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3236,4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2738,9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2738,9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2738,9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2738,9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2738,9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2738,9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2738,9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3236,4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16282,9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16282,9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16282,9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16282,9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16282,9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16282,9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16282,9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456,9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456,9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456,9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456,9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456,9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456,9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456,9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456,9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456,9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456,9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456,9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456,9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456,9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456,9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70,9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70,9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70,9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70,9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70,9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70,9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70,9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теплопотребление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Гкал/м2/год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Градус-сутки отопительного периода</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55,2</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тепловой нагрузки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0,137</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расход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329,9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тепловая нагрузка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расход тепловой энергии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bl>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color w:val="000000"/>
          <w:sz w:val="28"/>
          <w:szCs w:val="28"/>
        </w:rPr>
      </w:pPr>
      <w:r>
        <w:rPr>
          <w:rFonts w:ascii="Times New Roman" w:hAnsi="Times New Roman"/>
          <w:color w:val="000000"/>
          <w:sz w:val="28"/>
          <w:szCs w:val="28"/>
        </w:rPr>
      </w:r>
      <w:r>
        <w:br w:type="page"/>
      </w:r>
    </w:p>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спрос на тепловую энергию и тепловую мощность в системе теплоснабжения котельная №2 в зоне деятельности единой теплоснабжающей организации ООО «Теплосети»</w:t>
      </w:r>
    </w:p>
    <w:p>
      <w:pPr>
        <w:pStyle w:val="Heading1"/>
        <w:numPr>
          <w:ilvl w:val="0"/>
          <w:numId w:val="7"/>
        </w:numPr>
        <w:spacing w:lineRule="auto" w:line="360"/>
        <w:jc w:val="right"/>
        <w:rPr>
          <w:szCs w:val="28"/>
        </w:rPr>
      </w:pPr>
      <w:r>
        <w:rPr>
          <w:szCs w:val="28"/>
        </w:rPr>
      </w:r>
    </w:p>
    <w:tbl>
      <w:tblPr>
        <w:tblStyle w:val="ad"/>
        <w:tblW w:w="5000" w:type="pct"/>
        <w:jc w:val="left"/>
        <w:tblInd w:w="0" w:type="dxa"/>
        <w:tblLayout w:type="fixed"/>
        <w:tblCellMar>
          <w:top w:w="0" w:type="dxa"/>
          <w:left w:w="108" w:type="dxa"/>
          <w:bottom w:w="0" w:type="dxa"/>
          <w:right w:w="108" w:type="dxa"/>
        </w:tblCellMar>
        <w:tblLook w:val="04a0"/>
      </w:tblPr>
      <w:tblGrid>
        <w:gridCol w:w="696"/>
        <w:gridCol w:w="4121"/>
        <w:gridCol w:w="1421"/>
        <w:gridCol w:w="804"/>
        <w:gridCol w:w="803"/>
        <w:gridCol w:w="801"/>
        <w:gridCol w:w="804"/>
        <w:gridCol w:w="803"/>
        <w:gridCol w:w="803"/>
        <w:gridCol w:w="804"/>
        <w:gridCol w:w="803"/>
        <w:gridCol w:w="801"/>
        <w:gridCol w:w="804"/>
        <w:gridCol w:w="803"/>
        <w:gridCol w:w="804"/>
      </w:tblGrid>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жилых зданий,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общественно-деловых зданий</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тепловой энергии,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542,0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522,8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522,8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522,8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522,8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522,8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522,8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522,8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542,0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542,0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215,6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215,6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215,6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215,6</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472,7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472,7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472,7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472,7</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472,7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472,7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472,7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472,7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472,7</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97,9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97,9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97,9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97,9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97,9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97,9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97,9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теплопотребление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Гкал/м2/год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0,232</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Градус-сутки отопительного периода</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0,021</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тепловой нагрузки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0,046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0,065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0,065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0,065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0,065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0,065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0,065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0,065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расход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160,9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160,9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160,9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160,9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160,9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160,9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160,9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тепловая нагрузка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расход тепловой энергии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bl>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color w:val="000000"/>
          <w:sz w:val="28"/>
          <w:szCs w:val="28"/>
        </w:rPr>
      </w:pPr>
      <w:r>
        <w:rPr>
          <w:rFonts w:ascii="Times New Roman" w:hAnsi="Times New Roman"/>
          <w:color w:val="000000"/>
          <w:sz w:val="28"/>
          <w:szCs w:val="28"/>
        </w:rPr>
      </w:r>
      <w:r>
        <w:br w:type="page"/>
      </w:r>
    </w:p>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спрос на тепловую энергию и тепловую мощность в системе теплоснабжения котельная №3 в зоне деятельности единой теплоснабжающей организации ООО «Теплосети»</w:t>
      </w:r>
    </w:p>
    <w:p>
      <w:pPr>
        <w:pStyle w:val="Heading1"/>
        <w:numPr>
          <w:ilvl w:val="0"/>
          <w:numId w:val="7"/>
        </w:numPr>
        <w:spacing w:lineRule="auto" w:line="360"/>
        <w:jc w:val="right"/>
        <w:rPr>
          <w:szCs w:val="28"/>
        </w:rPr>
      </w:pPr>
      <w:r>
        <w:rPr>
          <w:szCs w:val="28"/>
        </w:rPr>
      </w:r>
    </w:p>
    <w:tbl>
      <w:tblPr>
        <w:tblStyle w:val="ad"/>
        <w:tblW w:w="5000" w:type="pct"/>
        <w:jc w:val="left"/>
        <w:tblInd w:w="0" w:type="dxa"/>
        <w:tblLayout w:type="fixed"/>
        <w:tblCellMar>
          <w:top w:w="0" w:type="dxa"/>
          <w:left w:w="108" w:type="dxa"/>
          <w:bottom w:w="0" w:type="dxa"/>
          <w:right w:w="108" w:type="dxa"/>
        </w:tblCellMar>
        <w:tblLook w:val="04a0"/>
      </w:tblPr>
      <w:tblGrid>
        <w:gridCol w:w="696"/>
        <w:gridCol w:w="4121"/>
        <w:gridCol w:w="1421"/>
        <w:gridCol w:w="804"/>
        <w:gridCol w:w="803"/>
        <w:gridCol w:w="801"/>
        <w:gridCol w:w="804"/>
        <w:gridCol w:w="803"/>
        <w:gridCol w:w="803"/>
        <w:gridCol w:w="804"/>
        <w:gridCol w:w="803"/>
        <w:gridCol w:w="801"/>
        <w:gridCol w:w="804"/>
        <w:gridCol w:w="803"/>
        <w:gridCol w:w="804"/>
      </w:tblGrid>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жилых зданий,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Общаяотапливаемая площадь общественно-деловых зданий</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0,720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0,720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0,720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тепловой энергии,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2768,5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2714,6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2714,6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2714,6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2714,6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2714,6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2714,6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2714,6</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2768,5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2714,6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2714,6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2714,6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2714,6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2714,6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2714,6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2714,6</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2768,5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14924,2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14924,2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14924,2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14924,2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14924,2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14924,2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14924,2</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48,2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76,7</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теплопотребление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Гкал/м2/год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0,186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0,182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0,182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0,182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0,182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0,182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0,182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0,182</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Градус-сутки отопительного периода</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0,017</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тепловой нагрузки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0,112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расход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429,9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тепловая нагрузка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расход тепловой энергии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bl>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rPr>
          <w:rFonts w:ascii="Times New Roman" w:hAnsi="Times New Roman"/>
          <w:color w:val="000000"/>
          <w:sz w:val="28"/>
          <w:szCs w:val="28"/>
        </w:rPr>
      </w:pPr>
      <w:r>
        <w:rPr>
          <w:rFonts w:ascii="Times New Roman" w:hAnsi="Times New Roman"/>
          <w:color w:val="000000"/>
          <w:sz w:val="28"/>
          <w:szCs w:val="28"/>
        </w:rPr>
      </w:r>
      <w:r>
        <w:br w:type="page"/>
      </w:r>
    </w:p>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спрос на тепловую энергию и тепловую мощность в системе теплоснабжения котельная №4 в зоне деятельности единой теплоснабжающей организации ООО «Теплосети»</w:t>
      </w:r>
    </w:p>
    <w:p>
      <w:pPr>
        <w:pStyle w:val="Heading1"/>
        <w:numPr>
          <w:ilvl w:val="0"/>
          <w:numId w:val="7"/>
        </w:numPr>
        <w:spacing w:lineRule="auto" w:line="360"/>
        <w:jc w:val="right"/>
        <w:rPr>
          <w:szCs w:val="28"/>
        </w:rPr>
      </w:pPr>
      <w:r>
        <w:rPr>
          <w:szCs w:val="28"/>
        </w:rPr>
      </w:r>
    </w:p>
    <w:tbl>
      <w:tblPr>
        <w:tblStyle w:val="ad"/>
        <w:tblW w:w="5000" w:type="pct"/>
        <w:jc w:val="left"/>
        <w:tblInd w:w="0" w:type="dxa"/>
        <w:tblLayout w:type="fixed"/>
        <w:tblCellMar>
          <w:top w:w="0" w:type="dxa"/>
          <w:left w:w="108" w:type="dxa"/>
          <w:bottom w:w="0" w:type="dxa"/>
          <w:right w:w="108" w:type="dxa"/>
        </w:tblCellMar>
        <w:tblLook w:val="04a0"/>
      </w:tblPr>
      <w:tblGrid>
        <w:gridCol w:w="696"/>
        <w:gridCol w:w="4121"/>
        <w:gridCol w:w="1421"/>
        <w:gridCol w:w="804"/>
        <w:gridCol w:w="803"/>
        <w:gridCol w:w="801"/>
        <w:gridCol w:w="804"/>
        <w:gridCol w:w="803"/>
        <w:gridCol w:w="803"/>
        <w:gridCol w:w="804"/>
        <w:gridCol w:w="803"/>
        <w:gridCol w:w="801"/>
        <w:gridCol w:w="804"/>
        <w:gridCol w:w="803"/>
        <w:gridCol w:w="804"/>
      </w:tblGrid>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жилых зданий,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общественно-деловых зданий</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0,012</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0,012</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тепловой энергии,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537,5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521,3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521,3</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537,5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537,5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129,6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129,6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129,6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129,6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129,6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129,6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129,6</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492,9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492,9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492,9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492,9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492,9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492,9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492,9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492,9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492,9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492,9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492,9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492,9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492,9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492,9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92,6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92,6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92,6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92,6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92,6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92,6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92,6</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теплопотребление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Гкал/м2/год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Градус-сутки отопительного периода</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45,5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9,8</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тепловой нагрузки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0,092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0,151</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расход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351,3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340,7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340,7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340,7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340,7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340,7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340,7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340,7</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тепловая нагрузка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расход тепловой энергии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bl>
    <w:p>
      <w:pPr>
        <w:pStyle w:val="Normal"/>
        <w:spacing w:lineRule="auto" w:line="360" w:before="240" w:after="0"/>
        <w:ind w:firstLine="709"/>
        <w:jc w:val="both"/>
        <w:rPr>
          <w:rFonts w:ascii="Times New Roman" w:hAnsi="Times New Roman"/>
          <w:color w:val="000000"/>
          <w:sz w:val="28"/>
          <w:szCs w:val="28"/>
        </w:rPr>
      </w:pPr>
      <w:r>
        <w:br w:type="page"/>
      </w:r>
      <w:r>
        <w:rPr>
          <w:rFonts w:ascii="Times New Roman" w:hAnsi="Times New Roman"/>
          <w:color w:val="000000"/>
          <w:sz w:val="28"/>
          <w:szCs w:val="28"/>
        </w:rPr>
        <w:t>Индикаторы, характеризующие спрос на тепловую энергию и тепловую мощность в зоне деятельности единой теплоснабжающей организации ООО «Теплосети»</w:t>
      </w:r>
    </w:p>
    <w:p>
      <w:pPr>
        <w:pStyle w:val="Heading1"/>
        <w:numPr>
          <w:ilvl w:val="0"/>
          <w:numId w:val="7"/>
        </w:numPr>
        <w:spacing w:lineRule="auto" w:line="360"/>
        <w:jc w:val="right"/>
        <w:rPr>
          <w:szCs w:val="28"/>
        </w:rPr>
      </w:pPr>
      <w:r>
        <w:rPr>
          <w:szCs w:val="28"/>
        </w:rPr>
      </w:r>
    </w:p>
    <w:tbl>
      <w:tblPr>
        <w:tblStyle w:val="ad"/>
        <w:tblW w:w="5000" w:type="pct"/>
        <w:jc w:val="left"/>
        <w:tblInd w:w="0" w:type="dxa"/>
        <w:tblLayout w:type="fixed"/>
        <w:tblCellMar>
          <w:top w:w="0" w:type="dxa"/>
          <w:left w:w="108" w:type="dxa"/>
          <w:bottom w:w="0" w:type="dxa"/>
          <w:right w:w="108" w:type="dxa"/>
        </w:tblCellMar>
        <w:tblLook w:val="04a0"/>
      </w:tblPr>
      <w:tblGrid>
        <w:gridCol w:w="696"/>
        <w:gridCol w:w="4121"/>
        <w:gridCol w:w="1421"/>
        <w:gridCol w:w="804"/>
        <w:gridCol w:w="803"/>
        <w:gridCol w:w="801"/>
        <w:gridCol w:w="804"/>
        <w:gridCol w:w="803"/>
        <w:gridCol w:w="803"/>
        <w:gridCol w:w="804"/>
        <w:gridCol w:w="803"/>
        <w:gridCol w:w="801"/>
        <w:gridCol w:w="804"/>
        <w:gridCol w:w="803"/>
        <w:gridCol w:w="804"/>
      </w:tblGrid>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blHeader w:val="true"/>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 отапливаемая площадь жилых зданий,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31,6</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Общаяотапливаемая площадь общественно-деловых зданий</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кв.м.</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тепловой энергии, всего,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7084,2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6954,4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6954,4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6954,4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6954,4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6954,4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6954,4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6954,4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жилищном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7084,2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5531,9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5531,9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7084,2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31552,4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31552,4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31552,4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31552,4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31552,4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31552,4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31552,4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В общественно-деловом фонде, в том числе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1422,5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1422,5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1422,5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1422,5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1422,5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1422,5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1422,5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отопления и вентиляции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1422,5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1422,5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1422,5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1422,5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1422,5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1422,5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1422,5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4.2.2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для целей горячего водоснабжения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58,6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73,9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73,9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73,9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73,9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теплопотребление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Гкал/м2/год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0,225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0,175</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Градус-сутки отопительного периода</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4644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0,016</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тепловая нагрузка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Гкал/ч/м2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48,3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48,3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48,3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48,3</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Удельное приведенное потребление тепловой энергии на отопление в общественно-деловом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ккал/м2/(0С*сут)</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тепловой нагрузки</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0,088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0,139</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плотность расход тепловой энергии на отопление в жилищном фонде</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Гкал/га</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336,9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330,7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330,7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330,7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330,7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330,7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330,7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330,7</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Средняя тепловая нагрузка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69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1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расход тепловой энергии на отопление на одного жителя</w:t>
            </w:r>
          </w:p>
        </w:tc>
        <w:tc>
          <w:tcPr>
            <w:tcW w:w="142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bl>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rPr>
          <w:b/>
          <w:b/>
          <w:bCs/>
          <w:kern w:val="2"/>
          <w:szCs w:val="28"/>
        </w:rPr>
      </w:pPr>
      <w:r>
        <w:rPr/>
      </w:r>
      <w:r>
        <w:br w:type="page"/>
      </w:r>
    </w:p>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функционирования источников тепловой энергии в системе теплоснабжения котельная №1 в зоне деятельности единой теплоснабжающей организации ООО «Теплосети»</w:t>
      </w:r>
    </w:p>
    <w:p>
      <w:pPr>
        <w:pStyle w:val="Heading1"/>
        <w:numPr>
          <w:ilvl w:val="0"/>
          <w:numId w:val="7"/>
        </w:numPr>
        <w:spacing w:lineRule="auto" w:line="360"/>
        <w:jc w:val="right"/>
        <w:rPr>
          <w:szCs w:val="28"/>
        </w:rPr>
      </w:pPr>
      <w:r>
        <w:rPr>
          <w:szCs w:val="28"/>
        </w:rPr>
      </w:r>
    </w:p>
    <w:tbl>
      <w:tblPr>
        <w:tblStyle w:val="ad"/>
        <w:tblW w:w="5000" w:type="pct"/>
        <w:jc w:val="left"/>
        <w:tblInd w:w="0" w:type="dxa"/>
        <w:tblLayout w:type="fixed"/>
        <w:tblCellMar>
          <w:top w:w="0" w:type="dxa"/>
          <w:left w:w="5" w:type="dxa"/>
          <w:bottom w:w="0" w:type="dxa"/>
          <w:right w:w="5" w:type="dxa"/>
        </w:tblCellMar>
        <w:tblLook w:val="04a0"/>
      </w:tblPr>
      <w:tblGrid>
        <w:gridCol w:w="422"/>
        <w:gridCol w:w="4605"/>
        <w:gridCol w:w="1206"/>
        <w:gridCol w:w="804"/>
        <w:gridCol w:w="803"/>
        <w:gridCol w:w="803"/>
        <w:gridCol w:w="803"/>
        <w:gridCol w:w="804"/>
        <w:gridCol w:w="803"/>
        <w:gridCol w:w="804"/>
        <w:gridCol w:w="804"/>
        <w:gridCol w:w="803"/>
        <w:gridCol w:w="804"/>
        <w:gridCol w:w="803"/>
        <w:gridCol w:w="804"/>
      </w:tblGrid>
      <w:tr>
        <w:trPr>
          <w:tblHeader w:val="true"/>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3,6</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 на коллекторах</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0,99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0,99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0,99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0,99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0,99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0,99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0,99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0,99</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резерва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23,9</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Отпуск тепловой энергии с коллекторов</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3848,9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3808,3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3808,3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3808,3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3808,3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3808,3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3808,3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3808,3</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условного топлива на тепловую энергию отпущенную с коллекторов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кг.у.т./Гкал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213,2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213,2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213,2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213,2</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Коэффициент полезного использования теплоты топлива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71,7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86,7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86,7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86,7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86,7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86,7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86,7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86,7</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Число часов использования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1060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1049</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установленная тепловая мощность котельной на одного человека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Частота отказов  с прекращением теплоснабжения от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Относительный средневзвешенный остаточный парковый ресурс котлоагрегатов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автоматизированных котельных без обслуживающего персонала с УТМ меньше/равной 10 Гкал</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котельных оборудованных прибором учета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100,0</w:t>
            </w:r>
          </w:p>
        </w:tc>
      </w:tr>
    </w:tbl>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функционирования источников тепловой энергии в системе теплоснабжения котельная №2 в зоне деятельности единой теплоснабжающей организации ООО «Теплосети»</w:t>
      </w:r>
    </w:p>
    <w:p>
      <w:pPr>
        <w:pStyle w:val="Heading1"/>
        <w:numPr>
          <w:ilvl w:val="0"/>
          <w:numId w:val="7"/>
        </w:numPr>
        <w:spacing w:lineRule="auto" w:line="360"/>
        <w:jc w:val="right"/>
        <w:rPr>
          <w:szCs w:val="28"/>
        </w:rPr>
      </w:pPr>
      <w:r>
        <w:rPr>
          <w:szCs w:val="28"/>
        </w:rPr>
      </w:r>
    </w:p>
    <w:tbl>
      <w:tblPr>
        <w:tblStyle w:val="ad"/>
        <w:tblW w:w="5000" w:type="pct"/>
        <w:jc w:val="left"/>
        <w:tblInd w:w="0" w:type="dxa"/>
        <w:tblLayout w:type="fixed"/>
        <w:tblCellMar>
          <w:top w:w="0" w:type="dxa"/>
          <w:left w:w="5" w:type="dxa"/>
          <w:bottom w:w="0" w:type="dxa"/>
          <w:right w:w="5" w:type="dxa"/>
        </w:tblCellMar>
        <w:tblLook w:val="04a0"/>
      </w:tblPr>
      <w:tblGrid>
        <w:gridCol w:w="422"/>
        <w:gridCol w:w="4605"/>
        <w:gridCol w:w="1206"/>
        <w:gridCol w:w="804"/>
        <w:gridCol w:w="803"/>
        <w:gridCol w:w="803"/>
        <w:gridCol w:w="803"/>
        <w:gridCol w:w="804"/>
        <w:gridCol w:w="803"/>
        <w:gridCol w:w="804"/>
        <w:gridCol w:w="804"/>
        <w:gridCol w:w="803"/>
        <w:gridCol w:w="804"/>
        <w:gridCol w:w="803"/>
        <w:gridCol w:w="804"/>
      </w:tblGrid>
      <w:tr>
        <w:trPr>
          <w:tblHeader w:val="true"/>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 на коллекторах</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резерва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58,3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58,3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58,3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58,3</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Отпуск тепловой энергии с коллекторов</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703,1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683,8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683,8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683,8</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условного топлива на тепловую энергию отпущенную с коллекторов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кг.у.т./Гкал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178,5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178,5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178,5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178,5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178,5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178,5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178,5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178,5</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Коэффициент полезного использования теплоты топлива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56,1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75,6</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Число часов использования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543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543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543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543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543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543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543</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установленная тепловая мощность котельной на одного человека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Частота отказов  с прекращением теплоснабжения от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Относительный средневзвешенный остаточный парковый ресурс котлоагрегатов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автоматизированных котельных без обслуживающего персонала с УТМ меньше/равной 10 Гкал</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котельных оборудованных прибором учета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bl>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функционирования источников тепловой энергии в системе теплоснабжения котельная, №3 в зоне деятельности единой теплоснабжающей организации ООО «Теплосети»</w:t>
      </w:r>
    </w:p>
    <w:p>
      <w:pPr>
        <w:pStyle w:val="Heading1"/>
        <w:numPr>
          <w:ilvl w:val="0"/>
          <w:numId w:val="7"/>
        </w:numPr>
        <w:spacing w:lineRule="auto" w:line="360"/>
        <w:jc w:val="right"/>
        <w:rPr>
          <w:szCs w:val="28"/>
        </w:rPr>
      </w:pPr>
      <w:r>
        <w:rPr>
          <w:szCs w:val="28"/>
        </w:rPr>
      </w:r>
    </w:p>
    <w:tbl>
      <w:tblPr>
        <w:tblStyle w:val="ad"/>
        <w:tblW w:w="5000" w:type="pct"/>
        <w:jc w:val="left"/>
        <w:tblInd w:w="0" w:type="dxa"/>
        <w:tblLayout w:type="fixed"/>
        <w:tblCellMar>
          <w:top w:w="0" w:type="dxa"/>
          <w:left w:w="5" w:type="dxa"/>
          <w:bottom w:w="0" w:type="dxa"/>
          <w:right w:w="5" w:type="dxa"/>
        </w:tblCellMar>
        <w:tblLook w:val="04a0"/>
      </w:tblPr>
      <w:tblGrid>
        <w:gridCol w:w="422"/>
        <w:gridCol w:w="4605"/>
        <w:gridCol w:w="1206"/>
        <w:gridCol w:w="804"/>
        <w:gridCol w:w="803"/>
        <w:gridCol w:w="803"/>
        <w:gridCol w:w="803"/>
        <w:gridCol w:w="804"/>
        <w:gridCol w:w="803"/>
        <w:gridCol w:w="804"/>
        <w:gridCol w:w="804"/>
        <w:gridCol w:w="803"/>
        <w:gridCol w:w="804"/>
        <w:gridCol w:w="803"/>
        <w:gridCol w:w="804"/>
      </w:tblGrid>
      <w:tr>
        <w:trPr>
          <w:tblHeader w:val="true"/>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 на коллекторах</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0,84</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резерва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20,5</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Отпуск тепловой энергии с коллекторов</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3250,3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3196,4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3196,4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3196,4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3196,4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3196,4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3196,4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3196,4</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условного топлива на тепловую энергию отпущенную с коллекторов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кг.у.т./Гкал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199,4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199,4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199,4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199,4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199,4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199,4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199,4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199,4</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Коэффициент полезного использования теплоты топлива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91,6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91,6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91,6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91,6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91,6</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Число часов использования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1806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1776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1776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1776</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1776</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установленная тепловая мощность котельной на одного человека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Частота отказов  с прекращением теплоснабжения от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Относительный средневзвешенный остаточный парковый ресурс котлоагрегатов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автоматизированных котельных без обслуживающего персонала с УТМ меньше/равной 10 Гкал</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котельных оборудованных прибором учета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100,0</w:t>
            </w:r>
          </w:p>
        </w:tc>
      </w:tr>
    </w:tbl>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функционирования источников тепловой энергии в системе теплоснабжения котельная №4 в зоне деятельности единой теплоснабжающей организации ООО «Теплосети»</w:t>
      </w:r>
    </w:p>
    <w:p>
      <w:pPr>
        <w:pStyle w:val="Heading1"/>
        <w:numPr>
          <w:ilvl w:val="0"/>
          <w:numId w:val="7"/>
        </w:numPr>
        <w:spacing w:lineRule="auto" w:line="360"/>
        <w:jc w:val="right"/>
        <w:rPr>
          <w:szCs w:val="28"/>
        </w:rPr>
      </w:pPr>
      <w:r>
        <w:rPr>
          <w:szCs w:val="28"/>
        </w:rPr>
      </w:r>
    </w:p>
    <w:tbl>
      <w:tblPr>
        <w:tblStyle w:val="ad"/>
        <w:tblW w:w="5000" w:type="pct"/>
        <w:jc w:val="left"/>
        <w:tblInd w:w="0" w:type="dxa"/>
        <w:tblLayout w:type="fixed"/>
        <w:tblCellMar>
          <w:top w:w="0" w:type="dxa"/>
          <w:left w:w="5" w:type="dxa"/>
          <w:bottom w:w="0" w:type="dxa"/>
          <w:right w:w="5" w:type="dxa"/>
        </w:tblCellMar>
        <w:tblLook w:val="04a0"/>
      </w:tblPr>
      <w:tblGrid>
        <w:gridCol w:w="422"/>
        <w:gridCol w:w="4605"/>
        <w:gridCol w:w="1206"/>
        <w:gridCol w:w="804"/>
        <w:gridCol w:w="803"/>
        <w:gridCol w:w="803"/>
        <w:gridCol w:w="803"/>
        <w:gridCol w:w="804"/>
        <w:gridCol w:w="803"/>
        <w:gridCol w:w="804"/>
        <w:gridCol w:w="804"/>
        <w:gridCol w:w="803"/>
        <w:gridCol w:w="804"/>
        <w:gridCol w:w="803"/>
        <w:gridCol w:w="804"/>
      </w:tblGrid>
      <w:tr>
        <w:trPr>
          <w:tblHeader w:val="true"/>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 на коллекторах</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0,17</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резерва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33,2</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Отпуск тепловой энергии с коллекторов</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640,0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623,9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623,9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623,9</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623,9</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условного топлива на тепловую энергию отпущенную с коллекторов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кг.у.т./Гкал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213,2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213,2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213,2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213,2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213,2</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Коэффициент полезного использования теплоты топлива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71,1</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Число часов использования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780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780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780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780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780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780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780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установленная тепловая мощность котельной на одного человека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Частота отказов  с прекращением теплоснабжения от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Относительный средневзвешенный остаточный парковый ресурс котлоагрегатов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автоматизированных котельных без обслуживающего персонала с УТМ меньше/равной 10 Гкал</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котельных оборудованных прибором учета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bl>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функционирования источников тепловой энергии в зоне деятельности единой теплоснабжающей организации ООО «Теплосети»</w:t>
      </w:r>
    </w:p>
    <w:p>
      <w:pPr>
        <w:pStyle w:val="Heading1"/>
        <w:numPr>
          <w:ilvl w:val="0"/>
          <w:numId w:val="7"/>
        </w:numPr>
        <w:spacing w:lineRule="auto" w:line="360"/>
        <w:jc w:val="right"/>
        <w:rPr>
          <w:szCs w:val="28"/>
        </w:rPr>
      </w:pPr>
      <w:r>
        <w:rPr>
          <w:szCs w:val="28"/>
        </w:rPr>
      </w:r>
    </w:p>
    <w:tbl>
      <w:tblPr>
        <w:tblStyle w:val="ad"/>
        <w:tblW w:w="5000" w:type="pct"/>
        <w:jc w:val="left"/>
        <w:tblInd w:w="0" w:type="dxa"/>
        <w:tblLayout w:type="fixed"/>
        <w:tblCellMar>
          <w:top w:w="0" w:type="dxa"/>
          <w:left w:w="5" w:type="dxa"/>
          <w:bottom w:w="0" w:type="dxa"/>
          <w:right w:w="5" w:type="dxa"/>
        </w:tblCellMar>
        <w:tblLook w:val="04a0"/>
      </w:tblPr>
      <w:tblGrid>
        <w:gridCol w:w="422"/>
        <w:gridCol w:w="4605"/>
        <w:gridCol w:w="1206"/>
        <w:gridCol w:w="804"/>
        <w:gridCol w:w="803"/>
        <w:gridCol w:w="803"/>
        <w:gridCol w:w="803"/>
        <w:gridCol w:w="804"/>
        <w:gridCol w:w="803"/>
        <w:gridCol w:w="804"/>
        <w:gridCol w:w="804"/>
        <w:gridCol w:w="803"/>
        <w:gridCol w:w="804"/>
        <w:gridCol w:w="803"/>
        <w:gridCol w:w="804"/>
      </w:tblGrid>
      <w:tr>
        <w:trPr>
          <w:tblHeader w:val="true"/>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Установленная тепловая мощность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7,5</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 на коллекторах</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резерва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Отпуск тепловой энергии с коллекторов</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8442,2</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8312,4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8312,4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8312,4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8312,4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8312,4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8312,4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8312,4</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условного топлива на тепловую энергию отпущенную с коллекторов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кг.у.т./Гкал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205,0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205,0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205,0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205,0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205,0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205,0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205,0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205,0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Коэффициент полезного использования теплоты топлива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71,3</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87,4</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87,4</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87,4</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Число часов использования тепловой мощности</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1127</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установленная тепловая мощность котельной на одного человека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Гкал/чел</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Частота отказов  с прекращением теплоснабжения от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1/год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Относительный средневзвешенный остаточный парковый ресурс котлоагрегатов котельной</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час</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автоматизированных котельных без обслуживающего персонала с УТМ меньше/равной 10 Гкал</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42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605"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котельных оборудованных прибором учета</w:t>
            </w:r>
          </w:p>
        </w:tc>
        <w:tc>
          <w:tcPr>
            <w:tcW w:w="1206"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50,0</w:t>
            </w:r>
          </w:p>
        </w:tc>
        <w:tc>
          <w:tcPr>
            <w:tcW w:w="80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50,0</w:t>
            </w:r>
          </w:p>
        </w:tc>
        <w:tc>
          <w:tcPr>
            <w:tcW w:w="80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50,0</w:t>
            </w:r>
          </w:p>
        </w:tc>
      </w:tr>
    </w:tbl>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изменения показателей тепловых сетей в системе теплоснабжения котельная №1 в зоне деятельности единой теплоснабжающей организации ООО «Теплосети»</w:t>
      </w:r>
    </w:p>
    <w:p>
      <w:pPr>
        <w:pStyle w:val="Heading1"/>
        <w:numPr>
          <w:ilvl w:val="0"/>
          <w:numId w:val="7"/>
        </w:numPr>
        <w:spacing w:lineRule="auto" w:line="360"/>
        <w:jc w:val="right"/>
        <w:rPr>
          <w:szCs w:val="28"/>
        </w:rPr>
      </w:pPr>
      <w:r>
        <w:rPr>
          <w:szCs w:val="28"/>
        </w:rPr>
      </w:r>
    </w:p>
    <w:tbl>
      <w:tblPr>
        <w:tblStyle w:val="ad"/>
        <w:tblW w:w="4950" w:type="pct"/>
        <w:jc w:val="left"/>
        <w:tblInd w:w="0" w:type="dxa"/>
        <w:tblLayout w:type="fixed"/>
        <w:tblCellMar>
          <w:top w:w="0" w:type="dxa"/>
          <w:left w:w="5" w:type="dxa"/>
          <w:bottom w:w="0" w:type="dxa"/>
          <w:right w:w="5" w:type="dxa"/>
        </w:tblCellMar>
        <w:tblLook w:val="04a0"/>
      </w:tblPr>
      <w:tblGrid>
        <w:gridCol w:w="628"/>
        <w:gridCol w:w="4984"/>
        <w:gridCol w:w="1167"/>
        <w:gridCol w:w="629"/>
        <w:gridCol w:w="633"/>
        <w:gridCol w:w="631"/>
        <w:gridCol w:w="631"/>
        <w:gridCol w:w="802"/>
        <w:gridCol w:w="801"/>
        <w:gridCol w:w="802"/>
        <w:gridCol w:w="801"/>
        <w:gridCol w:w="802"/>
        <w:gridCol w:w="801"/>
        <w:gridCol w:w="802"/>
        <w:gridCol w:w="802"/>
      </w:tblGrid>
      <w:tr>
        <w:trPr>
          <w:tblHeader w:val="true"/>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Протяженность тепловых сетей, втом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1,496</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1,496</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Материальная характеристик атепловых сетей,втом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273,61</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273,61</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срок эксплуатации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материальная характеристика тепловых сетей наодного жителя, обслуживаемого из системы теплоснабжения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м2/чел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0,840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1,345</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Относительная материальная характеристика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325,7</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203,5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203,5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203,5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203,5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203,5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203,5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203,5</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Нормативные потери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0,613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0,613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0,613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0,613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0,613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0,613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0,613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0,613</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0,613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0,613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0,613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0,613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0,613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0,613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0,613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0,613</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Относительные нормативные потери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16,1</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Линейная плотность передачи тепловойэнергии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Количество повреждений (отказов) втепловых сетях, приводящих к прекращению теплоснабжения потребителей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повреждаемость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потребителей, присоединенных к тепловым сетям по схеме с непосредственным разбором теплоносителя на цели горячего водоснабжения из систем отопления (открытая схема)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потребителей присоединенных по открытой схеме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Расчетный расход теплоносителя (в соответствии с утвержденным графиком отпуска тепла в тепловые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39,6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39,6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39,6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39,6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39,6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39,6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39,6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39,6</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Фактический расход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119,6</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теплоносителя на передачу тепловой энергии в горячей воде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0,031</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Нормативная подпитка тепловойсети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электрической энергии на передачу тепловой энергии и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млн. кВт-ч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электрической энергии на передачу тепловой энергии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кВт-ч/Гкал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bl>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rPr>
          <w:b/>
          <w:b/>
          <w:bCs/>
          <w:kern w:val="2"/>
          <w:szCs w:val="28"/>
        </w:rPr>
      </w:pPr>
      <w:r>
        <w:rPr/>
      </w:r>
      <w:r>
        <w:br w:type="page"/>
      </w:r>
    </w:p>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изменения показателей тепловых сетей в системе теплоснабжения котельная №2 в зоне деятельности единой теплоснабжающей организации ООО «Теплосети»</w:t>
      </w:r>
    </w:p>
    <w:p>
      <w:pPr>
        <w:pStyle w:val="Heading1"/>
        <w:numPr>
          <w:ilvl w:val="0"/>
          <w:numId w:val="7"/>
        </w:numPr>
        <w:spacing w:lineRule="auto" w:line="360"/>
        <w:jc w:val="right"/>
        <w:rPr>
          <w:szCs w:val="28"/>
        </w:rPr>
      </w:pPr>
      <w:r>
        <w:rPr>
          <w:szCs w:val="28"/>
        </w:rPr>
      </w:r>
    </w:p>
    <w:tbl>
      <w:tblPr>
        <w:tblStyle w:val="ad"/>
        <w:tblW w:w="4950" w:type="pct"/>
        <w:jc w:val="left"/>
        <w:tblInd w:w="0" w:type="dxa"/>
        <w:tblLayout w:type="fixed"/>
        <w:tblCellMar>
          <w:top w:w="0" w:type="dxa"/>
          <w:left w:w="5" w:type="dxa"/>
          <w:bottom w:w="0" w:type="dxa"/>
          <w:right w:w="5" w:type="dxa"/>
        </w:tblCellMar>
        <w:tblLook w:val="04a0"/>
      </w:tblPr>
      <w:tblGrid>
        <w:gridCol w:w="628"/>
        <w:gridCol w:w="4984"/>
        <w:gridCol w:w="1167"/>
        <w:gridCol w:w="629"/>
        <w:gridCol w:w="633"/>
        <w:gridCol w:w="631"/>
        <w:gridCol w:w="631"/>
        <w:gridCol w:w="802"/>
        <w:gridCol w:w="801"/>
        <w:gridCol w:w="802"/>
        <w:gridCol w:w="801"/>
        <w:gridCol w:w="802"/>
        <w:gridCol w:w="801"/>
        <w:gridCol w:w="802"/>
        <w:gridCol w:w="802"/>
      </w:tblGrid>
      <w:tr>
        <w:trPr>
          <w:tblHeader w:val="true"/>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Протяженность тепловых сетей, втом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0,293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0,293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0,293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0,293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0,293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0,293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0,293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0,293</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0,293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0,293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0,293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0,293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0,293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0,293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0,293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0,293</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Материальная характеристика тепловых сетей, </w:t>
              <w:br/>
              <w:t>в 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52,82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52,82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52,82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52,82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52,82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52,82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52,82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52,82</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52,82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52,82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52,82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52,82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52,82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52,82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52,82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52,82</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срок эксплуатации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27,0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материальная характеристика</w:t>
              <w:br/>
              <w:t>тепловых сетей на одного жителя,обслуживаемого из системы теплоснабжения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м2/чел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0,150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0,211</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Относительная материальная характеристика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352,1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249,9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249,9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249,9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249,9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249,9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249,9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249,9</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Нормативные потери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0,161</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0,161</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Относительные нормативные потери </w:t>
              <w:br/>
              <w:t>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23,6</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Линейная плотность передачи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Количество повреждений(отказов) в тепловых сетях,приводящих к прекращению теплоснабжения потребителей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повреждаемость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потребителей, присоединенных к тепловым сетям по схеме с непосредственным разбором теплоносителя на цели горячего водоснабжения из систем отопления (открытая схема)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Доля потребителей присоединенных </w:t>
              <w:br/>
              <w:t>по открытой схеме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Расчетный расход теплоносителя </w:t>
              <w:br/>
              <w:t>(в соответствии с утвержденным графиком отпуска тепла в тепловые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7,6</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Фактический расход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24,5</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теплоносителя на передачу тепловой энергии в горячей воде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0,036</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электрической энергии на передачу тепловой энергии и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млн. кВт-ч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электрической энергии на передачу тепловой энергии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кВт-ч/Гкал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bl>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rPr>
          <w:b/>
          <w:b/>
          <w:bCs/>
          <w:kern w:val="2"/>
          <w:szCs w:val="28"/>
        </w:rPr>
      </w:pPr>
      <w:r>
        <w:rPr/>
      </w:r>
      <w:r>
        <w:br w:type="page"/>
      </w:r>
    </w:p>
    <w:p>
      <w:pPr>
        <w:pStyle w:val="Normal"/>
        <w:spacing w:lineRule="auto" w:line="360" w:before="240" w:after="0"/>
        <w:ind w:firstLine="709"/>
        <w:jc w:val="both"/>
        <w:rPr>
          <w:rFonts w:ascii="Times New Roman" w:hAnsi="Times New Roman"/>
          <w:sz w:val="28"/>
          <w:szCs w:val="28"/>
        </w:rPr>
      </w:pPr>
      <w:r>
        <w:rPr>
          <w:rFonts w:ascii="Times New Roman" w:hAnsi="Times New Roman"/>
          <w:color w:val="000000"/>
          <w:sz w:val="28"/>
          <w:szCs w:val="28"/>
        </w:rPr>
        <w:t>Индикаторы, характеризующие динамику изменения показателей тепловых сетей в системе теплоснабжения котельная №3 в зоне деятельности единой теплоснабжающей организации ООО «Теплосети»</w:t>
      </w:r>
    </w:p>
    <w:tbl>
      <w:tblPr>
        <w:tblStyle w:val="ad"/>
        <w:tblW w:w="4950" w:type="pct"/>
        <w:jc w:val="left"/>
        <w:tblInd w:w="0" w:type="dxa"/>
        <w:tblLayout w:type="fixed"/>
        <w:tblCellMar>
          <w:top w:w="0" w:type="dxa"/>
          <w:left w:w="5" w:type="dxa"/>
          <w:bottom w:w="0" w:type="dxa"/>
          <w:right w:w="5" w:type="dxa"/>
        </w:tblCellMar>
        <w:tblLook w:val="04a0"/>
      </w:tblPr>
      <w:tblGrid>
        <w:gridCol w:w="628"/>
        <w:gridCol w:w="4984"/>
        <w:gridCol w:w="1167"/>
        <w:gridCol w:w="629"/>
        <w:gridCol w:w="633"/>
        <w:gridCol w:w="631"/>
        <w:gridCol w:w="631"/>
        <w:gridCol w:w="802"/>
        <w:gridCol w:w="801"/>
        <w:gridCol w:w="802"/>
        <w:gridCol w:w="801"/>
        <w:gridCol w:w="802"/>
        <w:gridCol w:w="801"/>
        <w:gridCol w:w="802"/>
        <w:gridCol w:w="802"/>
      </w:tblGrid>
      <w:tr>
        <w:trPr>
          <w:tblHeader w:val="true"/>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Протяженность тепловых сетей, втом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1,038</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1,038</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Материальная характеристика тепловых сетей, </w:t>
              <w:br/>
              <w:t>втом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208,16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208,16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208,16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208,16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208,16</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208,16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208,16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208,16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208,16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208,16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208,16</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срок эксплуатации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материальная характеристика</w:t>
              <w:br/>
              <w:t>тепловых сетей на одного жителя,обслуживаемого из системы теплоснабжения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м2/чел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0,720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1,145</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Относительная материальная характеристика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289,1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181,8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181,8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181,8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181,8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181,8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181,8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181,8</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Нормативные потери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0,482</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0,482</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Относительные нормативные потери </w:t>
              <w:br/>
              <w:t>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15,1</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Линейная плотность передачи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Количество повреждений (отказов) в тепловых сетях,приводящих к прекращению теплоснабжения потребителей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повреждаемость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потребителей,присоединенных к тепловым сетям по схеме с непосредственным разбором теплоносителя на цели горячего водоснабжения из систем отопления(открытая схема)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Доля потребителей присоединенных </w:t>
              <w:br/>
              <w:t>по открытой схеме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Расчетный расходтеплоносителя </w:t>
              <w:br/>
              <w:t>(всоответствии сутвержденнымграфиком отпуска тепла в тепловые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33,6</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33,6</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33,6</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Фактический расход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91,3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91,3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91,3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91,3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91,3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91,3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91,3</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теплоносителя на передачу тепловой энергии в горячей воде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0,029</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электрической энергии на передачу тепловой энергии и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млн. кВт-ч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электрической энергии на передачу тепловой энергии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кВт-ч/Гкал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bl>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rPr>
          <w:b/>
          <w:b/>
          <w:bCs/>
          <w:kern w:val="2"/>
          <w:szCs w:val="28"/>
        </w:rPr>
      </w:pPr>
      <w:r>
        <w:rPr/>
      </w:r>
      <w:r>
        <w:br w:type="page"/>
      </w:r>
    </w:p>
    <w:p>
      <w:pPr>
        <w:pStyle w:val="Normal"/>
        <w:spacing w:lineRule="auto" w:line="360" w:before="240" w:after="0"/>
        <w:ind w:firstLine="709"/>
        <w:jc w:val="both"/>
        <w:rPr>
          <w:rFonts w:ascii="Times New Roman" w:hAnsi="Times New Roman"/>
          <w:sz w:val="28"/>
          <w:szCs w:val="28"/>
        </w:rPr>
      </w:pPr>
      <w:r>
        <w:rPr>
          <w:rFonts w:ascii="Times New Roman" w:hAnsi="Times New Roman"/>
          <w:color w:val="000000"/>
          <w:sz w:val="28"/>
          <w:szCs w:val="28"/>
        </w:rPr>
        <w:t>Индикаторы, характеризующие динамику изменения показателей тепловых сетей в системе теплоснабжения котельная №4 в зоне деятельности единой теплоснабжающей организации ООО «Теплосети»</w:t>
      </w:r>
    </w:p>
    <w:tbl>
      <w:tblPr>
        <w:tblStyle w:val="ad"/>
        <w:tblW w:w="4950" w:type="pct"/>
        <w:jc w:val="left"/>
        <w:tblInd w:w="0" w:type="dxa"/>
        <w:tblLayout w:type="fixed"/>
        <w:tblCellMar>
          <w:top w:w="0" w:type="dxa"/>
          <w:left w:w="5" w:type="dxa"/>
          <w:bottom w:w="0" w:type="dxa"/>
          <w:right w:w="5" w:type="dxa"/>
        </w:tblCellMar>
        <w:tblLook w:val="04a0"/>
      </w:tblPr>
      <w:tblGrid>
        <w:gridCol w:w="628"/>
        <w:gridCol w:w="4984"/>
        <w:gridCol w:w="1167"/>
        <w:gridCol w:w="629"/>
        <w:gridCol w:w="633"/>
        <w:gridCol w:w="631"/>
        <w:gridCol w:w="631"/>
        <w:gridCol w:w="802"/>
        <w:gridCol w:w="801"/>
        <w:gridCol w:w="802"/>
        <w:gridCol w:w="801"/>
        <w:gridCol w:w="802"/>
        <w:gridCol w:w="801"/>
        <w:gridCol w:w="802"/>
        <w:gridCol w:w="802"/>
      </w:tblGrid>
      <w:tr>
        <w:trPr>
          <w:tblHeader w:val="true"/>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Протяженность тепловых сетей, в 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Материальная характеристика тепловых сетей,вт 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19,25</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19,25</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срок эксплуатации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23,0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материальная характеристика тепловых сетей на одного жителя,обслуживаемого из системы теплоснабжения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м2/чел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0,140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0,231</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Относительная материальная характеристика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137,5</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83,3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83,3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83,3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83,3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83,3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83,3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83,3</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Нормативные потери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0,103</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Относительные нормативные потери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16,4</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16,4</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Линейная плотность передачи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6,1</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Количество повреждений(отказов) в тепловых сетях,приводящих к прекращению теплоснабжения потребителей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повреждаемость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потребителей,присоединенных к тепловым сетям по схеме с непосредственным разбором теплоносителя на цели горячего водоснабжения из систем отопления(открытая схема)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Доля потребителейприсоединенных пооткрытой схеме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Расчетный расход теплоносителя (в соответствии с утвержденным графиком отпуска тепла в тепловые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6,8</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Фактический расход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33,3</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теплоносителя на передачу тепловой энергии в горячей воде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0,053</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электрической энергии на передачу тепловой энергии и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млн. кВт-ч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электрической энергии на передачу тепловой энергии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кВт-ч/Гкал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bl>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rPr>
          <w:b/>
          <w:b/>
          <w:bCs/>
          <w:kern w:val="2"/>
          <w:szCs w:val="28"/>
        </w:rPr>
      </w:pPr>
      <w:r>
        <w:rPr/>
      </w:r>
      <w:r>
        <w:br w:type="page"/>
      </w:r>
    </w:p>
    <w:p>
      <w:pPr>
        <w:pStyle w:val="Normal"/>
        <w:spacing w:lineRule="auto" w:line="360" w:before="240" w:after="0"/>
        <w:ind w:firstLine="709"/>
        <w:jc w:val="both"/>
        <w:rPr>
          <w:rFonts w:ascii="Times New Roman" w:hAnsi="Times New Roman"/>
          <w:color w:val="000000"/>
          <w:sz w:val="28"/>
          <w:szCs w:val="28"/>
        </w:rPr>
      </w:pPr>
      <w:r>
        <w:rPr>
          <w:rFonts w:ascii="Times New Roman" w:hAnsi="Times New Roman"/>
          <w:color w:val="000000"/>
          <w:sz w:val="28"/>
          <w:szCs w:val="28"/>
        </w:rPr>
        <w:t>Индикаторы, характеризующие динамику изменения показателей тепловых сетей в зоне деятельности единой теплоснабжающей организации ООО «Теплосети»</w:t>
      </w:r>
    </w:p>
    <w:p>
      <w:pPr>
        <w:pStyle w:val="Heading1"/>
        <w:numPr>
          <w:ilvl w:val="0"/>
          <w:numId w:val="7"/>
        </w:numPr>
        <w:spacing w:lineRule="auto" w:line="360"/>
        <w:jc w:val="right"/>
        <w:rPr>
          <w:szCs w:val="28"/>
        </w:rPr>
      </w:pPr>
      <w:r>
        <w:rPr>
          <w:szCs w:val="28"/>
        </w:rPr>
      </w:r>
    </w:p>
    <w:tbl>
      <w:tblPr>
        <w:tblStyle w:val="ad"/>
        <w:tblW w:w="4950" w:type="pct"/>
        <w:jc w:val="left"/>
        <w:tblInd w:w="0" w:type="dxa"/>
        <w:tblLayout w:type="fixed"/>
        <w:tblCellMar>
          <w:top w:w="0" w:type="dxa"/>
          <w:left w:w="5" w:type="dxa"/>
          <w:bottom w:w="0" w:type="dxa"/>
          <w:right w:w="5" w:type="dxa"/>
        </w:tblCellMar>
        <w:tblLook w:val="04a0"/>
      </w:tblPr>
      <w:tblGrid>
        <w:gridCol w:w="628"/>
        <w:gridCol w:w="4984"/>
        <w:gridCol w:w="1167"/>
        <w:gridCol w:w="629"/>
        <w:gridCol w:w="633"/>
        <w:gridCol w:w="631"/>
        <w:gridCol w:w="631"/>
        <w:gridCol w:w="802"/>
        <w:gridCol w:w="801"/>
        <w:gridCol w:w="802"/>
        <w:gridCol w:w="801"/>
        <w:gridCol w:w="802"/>
        <w:gridCol w:w="801"/>
        <w:gridCol w:w="802"/>
        <w:gridCol w:w="802"/>
      </w:tblGrid>
      <w:tr>
        <w:trPr>
          <w:tblHeader w:val="true"/>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Наименование показателя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Ид. измерения</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2015</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2016</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2017</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2019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2024</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2025</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2026-2027</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Протяженност ьтепловых сетей, втом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Материальная характеристика тепловых сетей, </w:t>
              <w:br/>
              <w:t>в том числе: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553,840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553,840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553,840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553,840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553,840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553,840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553,840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553,840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553,840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553,840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553,840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553,840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553,840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553,840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553,840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553,840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Средний срок эксплуатации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24,321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25,321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25,321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25,321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25,321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25,321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25,321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25,321</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3.2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лет</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24,321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25,321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25,321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25,321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25,321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25,321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25,321</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25,321</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материальная характеристика</w:t>
              <w:br/>
              <w:t>тепловых сетей на одного жителя,обслуживаемого из системы теплоснабжения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м2/чел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20"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Присоединенная тепловая нагрузка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1,850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2,932</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Относительная материальная характеристика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188,9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188,9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188,9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188,9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188,9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188,9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188,9</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188,9</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Нормативные потери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тыс. 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1,358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1,358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1,358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1,358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1,358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1,358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1,358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1,358</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7.2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м2/Гкал/ч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1,358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1,358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1,358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1,358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1,358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1,358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1,358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1,358</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Относительные нормативные потери </w:t>
              <w:br/>
              <w:t>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16,3</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16,3</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16,3</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Линейная плотность передачи тепловой энергии в тепловых сетях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Гкал/м</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2,9</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2,8</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Количество повреждений(отказов) в тепловых сетях, приводящих к прекращению теплоснабжения потребителей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Удельная повреждаемость тепловых сетей</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11.1</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магистральных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распределительных</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ед./м./год</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12</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Тепловая нагрузка потребителей,присоединенных к тепловым сетям по схеме с непосредственным разбором теплоносителя на цели горячего водоснабжения из систем отопления(открытая схема)</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Гкал/ч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13</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Доля потребителей присоединенных </w:t>
              <w:br/>
              <w:t>по открытой схеме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14</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 xml:space="preserve">Расчетный расход теплоносителя </w:t>
              <w:br/>
              <w:t>(в соответствии с утвержденным графиком отпуска тепла в тепловые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87,600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87,600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87,600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87,600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87,600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87,600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87,600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87,600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15</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Фактический расход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268,700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268,700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268,700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268,700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268,700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268,700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268,700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16</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теплоносителя на передачу тепловой энергии в горячей воде</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0,011</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0,198</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0,198</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0,198</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17</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Нормативная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18</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Фактическая подпитка тепловой сети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тонн/ч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г/д</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0,400</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0,400</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0,400</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19</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Расход электрической энергии на передачу тепловой энергии и теплоносителя</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млн. кВт-ч</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r>
        <w:trPr>
          <w:trHeight w:val="96" w:hRule="atLeast"/>
        </w:trPr>
        <w:tc>
          <w:tcPr>
            <w:tcW w:w="628"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20</w:t>
            </w:r>
          </w:p>
        </w:tc>
        <w:tc>
          <w:tcPr>
            <w:tcW w:w="4984"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Удельный расход электрической энергии на передачу тепловой энергии</w:t>
            </w:r>
          </w:p>
        </w:tc>
        <w:tc>
          <w:tcPr>
            <w:tcW w:w="1167"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кВт-ч/Гкал</w:t>
            </w:r>
          </w:p>
        </w:tc>
        <w:tc>
          <w:tcPr>
            <w:tcW w:w="629"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3"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63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н/д</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1"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c>
          <w:tcPr>
            <w:tcW w:w="802" w:type="dxa"/>
            <w:tcBorders/>
            <w:vAlign w:val="center"/>
          </w:tcPr>
          <w:p>
            <w:pPr>
              <w:pStyle w:val="Normal"/>
              <w:widowControl/>
              <w:spacing w:lineRule="auto" w:line="240" w:before="0" w:after="0"/>
              <w:ind w:left="-57" w:right="-57" w:hanging="0"/>
              <w:jc w:val="center"/>
              <w:rPr>
                <w:rFonts w:ascii="Times New Roman" w:hAnsi="Times New Roman"/>
                <w:color w:val="000000"/>
                <w:sz w:val="24"/>
                <w:szCs w:val="24"/>
              </w:rPr>
            </w:pPr>
            <w:r>
              <w:rPr>
                <w:rFonts w:eastAsia="Calibri" w:cs="Times New Roman" w:ascii="Times New Roman" w:hAnsi="Times New Roman"/>
                <w:color w:val="000000"/>
                <w:kern w:val="0"/>
                <w:sz w:val="24"/>
                <w:szCs w:val="24"/>
                <w:lang w:val="ru-RU" w:bidi="ar-SA"/>
              </w:rPr>
              <w:t>-</w:t>
            </w:r>
          </w:p>
        </w:tc>
      </w:tr>
    </w:tbl>
    <w:p>
      <w:pPr>
        <w:pStyle w:val="Normal"/>
        <w:spacing w:lineRule="auto" w:line="240" w:before="0" w:after="0"/>
        <w:ind w:left="-57" w:right="-57" w:hanging="0"/>
        <w:jc w:val="center"/>
        <w:rPr>
          <w:rFonts w:ascii="Times New Roman" w:hAnsi="Times New Roman"/>
          <w:color w:val="000000"/>
          <w:sz w:val="24"/>
          <w:szCs w:val="24"/>
        </w:rPr>
      </w:pPr>
      <w:r>
        <w:rPr>
          <w:rFonts w:ascii="Times New Roman" w:hAnsi="Times New Roman"/>
          <w:color w:val="000000"/>
          <w:sz w:val="24"/>
          <w:szCs w:val="24"/>
        </w:rPr>
      </w:r>
    </w:p>
    <w:p>
      <w:pPr>
        <w:sectPr>
          <w:headerReference w:type="default" r:id="rId30"/>
          <w:footerReference w:type="default" r:id="rId31"/>
          <w:type w:val="nextPage"/>
          <w:pgSz w:orient="landscape" w:w="16838" w:h="11906"/>
          <w:pgMar w:left="567" w:right="396" w:header="851" w:top="1843" w:footer="91" w:bottom="567" w:gutter="0"/>
          <w:pgNumType w:fmt="decimal"/>
          <w:formProt w:val="false"/>
          <w:textDirection w:val="lrTb"/>
          <w:docGrid w:type="default" w:linePitch="100" w:charSpace="0"/>
        </w:sectPr>
        <w:pStyle w:val="Normal"/>
        <w:rPr>
          <w:szCs w:val="28"/>
        </w:rPr>
      </w:pPr>
      <w:r>
        <w:rPr>
          <w:szCs w:val="28"/>
        </w:rPr>
      </w:r>
    </w:p>
    <w:p>
      <w:pPr>
        <w:pStyle w:val="Heading1"/>
        <w:spacing w:lineRule="auto" w:line="360"/>
        <w:rPr>
          <w:b/>
          <w:b/>
          <w:bCs/>
          <w:kern w:val="2"/>
          <w:szCs w:val="28"/>
        </w:rPr>
      </w:pPr>
      <w:bookmarkStart w:id="150" w:name="_Toc17362632"/>
      <w:r>
        <w:rPr>
          <w:b/>
          <w:bCs/>
          <w:kern w:val="2"/>
          <w:szCs w:val="28"/>
        </w:rPr>
        <w:t>Раздел 15 Ценовые (тарифные) последствия</w:t>
      </w:r>
      <w:bookmarkEnd w:id="150"/>
    </w:p>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Для выполнения анализа влияния реализации строительства, реконструкции и технического перевооружения источников тепловой энергии, тепловых сетей и сооружений на них, на цену тепловой энергии, разрабатываются тарифно-балансовые модели, структура которых сформирована в зависимости от основных видов деятельности теплоснабжающих организация.</w:t>
      </w:r>
    </w:p>
    <w:p>
      <w:pPr>
        <w:pStyle w:val="Normal"/>
        <w:spacing w:lineRule="auto" w:line="360" w:before="0" w:after="0"/>
        <w:ind w:firstLine="709"/>
        <w:jc w:val="both"/>
        <w:rPr>
          <w:rFonts w:ascii="Times New Roman" w:hAnsi="Times New Roman"/>
          <w:color w:val="000000"/>
          <w:sz w:val="28"/>
          <w:szCs w:val="28"/>
        </w:rPr>
      </w:pPr>
      <w:r>
        <w:rPr>
          <w:rFonts w:ascii="Times New Roman" w:hAnsi="Times New Roman"/>
          <w:color w:val="000000"/>
          <w:sz w:val="28"/>
          <w:szCs w:val="28"/>
        </w:rPr>
        <w:t>В соответствии с методическими рекомендациями к схемам теплоснабжения тарифно-балансовую модель рекомендуется формировать в составе следующих показателей, отражающих их изменение по годам реализации схемы теплоснабжения:</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Индексы-дефляторы МЭР;</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Баланс тепловой мощности;</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Баланс тепловой энергии;</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Топливный баланс;</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Баланс теплоносителей;</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Балансы электрической энергии;</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Балансы холодной воды питьевого качества;</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Тарифы на покупные энергоносители и воду;</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Производственные расходы товарного отпуска;</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Производственная деятельность;</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Инвестиционная деятельность;</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Финансовая деятельность;</w:t>
      </w:r>
    </w:p>
    <w:p>
      <w:pPr>
        <w:pStyle w:val="ListParagraph"/>
        <w:widowControl/>
        <w:numPr>
          <w:ilvl w:val="0"/>
          <w:numId w:val="3"/>
        </w:numPr>
        <w:spacing w:before="0" w:after="200"/>
        <w:contextualSpacing/>
        <w:textAlignment w:val="auto"/>
        <w:rPr>
          <w:rFonts w:ascii="Times New Roman" w:hAnsi="Times New Roman"/>
          <w:color w:val="000000"/>
          <w:sz w:val="28"/>
          <w:szCs w:val="28"/>
        </w:rPr>
      </w:pPr>
      <w:r>
        <w:rPr>
          <w:rFonts w:ascii="Times New Roman" w:hAnsi="Times New Roman"/>
          <w:color w:val="000000"/>
          <w:sz w:val="28"/>
          <w:szCs w:val="28"/>
        </w:rPr>
        <w:t>Проекты схемы теплоснабжения.</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Показатель "Индексы-дефляторы МЭР" предназначен для использования индексов дефляторов, установленных Минэкономразвития России, с целью приведения финансовых потребностейдля осуществления производственной деятельности теплоснабжающего предприятия и реализациипроектов схемы теплоснабжения к ценам соответствующих лет. Для формирования показателейдолгосрочных индексов-дефляторов в тарифно-балансовых моделях рекомендуется использовать:</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прогноз социально-экономического развития Российской Федерации и сценарныеусловия для формирования вариантов социально-экономического развития Российской Федерации;</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временно определенные показатели долгосрочного прогноза социально-экономического развития Российской Федерации до2027 года в соответствии с прогнозными индексами цен производителей, индексов-дефляторов по видам экономической деятельности.</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 xml:space="preserve">Показатели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безубыточноефункционирование теплоснабжающего предприятия с учетом реализации проектов схемы теплоснабжения и источников покрытия финансовых потребностей для их реализации. </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Тарифно-балансовые модели теплоснабжения потребителей по каждой системе теплоснабжения не предоставлены.</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t>Оценку ценовых (тарифных) последствий реализации проектов схемы теплоснабжения, на основании разработанных тарифно-балансовых моделей выполнить невозможно.</w:t>
      </w:r>
    </w:p>
    <w:p>
      <w:pPr>
        <w:pStyle w:val="Normal"/>
        <w:shd w:val="clear" w:color="auto" w:fill="FFFFFF"/>
        <w:spacing w:lineRule="auto" w:line="360" w:before="0" w:after="0"/>
        <w:ind w:firstLine="709"/>
        <w:contextualSpacing/>
        <w:jc w:val="both"/>
        <w:rPr>
          <w:rFonts w:ascii="Times New Roman" w:hAnsi="Times New Roman"/>
          <w:sz w:val="28"/>
          <w:szCs w:val="28"/>
        </w:rPr>
      </w:pPr>
      <w:r>
        <w:rPr>
          <w:rFonts w:ascii="Times New Roman" w:hAnsi="Times New Roman"/>
          <w:sz w:val="28"/>
          <w:szCs w:val="28"/>
        </w:rPr>
      </w:r>
    </w:p>
    <w:p>
      <w:pPr>
        <w:pStyle w:val="Normal"/>
        <w:spacing w:before="0" w:after="160"/>
        <w:rPr>
          <w:lang w:eastAsia="ru-RU"/>
        </w:rPr>
      </w:pPr>
      <w:r>
        <w:rPr/>
      </w:r>
    </w:p>
    <w:sectPr>
      <w:headerReference w:type="default" r:id="rId32"/>
      <w:footerReference w:type="default" r:id="rId33"/>
      <w:type w:val="nextPage"/>
      <w:pgSz w:w="11906" w:h="16838"/>
      <w:pgMar w:left="1134" w:right="566" w:header="426" w:top="1418" w:footer="20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Segoe UI">
    <w:charset w:val="01"/>
    <w:family w:val="roman"/>
    <w:pitch w:val="variable"/>
  </w:font>
  <w:font w:name="Courier New">
    <w:charset w:val="01"/>
    <w:family w:val="roman"/>
    <w:pitch w:val="variable"/>
  </w:font>
  <w:font w:name="Cambria">
    <w:charset w:val="01"/>
    <w:family w:val="roman"/>
    <w:pitch w:val="variable"/>
  </w:font>
  <w:font w:name="Consolas">
    <w:charset w:val="01"/>
    <w:family w:val="roman"/>
    <w:pitch w:val="variable"/>
  </w:font>
  <w:font w:name="StarSymbol">
    <w:altName w:val="Arial Unicode MS"/>
    <w:charset w:val="01"/>
    <w:family w:val="roman"/>
    <w:pitch w:val="variable"/>
  </w:font>
  <w:font w:name="Wingdings">
    <w:charset w:val="01"/>
    <w:family w:val="roman"/>
    <w:pitch w:val="variable"/>
  </w:font>
  <w:font w:name="Symbol">
    <w:charset w:val="01"/>
    <w:family w:val="roman"/>
    <w:pitch w:val="variable"/>
  </w:font>
  <w:font w:name="Verdan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p>
    <w:pPr>
      <w:pStyle w:val="Footer"/>
      <w:spacing w:before="0" w:after="160"/>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32336647"/>
    </w:sdtPr>
    <w:sdtContent>
      <w:p>
        <w:pPr>
          <w:pStyle w:val="Footer"/>
          <w:jc w:val="right"/>
          <w:rPr/>
        </w:pPr>
        <w:r>
          <w:rPr/>
          <w:fldChar w:fldCharType="begin"/>
        </w:r>
        <w:r>
          <w:rPr/>
          <w:instrText> PAGE </w:instrText>
        </w:r>
        <w:r>
          <w:rPr/>
          <w:fldChar w:fldCharType="separate"/>
        </w:r>
        <w:r>
          <w:rPr/>
          <w:t>57</w:t>
        </w:r>
        <w:r>
          <w:rPr/>
          <w:fldChar w:fldCharType="end"/>
        </w:r>
      </w:p>
    </w:sdtContent>
  </w:sdt>
  <w:p>
    <w:pPr>
      <w:pStyle w:val="Footer"/>
      <w:tabs>
        <w:tab w:val="clear" w:pos="4677"/>
        <w:tab w:val="clear" w:pos="9355"/>
        <w:tab w:val="left" w:pos="8841" w:leader="none"/>
      </w:tabs>
      <w:spacing w:before="0" w:after="160"/>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2628069"/>
    </w:sdtPr>
    <w:sdtContent>
      <w:p>
        <w:pPr>
          <w:pStyle w:val="Footer"/>
          <w:jc w:val="right"/>
          <w:rPr/>
        </w:pPr>
        <w:r>
          <w:rPr/>
          <w:fldChar w:fldCharType="begin"/>
        </w:r>
        <w:r>
          <w:rPr/>
          <w:instrText> PAGE </w:instrText>
        </w:r>
        <w:r>
          <w:rPr/>
          <w:fldChar w:fldCharType="separate"/>
        </w:r>
        <w:r>
          <w:rPr/>
          <w:t>58</w:t>
        </w:r>
        <w:r>
          <w:rPr/>
          <w:fldChar w:fldCharType="end"/>
        </w:r>
      </w:p>
    </w:sdtContent>
  </w:sdt>
  <w:p>
    <w:pPr>
      <w:pStyle w:val="Footer"/>
      <w:tabs>
        <w:tab w:val="clear" w:pos="4677"/>
        <w:tab w:val="clear" w:pos="9355"/>
        <w:tab w:val="left" w:pos="8841" w:leader="none"/>
      </w:tabs>
      <w:spacing w:before="0" w:after="16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8194979"/>
    </w:sdtPr>
    <w:sdtContent>
      <w:p>
        <w:pPr>
          <w:pStyle w:val="Footer"/>
          <w:jc w:val="right"/>
          <w:rPr/>
        </w:pPr>
        <w:r>
          <w:rPr/>
          <w:fldChar w:fldCharType="begin"/>
        </w:r>
        <w:r>
          <w:rPr/>
          <w:instrText> PAGE </w:instrText>
        </w:r>
        <w:r>
          <w:rPr/>
          <w:fldChar w:fldCharType="separate"/>
        </w:r>
        <w:r>
          <w:rPr/>
          <w:t>64</w:t>
        </w:r>
        <w:r>
          <w:rPr/>
          <w:fldChar w:fldCharType="end"/>
        </w:r>
      </w:p>
    </w:sdtContent>
  </w:sdt>
  <w:p>
    <w:pPr>
      <w:pStyle w:val="Footer"/>
      <w:tabs>
        <w:tab w:val="clear" w:pos="4677"/>
        <w:tab w:val="clear" w:pos="9355"/>
        <w:tab w:val="left" w:pos="8841" w:leader="none"/>
      </w:tabs>
      <w:spacing w:before="0" w:after="160"/>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0009938"/>
    </w:sdtPr>
    <w:sdtContent>
      <w:p>
        <w:pPr>
          <w:pStyle w:val="Footer"/>
          <w:jc w:val="right"/>
          <w:rPr/>
        </w:pPr>
        <w:r>
          <w:rPr/>
          <w:fldChar w:fldCharType="begin"/>
        </w:r>
        <w:r>
          <w:rPr/>
          <w:instrText> PAGE </w:instrText>
        </w:r>
        <w:r>
          <w:rPr/>
          <w:fldChar w:fldCharType="separate"/>
        </w:r>
        <w:r>
          <w:rPr/>
          <w:t>89</w:t>
        </w:r>
        <w:r>
          <w:rPr/>
          <w:fldChar w:fldCharType="end"/>
        </w:r>
      </w:p>
    </w:sdtContent>
  </w:sdt>
  <w:p>
    <w:pPr>
      <w:pStyle w:val="Footer"/>
      <w:tabs>
        <w:tab w:val="clear" w:pos="4677"/>
        <w:tab w:val="clear" w:pos="9355"/>
        <w:tab w:val="left" w:pos="8841" w:leader="none"/>
      </w:tabs>
      <w:spacing w:before="0" w:after="160"/>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2819408"/>
    </w:sdtPr>
    <w:sdtContent>
      <w:p>
        <w:pPr>
          <w:pStyle w:val="Footer"/>
          <w:jc w:val="right"/>
          <w:rPr/>
        </w:pPr>
        <w:r>
          <w:rPr/>
          <w:fldChar w:fldCharType="begin"/>
        </w:r>
        <w:r>
          <w:rPr/>
          <w:instrText> PAGE </w:instrText>
        </w:r>
        <w:r>
          <w:rPr/>
          <w:fldChar w:fldCharType="separate"/>
        </w:r>
        <w:r>
          <w:rPr/>
          <w:t>91</w:t>
        </w:r>
        <w:r>
          <w:rPr/>
          <w:fldChar w:fldCharType="end"/>
        </w:r>
      </w:p>
    </w:sdtContent>
  </w:sdt>
  <w:p>
    <w:pPr>
      <w:pStyle w:val="Footer"/>
      <w:tabs>
        <w:tab w:val="clear" w:pos="4677"/>
        <w:tab w:val="clear" w:pos="9355"/>
        <w:tab w:val="left" w:pos="8841" w:leader="none"/>
      </w:tabs>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6083834"/>
    </w:sdtPr>
    <w:sdtContent>
      <w:p>
        <w:pPr>
          <w:pStyle w:val="Footer"/>
          <w:jc w:val="right"/>
          <w:rPr/>
        </w:pPr>
        <w:r>
          <w:rPr/>
          <w:fldChar w:fldCharType="begin"/>
        </w:r>
        <w:r>
          <w:rPr/>
          <w:instrText> PAGE </w:instrText>
        </w:r>
        <w:r>
          <w:rPr/>
          <w:fldChar w:fldCharType="separate"/>
        </w:r>
        <w:r>
          <w:rPr/>
          <w:t>8</w:t>
        </w:r>
        <w:r>
          <w:rPr/>
          <w:fldChar w:fldCharType="end"/>
        </w:r>
      </w:p>
    </w:sdtContent>
  </w:sdt>
  <w:p>
    <w:pPr>
      <w:pStyle w:val="Footer"/>
      <w:spacing w:before="0" w:after="16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0932872"/>
    </w:sdtPr>
    <w:sdtContent>
      <w:p>
        <w:pPr>
          <w:pStyle w:val="Footer"/>
          <w:jc w:val="right"/>
          <w:rPr/>
        </w:pPr>
        <w:r>
          <w:rPr/>
          <w:fldChar w:fldCharType="begin"/>
        </w:r>
        <w:r>
          <w:rPr/>
          <w:instrText> PAGE </w:instrText>
        </w:r>
        <w:r>
          <w:rPr/>
          <w:fldChar w:fldCharType="separate"/>
        </w:r>
        <w:r>
          <w:rPr/>
          <w:t>17</w:t>
        </w:r>
        <w:r>
          <w:rPr/>
          <w:fldChar w:fldCharType="end"/>
        </w:r>
      </w:p>
    </w:sdtContent>
  </w:sdt>
  <w:p>
    <w:pPr>
      <w:pStyle w:val="Footer"/>
      <w:spacing w:before="0" w:after="16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30978640"/>
    </w:sdtPr>
    <w:sdtContent>
      <w:p>
        <w:pPr>
          <w:pStyle w:val="Footer"/>
          <w:jc w:val="right"/>
          <w:rPr/>
        </w:pPr>
        <w:r>
          <w:rPr/>
          <w:fldChar w:fldCharType="begin"/>
        </w:r>
        <w:r>
          <w:rPr/>
          <w:instrText> PAGE </w:instrText>
        </w:r>
        <w:r>
          <w:rPr/>
          <w:fldChar w:fldCharType="separate"/>
        </w:r>
        <w:r>
          <w:rPr/>
          <w:t>24</w:t>
        </w:r>
        <w:r>
          <w:rPr/>
          <w:fldChar w:fldCharType="end"/>
        </w:r>
      </w:p>
    </w:sdtContent>
  </w:sdt>
  <w:p>
    <w:pPr>
      <w:pStyle w:val="Footer"/>
      <w:spacing w:before="0" w:after="16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36982497"/>
    </w:sdtPr>
    <w:sdtContent>
      <w:p>
        <w:pPr>
          <w:pStyle w:val="Footer"/>
          <w:jc w:val="right"/>
          <w:rPr/>
        </w:pPr>
        <w:r>
          <w:rPr/>
          <w:fldChar w:fldCharType="begin"/>
        </w:r>
        <w:r>
          <w:rPr/>
          <w:instrText> PAGE </w:instrText>
        </w:r>
        <w:r>
          <w:rPr/>
          <w:fldChar w:fldCharType="separate"/>
        </w:r>
        <w:r>
          <w:rPr/>
          <w:t>30</w:t>
        </w:r>
        <w:r>
          <w:rPr/>
          <w:fldChar w:fldCharType="end"/>
        </w:r>
      </w:p>
    </w:sdtContent>
  </w:sdt>
  <w:p>
    <w:pPr>
      <w:pStyle w:val="Footer"/>
      <w:spacing w:before="0" w:after="16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57438438"/>
    </w:sdtPr>
    <w:sdtContent>
      <w:p>
        <w:pPr>
          <w:pStyle w:val="Footer"/>
          <w:jc w:val="right"/>
          <w:rPr/>
        </w:pPr>
        <w:r>
          <w:rPr/>
          <w:fldChar w:fldCharType="begin"/>
        </w:r>
        <w:r>
          <w:rPr/>
          <w:instrText> PAGE </w:instrText>
        </w:r>
        <w:r>
          <w:rPr/>
          <w:fldChar w:fldCharType="separate"/>
        </w:r>
        <w:r>
          <w:rPr/>
          <w:t>38</w:t>
        </w:r>
        <w:r>
          <w:rPr/>
          <w:fldChar w:fldCharType="end"/>
        </w:r>
      </w:p>
    </w:sdtContent>
  </w:sdt>
  <w:p>
    <w:pPr>
      <w:pStyle w:val="Footer"/>
      <w:spacing w:before="0" w:after="160"/>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31</w:t>
    </w:r>
    <w:r>
      <w:rPr/>
      <w:fldChar w:fldCharType="end"/>
    </w:r>
  </w:p>
  <w:p>
    <w:pPr>
      <w:pStyle w:val="Footer"/>
      <w:spacing w:before="0" w:after="16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60334311"/>
    </w:sdtPr>
    <w:sdtContent>
      <w:p>
        <w:pPr>
          <w:pStyle w:val="Footer"/>
          <w:jc w:val="right"/>
          <w:rPr/>
        </w:pPr>
        <w:r>
          <w:rPr/>
          <w:fldChar w:fldCharType="begin"/>
        </w:r>
        <w:r>
          <w:rPr/>
          <w:instrText> PAGE </w:instrText>
        </w:r>
        <w:r>
          <w:rPr/>
          <w:fldChar w:fldCharType="separate"/>
        </w:r>
        <w:r>
          <w:rPr/>
          <w:t>48</w:t>
        </w:r>
        <w:r>
          <w:rPr/>
          <w:fldChar w:fldCharType="end"/>
        </w:r>
      </w:p>
    </w:sdtContent>
  </w:sdt>
  <w:p>
    <w:pPr>
      <w:pStyle w:val="Footer"/>
      <w:tabs>
        <w:tab w:val="clear" w:pos="4677"/>
        <w:tab w:val="clear" w:pos="9355"/>
        <w:tab w:val="left" w:pos="8841" w:leader="none"/>
      </w:tabs>
      <w:spacing w:before="0" w:after="160"/>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76938241"/>
    </w:sdtPr>
    <w:sdtContent>
      <w:p>
        <w:pPr>
          <w:pStyle w:val="Footer"/>
          <w:jc w:val="right"/>
          <w:rPr/>
        </w:pPr>
        <w:r>
          <w:rPr/>
          <w:fldChar w:fldCharType="begin"/>
        </w:r>
        <w:r>
          <w:rPr/>
          <w:instrText> PAGE </w:instrText>
        </w:r>
        <w:r>
          <w:rPr/>
          <w:fldChar w:fldCharType="separate"/>
        </w:r>
        <w:r>
          <w:rPr/>
          <w:t>51</w:t>
        </w:r>
        <w:r>
          <w:rPr/>
          <w:fldChar w:fldCharType="end"/>
        </w:r>
      </w:p>
    </w:sdtContent>
  </w:sdt>
  <w:p>
    <w:pPr>
      <w:pStyle w:val="Footer"/>
      <w:tabs>
        <w:tab w:val="clear" w:pos="4677"/>
        <w:tab w:val="clear" w:pos="9355"/>
        <w:tab w:val="left" w:pos="8841" w:leader="none"/>
      </w:tabs>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поселка Верхний Ландех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поселка Верхний Ландех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поселка Верхний Ландех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поселка Верхний Ландех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поселка Верхний Ландех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поселка Верхний Ландех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поселка Верхний Ландех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поселка Верхний Ландех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поселка Верхний Ландех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поселка Верхний Ландех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поселка Верхний Ландех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поселка Верхний Ландех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 xml:space="preserve">Схема теплоснабжения поселка Верхний Ландех Верхнеландеховского муниципального района </w:t>
      <w:br/>
      <w:t>Ивановской области. Актуализация на 2022 год.</w:t>
    </w:r>
  </w:p>
  <w:p>
    <w:pPr>
      <w:pStyle w:val="Header"/>
      <w:spacing w:lineRule="auto" w:line="240" w:before="0" w:after="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__________________________________________________________________________________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Таблица %1"/>
      <w:lvlJc w:val="right"/>
      <w:pPr>
        <w:tabs>
          <w:tab w:val="num" w:pos="0"/>
        </w:tabs>
        <w:ind w:left="1440" w:hanging="360"/>
      </w:pPr>
      <w:rPr>
        <w:sz w:val="24"/>
        <w:i w:val="false"/>
        <w:b w:val="false"/>
        <w:kern w:val="0"/>
        <w:rFonts w:ascii="Times New Roman" w:hAnsi="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decimal"/>
      <w:lvlText w:val="%1."/>
      <w:lvlJc w:val="left"/>
      <w:pPr>
        <w:tabs>
          <w:tab w:val="num" w:pos="0"/>
        </w:tabs>
        <w:ind w:left="495" w:hanging="495"/>
      </w:pPr>
    </w:lvl>
    <w:lvl w:ilvl="1">
      <w:start w:val="1"/>
      <w:numFmt w:val="decimal"/>
      <w:lvlText w:val="%1.%2."/>
      <w:lvlJc w:val="left"/>
      <w:pPr>
        <w:tabs>
          <w:tab w:val="num" w:pos="0"/>
        </w:tabs>
        <w:ind w:left="1914" w:hanging="495"/>
      </w:pPr>
      <w:rPr>
        <w:smallCaps w:val="false"/>
        <w:caps w:val="false"/>
        <w:dstrike w:val="false"/>
        <w:strike w:val="false"/>
        <w:vertAlign w:val="baseline"/>
        <w:position w:val="0"/>
        <w:sz w:val="0"/>
        <w:sz w:val="0"/>
        <w:spacing w:val="0"/>
        <w:i w:val="false"/>
        <w:u w:val="none" w:color="000000"/>
        <w:b w:val="false"/>
        <w:kern w:val="0"/>
        <w:effect w:val="none"/>
        <w:shd w:fill="000000" w:val="clear"/>
        <w:szCs w:val="0"/>
        <w:iCs w:val="false"/>
        <w:bCs w:val="false"/>
        <w:em w:val="none"/>
        <w:w w:val="100"/>
        <w:vanish w:val="false"/>
        <w:rFonts w:ascii="Times New Roman" w:hAnsi="Times New Roman" w:cs="Times New Roman"/>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lvl w:ilvl="0">
      <w:start w:val="1"/>
      <w:numFmt w:val="decimal"/>
      <w:lvlText w:val="%1"/>
      <w:lvlJc w:val="left"/>
      <w:pPr>
        <w:tabs>
          <w:tab w:val="num" w:pos="0"/>
        </w:tabs>
        <w:ind w:left="375" w:hanging="375"/>
      </w:pPr>
    </w:lvl>
    <w:lvl w:ilvl="1">
      <w:start w:val="1"/>
      <w:numFmt w:val="decimal"/>
      <w:lvlText w:val="%1.%2"/>
      <w:lvlJc w:val="left"/>
      <w:pPr>
        <w:tabs>
          <w:tab w:val="num" w:pos="0"/>
        </w:tabs>
        <w:ind w:left="659" w:hanging="375"/>
      </w:pPr>
      <w:rPr>
        <w:sz w:val="28"/>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432" w:hanging="2160"/>
      </w:pPr>
    </w:lvl>
  </w:abstractNum>
  <w:abstractNum w:abstractNumId="6">
    <w:lvl w:ilvl="0">
      <w:start w:val="1"/>
      <w:numFmt w:val="decimal"/>
      <w:lvlText w:val="Рис. %1"/>
      <w:lvlJc w:val="left"/>
      <w:pPr>
        <w:tabs>
          <w:tab w:val="num" w:pos="0"/>
        </w:tabs>
        <w:ind w:left="1429" w:hanging="360"/>
      </w:pPr>
      <w:rPr>
        <w:sz w:val="24"/>
        <w:i w:val="false"/>
        <w:b w:val="false"/>
        <w:kern w:val="0"/>
        <w:rFonts w:ascii="Times New Roman" w:hAnsi="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lvl w:ilvl="0">
      <w:start w:val="1"/>
      <w:numFmt w:val="decimal"/>
      <w:lvlText w:val="Таблица %1"/>
      <w:lvlJc w:val="right"/>
      <w:pPr>
        <w:tabs>
          <w:tab w:val="num" w:pos="0"/>
        </w:tabs>
        <w:ind w:left="720" w:hanging="360"/>
      </w:pPr>
      <w:rPr>
        <w:sz w:val="24"/>
        <w:i w:val="false"/>
        <w:b w:val="false"/>
        <w:kern w:val="0"/>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qFormat="1"/>
    <w:lsdException w:name="heading 6" w:uiPriority="0" w:semiHidden="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Subtitle" w:uiPriority="0" w:semiHidden="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uiPriority="22" w:semiHidden="0" w:unhideWhenUsed="0" w:qFormat="1"/>
    <w:lsdException w:name="Emphasis" w:uiPriority="20" w:semiHidden="0" w:unhideWhenUsed="0" w:qFormat="1"/>
    <w:lsdException w:name="Document Map" w:uiPriority="0"/>
    <w:lsdException w:name="Normal (Web)" w:qFormat="1"/>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14a5"/>
    <w:pPr>
      <w:widowControl/>
      <w:bidi w:val="0"/>
      <w:spacing w:lineRule="auto" w:line="259" w:before="0" w:after="160"/>
      <w:jc w:val="left"/>
    </w:pPr>
    <w:rPr>
      <w:rFonts w:ascii="Calibri" w:hAnsi="Calibri" w:eastAsia="Calibri" w:cs="Times New Roman"/>
      <w:color w:val="auto"/>
      <w:kern w:val="0"/>
      <w:sz w:val="22"/>
      <w:szCs w:val="22"/>
      <w:lang w:eastAsia="en-US" w:val="ru-RU" w:bidi="ar-SA"/>
    </w:rPr>
  </w:style>
  <w:style w:type="paragraph" w:styleId="Heading1">
    <w:name w:val="Heading 1"/>
    <w:basedOn w:val="Normal"/>
    <w:next w:val="Normal"/>
    <w:link w:val="11"/>
    <w:qFormat/>
    <w:rsid w:val="00ee3763"/>
    <w:pPr>
      <w:keepNext w:val="true"/>
      <w:spacing w:lineRule="auto" w:line="240" w:before="0" w:after="0"/>
      <w:jc w:val="both"/>
      <w:outlineLvl w:val="0"/>
    </w:pPr>
    <w:rPr>
      <w:rFonts w:ascii="Times New Roman" w:hAnsi="Times New Roman" w:eastAsia="Times New Roman"/>
      <w:sz w:val="28"/>
      <w:szCs w:val="24"/>
      <w:lang w:eastAsia="ru-RU"/>
    </w:rPr>
  </w:style>
  <w:style w:type="paragraph" w:styleId="Heading2">
    <w:name w:val="Heading 2"/>
    <w:basedOn w:val="Normal"/>
    <w:next w:val="Normal"/>
    <w:link w:val="20"/>
    <w:qFormat/>
    <w:rsid w:val="00ee3763"/>
    <w:pPr>
      <w:keepNext w:val="true"/>
      <w:spacing w:lineRule="auto" w:line="240" w:before="0" w:after="0"/>
      <w:jc w:val="center"/>
      <w:outlineLvl w:val="1"/>
    </w:pPr>
    <w:rPr>
      <w:rFonts w:ascii="Times New Roman" w:hAnsi="Times New Roman" w:eastAsia="Times New Roman"/>
      <w:b/>
      <w:bCs/>
      <w:sz w:val="28"/>
      <w:szCs w:val="20"/>
    </w:rPr>
  </w:style>
  <w:style w:type="paragraph" w:styleId="Heading3">
    <w:name w:val="Heading 3"/>
    <w:basedOn w:val="Normal"/>
    <w:next w:val="Normal"/>
    <w:link w:val="30"/>
    <w:qFormat/>
    <w:rsid w:val="00ee3763"/>
    <w:pPr>
      <w:keepNext w:val="true"/>
      <w:spacing w:lineRule="auto" w:line="240" w:before="0" w:after="0"/>
      <w:jc w:val="center"/>
      <w:outlineLvl w:val="2"/>
    </w:pPr>
    <w:rPr>
      <w:rFonts w:ascii="Times New Roman" w:hAnsi="Times New Roman" w:eastAsia="Times New Roman"/>
      <w:b/>
      <w:bCs/>
      <w:sz w:val="20"/>
      <w:szCs w:val="20"/>
      <w:lang w:eastAsia="ru-RU"/>
    </w:rPr>
  </w:style>
  <w:style w:type="paragraph" w:styleId="Heading4">
    <w:name w:val="Heading 4"/>
    <w:basedOn w:val="Normal"/>
    <w:next w:val="Normal"/>
    <w:link w:val="40"/>
    <w:qFormat/>
    <w:rsid w:val="00ee3763"/>
    <w:pPr>
      <w:keepNext w:val="true"/>
      <w:spacing w:lineRule="auto" w:line="240" w:before="0" w:after="0"/>
      <w:jc w:val="both"/>
      <w:outlineLvl w:val="3"/>
    </w:pPr>
    <w:rPr>
      <w:rFonts w:ascii="Times New Roman" w:hAnsi="Times New Roman" w:eastAsia="Times New Roman"/>
      <w:sz w:val="27"/>
      <w:szCs w:val="20"/>
      <w:lang w:eastAsia="ru-RU"/>
    </w:rPr>
  </w:style>
  <w:style w:type="paragraph" w:styleId="Heading5">
    <w:name w:val="Heading 5"/>
    <w:basedOn w:val="Normal"/>
    <w:next w:val="Normal"/>
    <w:link w:val="50"/>
    <w:qFormat/>
    <w:rsid w:val="001c0235"/>
    <w:pPr>
      <w:keepNext w:val="true"/>
      <w:widowControl w:val="false"/>
      <w:spacing w:lineRule="atLeast" w:line="360" w:before="0" w:after="0"/>
      <w:jc w:val="both"/>
      <w:textAlignment w:val="baseline"/>
      <w:outlineLvl w:val="4"/>
    </w:pPr>
    <w:rPr>
      <w:rFonts w:ascii="Times New Roman" w:hAnsi="Times New Roman" w:eastAsia="Times New Roman"/>
      <w:color w:val="000000"/>
      <w:sz w:val="26"/>
      <w:szCs w:val="20"/>
      <w:lang w:eastAsia="ru-RU"/>
    </w:rPr>
  </w:style>
  <w:style w:type="paragraph" w:styleId="Heading6">
    <w:name w:val="Heading 6"/>
    <w:basedOn w:val="Normal"/>
    <w:next w:val="Normal"/>
    <w:link w:val="60"/>
    <w:qFormat/>
    <w:rsid w:val="00ee3763"/>
    <w:pPr>
      <w:spacing w:lineRule="auto" w:line="240" w:before="240" w:after="60"/>
      <w:outlineLvl w:val="5"/>
    </w:pPr>
    <w:rPr>
      <w:rFonts w:eastAsia="Times New Roman"/>
      <w:b/>
      <w:bCs/>
    </w:rPr>
  </w:style>
  <w:style w:type="paragraph" w:styleId="Heading7">
    <w:name w:val="Heading 7"/>
    <w:basedOn w:val="Normal"/>
    <w:next w:val="Normal"/>
    <w:link w:val="70"/>
    <w:qFormat/>
    <w:rsid w:val="001c0235"/>
    <w:pPr>
      <w:keepNext w:val="true"/>
      <w:widowControl w:val="false"/>
      <w:spacing w:lineRule="atLeast" w:line="360" w:before="0" w:after="0"/>
      <w:jc w:val="center"/>
      <w:textAlignment w:val="baseline"/>
      <w:outlineLvl w:val="6"/>
    </w:pPr>
    <w:rPr>
      <w:rFonts w:ascii="Times New Roman" w:hAnsi="Times New Roman" w:eastAsia="Times New Roman"/>
      <w:sz w:val="26"/>
      <w:szCs w:val="20"/>
      <w:lang w:eastAsia="ru-RU"/>
    </w:rPr>
  </w:style>
  <w:style w:type="paragraph" w:styleId="Heading8">
    <w:name w:val="Heading 8"/>
    <w:basedOn w:val="Normal"/>
    <w:next w:val="Normal"/>
    <w:link w:val="80"/>
    <w:qFormat/>
    <w:rsid w:val="001c0235"/>
    <w:pPr>
      <w:keepNext w:val="true"/>
      <w:widowControl w:val="false"/>
      <w:spacing w:lineRule="atLeast" w:line="360" w:before="0" w:after="0"/>
      <w:jc w:val="both"/>
      <w:textAlignment w:val="baseline"/>
      <w:outlineLvl w:val="7"/>
    </w:pPr>
    <w:rPr>
      <w:rFonts w:ascii="Times New Roman" w:hAnsi="Times New Roman" w:eastAsia="Times New Roman"/>
      <w:sz w:val="24"/>
      <w:szCs w:val="20"/>
      <w:lang w:eastAsia="ru-RU"/>
    </w:rPr>
  </w:style>
  <w:style w:type="paragraph" w:styleId="Heading9">
    <w:name w:val="Heading 9"/>
    <w:basedOn w:val="Normal"/>
    <w:next w:val="Normal"/>
    <w:link w:val="90"/>
    <w:qFormat/>
    <w:rsid w:val="001c0235"/>
    <w:pPr>
      <w:keepNext w:val="true"/>
      <w:widowControl w:val="false"/>
      <w:tabs>
        <w:tab w:val="clear" w:pos="708"/>
        <w:tab w:val="left" w:pos="1584" w:leader="none"/>
      </w:tabs>
      <w:spacing w:lineRule="atLeast" w:line="360" w:before="0" w:after="0"/>
      <w:ind w:left="1584" w:hanging="1584"/>
      <w:jc w:val="center"/>
      <w:textAlignment w:val="baseline"/>
      <w:outlineLvl w:val="8"/>
    </w:pPr>
    <w:rPr>
      <w:rFonts w:ascii="Times New Roman" w:hAnsi="Times New Roman" w:eastAsia="Times New Roman"/>
      <w:b/>
      <w:color w:val="000000"/>
      <w:sz w:val="24"/>
      <w:szCs w:val="20"/>
      <w:lang w:eastAsia="ru-RU"/>
    </w:rPr>
  </w:style>
  <w:style w:type="character" w:styleId="DefaultParagraphFont" w:default="1">
    <w:name w:val="Default Paragraph Font"/>
    <w:uiPriority w:val="1"/>
    <w:semiHidden/>
    <w:unhideWhenUsed/>
    <w:qFormat/>
    <w:rPr/>
  </w:style>
  <w:style w:type="character" w:styleId="1" w:customStyle="1">
    <w:name w:val="Заголовок 1 Знак"/>
    <w:link w:val="10"/>
    <w:qFormat/>
    <w:rsid w:val="00ee3763"/>
    <w:rPr>
      <w:rFonts w:ascii="Times New Roman" w:hAnsi="Times New Roman" w:eastAsia="Times New Roman" w:cs="Times New Roman"/>
      <w:sz w:val="28"/>
      <w:szCs w:val="24"/>
      <w:lang w:eastAsia="ru-RU"/>
    </w:rPr>
  </w:style>
  <w:style w:type="character" w:styleId="2" w:customStyle="1">
    <w:name w:val="Заголовок 2 Знак"/>
    <w:link w:val="2"/>
    <w:qFormat/>
    <w:rsid w:val="00ee3763"/>
    <w:rPr>
      <w:rFonts w:ascii="Times New Roman" w:hAnsi="Times New Roman" w:eastAsia="Times New Roman" w:cs="Times New Roman"/>
      <w:b/>
      <w:bCs/>
      <w:sz w:val="28"/>
      <w:szCs w:val="20"/>
    </w:rPr>
  </w:style>
  <w:style w:type="character" w:styleId="3" w:customStyle="1">
    <w:name w:val="Заголовок 3 Знак"/>
    <w:link w:val="3"/>
    <w:qFormat/>
    <w:rsid w:val="00ee3763"/>
    <w:rPr>
      <w:rFonts w:ascii="Times New Roman" w:hAnsi="Times New Roman" w:eastAsia="Times New Roman" w:cs="Times New Roman"/>
      <w:b/>
      <w:bCs/>
      <w:sz w:val="20"/>
      <w:szCs w:val="20"/>
      <w:lang w:eastAsia="ru-RU"/>
    </w:rPr>
  </w:style>
  <w:style w:type="character" w:styleId="4" w:customStyle="1">
    <w:name w:val="Заголовок 4 Знак"/>
    <w:link w:val="4"/>
    <w:qFormat/>
    <w:rsid w:val="00ee3763"/>
    <w:rPr>
      <w:rFonts w:ascii="Times New Roman" w:hAnsi="Times New Roman" w:eastAsia="Times New Roman" w:cs="Times New Roman"/>
      <w:sz w:val="27"/>
      <w:szCs w:val="20"/>
      <w:lang w:eastAsia="ru-RU"/>
    </w:rPr>
  </w:style>
  <w:style w:type="character" w:styleId="6" w:customStyle="1">
    <w:name w:val="Заголовок 6 Знак"/>
    <w:link w:val="6"/>
    <w:qFormat/>
    <w:rsid w:val="00ee3763"/>
    <w:rPr>
      <w:rFonts w:ascii="Calibri" w:hAnsi="Calibri" w:eastAsia="Times New Roman" w:cs="Times New Roman"/>
      <w:b/>
      <w:bCs/>
    </w:rPr>
  </w:style>
  <w:style w:type="character" w:styleId="Style5" w:customStyle="1">
    <w:name w:val="Абзац списка Знак"/>
    <w:link w:val="a3"/>
    <w:uiPriority w:val="34"/>
    <w:qFormat/>
    <w:rsid w:val="00ee3763"/>
    <w:rPr>
      <w:rFonts w:ascii="Arial" w:hAnsi="Arial" w:eastAsia="Microsoft YaHei" w:cs="Times New Roman"/>
      <w:spacing w:val="-5"/>
    </w:rPr>
  </w:style>
  <w:style w:type="character" w:styleId="Style6" w:customStyle="1">
    <w:name w:val="Основной текст Знак"/>
    <w:link w:val="a5"/>
    <w:uiPriority w:val="99"/>
    <w:qFormat/>
    <w:rsid w:val="00ee3763"/>
    <w:rPr>
      <w:rFonts w:ascii="Calibri" w:hAnsi="Calibri" w:eastAsia="Calibri" w:cs="Times New Roman"/>
    </w:rPr>
  </w:style>
  <w:style w:type="character" w:styleId="Style7" w:customStyle="1">
    <w:name w:val="Красная строка Знак"/>
    <w:link w:val="a7"/>
    <w:qFormat/>
    <w:rsid w:val="00ee3763"/>
    <w:rPr>
      <w:rFonts w:ascii="Times New Roman" w:hAnsi="Times New Roman" w:eastAsia="Times New Roman" w:cs="Times New Roman"/>
      <w:sz w:val="24"/>
      <w:szCs w:val="24"/>
      <w:lang w:eastAsia="ru-RU"/>
    </w:rPr>
  </w:style>
  <w:style w:type="character" w:styleId="Style8" w:customStyle="1">
    <w:name w:val="Пример Знак"/>
    <w:link w:val="aa"/>
    <w:qFormat/>
    <w:locked/>
    <w:rsid w:val="00ee3763"/>
    <w:rPr>
      <w:rFonts w:ascii="Tahoma" w:hAnsi="Tahoma" w:cs="Tahoma"/>
      <w:color w:val="CCFFFF"/>
    </w:rPr>
  </w:style>
  <w:style w:type="character" w:styleId="31" w:customStyle="1">
    <w:name w:val="Основной текст с отступом 3 Знак"/>
    <w:link w:val="31"/>
    <w:qFormat/>
    <w:rsid w:val="00ee3763"/>
    <w:rPr>
      <w:rFonts w:ascii="Calibri" w:hAnsi="Calibri" w:eastAsia="Calibri" w:cs="Times New Roman"/>
      <w:sz w:val="16"/>
      <w:szCs w:val="16"/>
    </w:rPr>
  </w:style>
  <w:style w:type="character" w:styleId="Annotationreference">
    <w:name w:val="annotation reference"/>
    <w:uiPriority w:val="99"/>
    <w:semiHidden/>
    <w:unhideWhenUsed/>
    <w:qFormat/>
    <w:rsid w:val="00ee3763"/>
    <w:rPr>
      <w:sz w:val="16"/>
      <w:szCs w:val="16"/>
    </w:rPr>
  </w:style>
  <w:style w:type="character" w:styleId="Style9" w:customStyle="1">
    <w:name w:val="Текст примечания Знак"/>
    <w:link w:val="af"/>
    <w:uiPriority w:val="99"/>
    <w:semiHidden/>
    <w:qFormat/>
    <w:rsid w:val="00ee3763"/>
    <w:rPr>
      <w:rFonts w:ascii="Calibri" w:hAnsi="Calibri" w:eastAsia="Calibri" w:cs="Times New Roman"/>
      <w:sz w:val="20"/>
      <w:szCs w:val="20"/>
    </w:rPr>
  </w:style>
  <w:style w:type="character" w:styleId="Style10" w:customStyle="1">
    <w:name w:val="Тема примечания Знак"/>
    <w:link w:val="af1"/>
    <w:uiPriority w:val="99"/>
    <w:semiHidden/>
    <w:qFormat/>
    <w:rsid w:val="00ee3763"/>
    <w:rPr>
      <w:rFonts w:ascii="Calibri" w:hAnsi="Calibri" w:eastAsia="Calibri" w:cs="Times New Roman"/>
      <w:b/>
      <w:bCs/>
      <w:sz w:val="20"/>
      <w:szCs w:val="20"/>
    </w:rPr>
  </w:style>
  <w:style w:type="character" w:styleId="Style11" w:customStyle="1">
    <w:name w:val="Текст выноски Знак"/>
    <w:link w:val="af3"/>
    <w:qFormat/>
    <w:rsid w:val="00ee3763"/>
    <w:rPr>
      <w:rFonts w:ascii="Segoe UI" w:hAnsi="Segoe UI" w:eastAsia="Calibri" w:cs="Segoe UI"/>
      <w:sz w:val="18"/>
      <w:szCs w:val="18"/>
    </w:rPr>
  </w:style>
  <w:style w:type="character" w:styleId="Style12" w:customStyle="1">
    <w:name w:val="Текст концевой сноски Знак"/>
    <w:link w:val="af5"/>
    <w:uiPriority w:val="99"/>
    <w:semiHidden/>
    <w:qFormat/>
    <w:rsid w:val="00ee3763"/>
    <w:rPr>
      <w:rFonts w:ascii="Calibri" w:hAnsi="Calibri" w:eastAsia="Calibri" w:cs="Times New Roman"/>
      <w:sz w:val="20"/>
      <w:szCs w:val="20"/>
    </w:rPr>
  </w:style>
  <w:style w:type="character" w:styleId="EndnoteCharacters">
    <w:name w:val="Endnote Characters"/>
    <w:uiPriority w:val="99"/>
    <w:semiHidden/>
    <w:unhideWhenUsed/>
    <w:qFormat/>
    <w:rsid w:val="00ee3763"/>
    <w:rPr>
      <w:vertAlign w:val="superscript"/>
    </w:rPr>
  </w:style>
  <w:style w:type="character" w:styleId="EndnoteAnchor">
    <w:name w:val="Endnote Anchor"/>
    <w:rPr>
      <w:vertAlign w:val="superscript"/>
    </w:rPr>
  </w:style>
  <w:style w:type="character" w:styleId="Style13" w:customStyle="1">
    <w:name w:val="Верхний колонтитул Знак"/>
    <w:link w:val="af8"/>
    <w:uiPriority w:val="99"/>
    <w:qFormat/>
    <w:rsid w:val="00ee3763"/>
    <w:rPr>
      <w:rFonts w:ascii="Calibri" w:hAnsi="Calibri" w:eastAsia="Calibri" w:cs="Times New Roman"/>
    </w:rPr>
  </w:style>
  <w:style w:type="character" w:styleId="Style14" w:customStyle="1">
    <w:name w:val="Нижний колонтитул Знак"/>
    <w:link w:val="afa"/>
    <w:uiPriority w:val="99"/>
    <w:qFormat/>
    <w:rsid w:val="00ee3763"/>
    <w:rPr>
      <w:rFonts w:ascii="Calibri" w:hAnsi="Calibri" w:eastAsia="Calibri" w:cs="Times New Roman"/>
    </w:rPr>
  </w:style>
  <w:style w:type="character" w:styleId="Style15" w:customStyle="1">
    <w:name w:val="Название Знак"/>
    <w:link w:val="afd"/>
    <w:qFormat/>
    <w:rsid w:val="00ee3763"/>
    <w:rPr>
      <w:rFonts w:ascii="Times New Roman" w:hAnsi="Times New Roman" w:eastAsia="Times New Roman" w:cs="Times New Roman"/>
      <w:caps/>
      <w:sz w:val="36"/>
      <w:szCs w:val="20"/>
      <w:lang w:eastAsia="ru-RU"/>
    </w:rPr>
  </w:style>
  <w:style w:type="character" w:styleId="Style16" w:customStyle="1">
    <w:name w:val="Основной текст с отступом Знак"/>
    <w:link w:val="aff"/>
    <w:uiPriority w:val="99"/>
    <w:qFormat/>
    <w:rsid w:val="00ee3763"/>
    <w:rPr>
      <w:rFonts w:ascii="Times New Roman" w:hAnsi="Times New Roman" w:eastAsia="Times New Roman" w:cs="Times New Roman"/>
      <w:sz w:val="28"/>
      <w:szCs w:val="20"/>
      <w:lang w:eastAsia="ru-RU"/>
    </w:rPr>
  </w:style>
  <w:style w:type="character" w:styleId="InternetLink">
    <w:name w:val="Hyperlink"/>
    <w:uiPriority w:val="99"/>
    <w:rsid w:val="00ee3763"/>
    <w:rPr>
      <w:color w:val="0000FF"/>
      <w:u w:val="single"/>
    </w:rPr>
  </w:style>
  <w:style w:type="character" w:styleId="21" w:customStyle="1">
    <w:name w:val="Основной текст 2 Знак"/>
    <w:link w:val="21"/>
    <w:qFormat/>
    <w:rsid w:val="00ee3763"/>
    <w:rPr>
      <w:rFonts w:ascii="Times New Roman" w:hAnsi="Times New Roman" w:eastAsia="Times New Roman" w:cs="Times New Roman"/>
      <w:sz w:val="20"/>
      <w:szCs w:val="20"/>
      <w:lang w:eastAsia="ru-RU"/>
    </w:rPr>
  </w:style>
  <w:style w:type="character" w:styleId="Appleconvertedspace" w:customStyle="1">
    <w:name w:val="apple-converted-space"/>
    <w:uiPriority w:val="99"/>
    <w:qFormat/>
    <w:rsid w:val="00ee3763"/>
    <w:rPr/>
  </w:style>
  <w:style w:type="character" w:styleId="Style17" w:customStyle="1">
    <w:name w:val="ОснТекст Знак"/>
    <w:link w:val="aff5"/>
    <w:qFormat/>
    <w:locked/>
    <w:rsid w:val="00ee3763"/>
    <w:rPr>
      <w:rFonts w:ascii="Times New Roman" w:hAnsi="Times New Roman"/>
      <w:sz w:val="24"/>
    </w:rPr>
  </w:style>
  <w:style w:type="character" w:styleId="Style18" w:customStyle="1">
    <w:name w:val="ТАБЛИЦЫ Знак"/>
    <w:link w:val="aff7"/>
    <w:qFormat/>
    <w:locked/>
    <w:rsid w:val="00ee3763"/>
    <w:rPr>
      <w:rFonts w:ascii="Times New Roman" w:hAnsi="Times New Roman" w:eastAsia="Times New Roman"/>
    </w:rPr>
  </w:style>
  <w:style w:type="character" w:styleId="Strong">
    <w:name w:val="Strong"/>
    <w:uiPriority w:val="22"/>
    <w:qFormat/>
    <w:rsid w:val="00ee3763"/>
    <w:rPr>
      <w:b/>
      <w:bCs/>
    </w:rPr>
  </w:style>
  <w:style w:type="character" w:styleId="Style19" w:customStyle="1">
    <w:name w:val="Без интервала Знак"/>
    <w:link w:val="ab"/>
    <w:qFormat/>
    <w:rsid w:val="00281f31"/>
    <w:rPr>
      <w:rFonts w:ascii="Calibri" w:hAnsi="Calibri" w:eastAsia="Calibri" w:cs="Times New Roman"/>
    </w:rPr>
  </w:style>
  <w:style w:type="character" w:styleId="HTML" w:customStyle="1">
    <w:name w:val="Стандартный HTML Знак"/>
    <w:link w:val="HTML"/>
    <w:uiPriority w:val="99"/>
    <w:semiHidden/>
    <w:qFormat/>
    <w:rsid w:val="00a607a1"/>
    <w:rPr>
      <w:rFonts w:ascii="Courier New" w:hAnsi="Courier New" w:eastAsia="Times New Roman" w:cs="Courier New"/>
      <w:sz w:val="20"/>
      <w:szCs w:val="20"/>
      <w:lang w:eastAsia="ru-RU"/>
    </w:rPr>
  </w:style>
  <w:style w:type="character" w:styleId="Headerusername" w:customStyle="1">
    <w:name w:val="header-user-name"/>
    <w:basedOn w:val="DefaultParagraphFont"/>
    <w:qFormat/>
    <w:rsid w:val="00ec25e8"/>
    <w:rPr/>
  </w:style>
  <w:style w:type="character" w:styleId="VisitedInternetLink">
    <w:name w:val="FollowedHyperlink"/>
    <w:uiPriority w:val="99"/>
    <w:rsid w:val="00b85eea"/>
    <w:rPr>
      <w:color w:val="800080"/>
      <w:u w:val="single"/>
    </w:rPr>
  </w:style>
  <w:style w:type="character" w:styleId="Pagenumber">
    <w:name w:val="page number"/>
    <w:basedOn w:val="DefaultParagraphFont"/>
    <w:qFormat/>
    <w:rsid w:val="00bb4bc9"/>
    <w:rPr/>
  </w:style>
  <w:style w:type="character" w:styleId="ListParagraphChar" w:customStyle="1">
    <w:name w:val="List Paragraph Char"/>
    <w:link w:val="1b"/>
    <w:qFormat/>
    <w:locked/>
    <w:rsid w:val="00c260ce"/>
    <w:rPr>
      <w:rFonts w:ascii="Times New Roman" w:hAnsi="Times New Roman" w:eastAsia="Times New Roman"/>
      <w:sz w:val="24"/>
      <w:szCs w:val="24"/>
    </w:rPr>
  </w:style>
  <w:style w:type="character" w:styleId="Heading2Char" w:customStyle="1">
    <w:name w:val="Heading 2 Char"/>
    <w:qFormat/>
    <w:locked/>
    <w:rsid w:val="0062456e"/>
    <w:rPr>
      <w:sz w:val="28"/>
      <w:lang w:val="ru-RU" w:eastAsia="ru-RU" w:bidi="ar-SA"/>
    </w:rPr>
  </w:style>
  <w:style w:type="character" w:styleId="5" w:customStyle="1">
    <w:name w:val="Заголовок 5 Знак"/>
    <w:basedOn w:val="DefaultParagraphFont"/>
    <w:link w:val="5"/>
    <w:qFormat/>
    <w:rsid w:val="001c0235"/>
    <w:rPr>
      <w:rFonts w:ascii="Times New Roman" w:hAnsi="Times New Roman" w:eastAsia="Times New Roman"/>
      <w:color w:val="000000"/>
      <w:sz w:val="26"/>
    </w:rPr>
  </w:style>
  <w:style w:type="character" w:styleId="7" w:customStyle="1">
    <w:name w:val="Заголовок 7 Знак"/>
    <w:basedOn w:val="DefaultParagraphFont"/>
    <w:link w:val="7"/>
    <w:qFormat/>
    <w:rsid w:val="001c0235"/>
    <w:rPr>
      <w:rFonts w:ascii="Times New Roman" w:hAnsi="Times New Roman" w:eastAsia="Times New Roman"/>
      <w:sz w:val="26"/>
    </w:rPr>
  </w:style>
  <w:style w:type="character" w:styleId="8" w:customStyle="1">
    <w:name w:val="Заголовок 8 Знак"/>
    <w:basedOn w:val="DefaultParagraphFont"/>
    <w:link w:val="8"/>
    <w:qFormat/>
    <w:rsid w:val="001c0235"/>
    <w:rPr>
      <w:rFonts w:ascii="Times New Roman" w:hAnsi="Times New Roman" w:eastAsia="Times New Roman"/>
      <w:sz w:val="24"/>
    </w:rPr>
  </w:style>
  <w:style w:type="character" w:styleId="9" w:customStyle="1">
    <w:name w:val="Заголовок 9 Знак"/>
    <w:basedOn w:val="DefaultParagraphFont"/>
    <w:link w:val="9"/>
    <w:qFormat/>
    <w:rsid w:val="001c0235"/>
    <w:rPr>
      <w:rFonts w:ascii="Times New Roman" w:hAnsi="Times New Roman" w:eastAsia="Times New Roman"/>
      <w:b/>
      <w:color w:val="000000"/>
      <w:sz w:val="24"/>
    </w:rPr>
  </w:style>
  <w:style w:type="character" w:styleId="22" w:customStyle="1">
    <w:name w:val="Основной текст с отступом 2 Знак"/>
    <w:basedOn w:val="DefaultParagraphFont"/>
    <w:link w:val="27"/>
    <w:uiPriority w:val="99"/>
    <w:qFormat/>
    <w:rsid w:val="001c0235"/>
    <w:rPr>
      <w:rFonts w:ascii="Times New Roman" w:hAnsi="Times New Roman" w:eastAsia="Times New Roman"/>
      <w:b/>
      <w:bCs/>
      <w:sz w:val="28"/>
      <w:szCs w:val="24"/>
    </w:rPr>
  </w:style>
  <w:style w:type="character" w:styleId="Style20" w:customStyle="1">
    <w:name w:val="Знак Знак"/>
    <w:basedOn w:val="DefaultParagraphFont"/>
    <w:qFormat/>
    <w:rsid w:val="001c0235"/>
    <w:rPr>
      <w:lang w:val="ru-RU" w:eastAsia="ru-RU" w:bidi="ar-SA"/>
    </w:rPr>
  </w:style>
  <w:style w:type="character" w:styleId="Heading1Char" w:customStyle="1">
    <w:name w:val="Heading 1 Char"/>
    <w:basedOn w:val="DefaultParagraphFont"/>
    <w:qFormat/>
    <w:locked/>
    <w:rsid w:val="001c0235"/>
    <w:rPr>
      <w:rFonts w:ascii="Arial" w:hAnsi="Arial" w:cs="Arial"/>
      <w:b/>
      <w:bCs/>
      <w:kern w:val="2"/>
      <w:sz w:val="32"/>
      <w:szCs w:val="32"/>
      <w:lang w:val="ru-RU" w:eastAsia="ru-RU" w:bidi="ar-SA"/>
    </w:rPr>
  </w:style>
  <w:style w:type="character" w:styleId="HeaderChar" w:customStyle="1">
    <w:name w:val="Header Char"/>
    <w:basedOn w:val="DefaultParagraphFont"/>
    <w:qFormat/>
    <w:locked/>
    <w:rsid w:val="001c0235"/>
    <w:rPr>
      <w:sz w:val="24"/>
      <w:szCs w:val="24"/>
      <w:lang w:val="ru-RU" w:eastAsia="ru-RU" w:bidi="ar-SA"/>
    </w:rPr>
  </w:style>
  <w:style w:type="character" w:styleId="FooterChar" w:customStyle="1">
    <w:name w:val="Footer Char"/>
    <w:basedOn w:val="DefaultParagraphFont"/>
    <w:qFormat/>
    <w:locked/>
    <w:rsid w:val="001c0235"/>
    <w:rPr>
      <w:sz w:val="24"/>
      <w:szCs w:val="24"/>
      <w:lang w:val="ru-RU" w:eastAsia="ru-RU" w:bidi="ar-SA"/>
    </w:rPr>
  </w:style>
  <w:style w:type="character" w:styleId="32" w:customStyle="1">
    <w:name w:val="Основной текст 3 Знак"/>
    <w:basedOn w:val="DefaultParagraphFont"/>
    <w:link w:val="35"/>
    <w:qFormat/>
    <w:rsid w:val="001c0235"/>
    <w:rPr>
      <w:rFonts w:ascii="Times New Roman" w:hAnsi="Times New Roman" w:eastAsia="Times New Roman"/>
      <w:sz w:val="28"/>
    </w:rPr>
  </w:style>
  <w:style w:type="character" w:styleId="Style21" w:customStyle="1">
    <w:name w:val="Текст Знак"/>
    <w:basedOn w:val="DefaultParagraphFont"/>
    <w:link w:val="affd"/>
    <w:uiPriority w:val="99"/>
    <w:qFormat/>
    <w:rsid w:val="001c0235"/>
    <w:rPr>
      <w:rFonts w:ascii="Courier New" w:hAnsi="Courier New" w:eastAsia="Times New Roman"/>
    </w:rPr>
  </w:style>
  <w:style w:type="character" w:styleId="Style22" w:customStyle="1">
    <w:name w:val="Схема документа Знак"/>
    <w:basedOn w:val="DefaultParagraphFont"/>
    <w:link w:val="afff1"/>
    <w:semiHidden/>
    <w:qFormat/>
    <w:rsid w:val="001c0235"/>
    <w:rPr>
      <w:rFonts w:ascii="Tahoma" w:hAnsi="Tahoma" w:eastAsia="Times New Roman" w:cs="Tahoma"/>
      <w:shd w:fill="000080" w:val="clear"/>
    </w:rPr>
  </w:style>
  <w:style w:type="character" w:styleId="11" w:customStyle="1">
    <w:name w:val="Схема документа Знак1"/>
    <w:basedOn w:val="DefaultParagraphFont"/>
    <w:uiPriority w:val="99"/>
    <w:semiHidden/>
    <w:qFormat/>
    <w:rsid w:val="001c0235"/>
    <w:rPr>
      <w:rFonts w:ascii="Tahoma" w:hAnsi="Tahoma" w:cs="Tahoma"/>
      <w:sz w:val="16"/>
      <w:szCs w:val="16"/>
      <w:lang w:eastAsia="en-US"/>
    </w:rPr>
  </w:style>
  <w:style w:type="character" w:styleId="111" w:customStyle="1">
    <w:name w:val="Заголовок 1 Знак1"/>
    <w:qFormat/>
    <w:locked/>
    <w:rsid w:val="001c0235"/>
    <w:rPr>
      <w:rFonts w:ascii="Arial" w:hAnsi="Arial" w:eastAsia="Times New Roman" w:cs="Arial"/>
      <w:b/>
      <w:bCs/>
      <w:kern w:val="2"/>
      <w:sz w:val="32"/>
      <w:szCs w:val="32"/>
      <w:lang w:eastAsia="ru-RU"/>
    </w:rPr>
  </w:style>
  <w:style w:type="character" w:styleId="Style23" w:customStyle="1">
    <w:name w:val="Подзаголовок Знак"/>
    <w:basedOn w:val="DefaultParagraphFont"/>
    <w:link w:val="afff5"/>
    <w:qFormat/>
    <w:rsid w:val="001c0235"/>
    <w:rPr>
      <w:rFonts w:ascii="Cambria" w:hAnsi="Cambria" w:eastAsia="Times New Roman"/>
      <w:sz w:val="24"/>
      <w:szCs w:val="24"/>
    </w:rPr>
  </w:style>
  <w:style w:type="character" w:styleId="23" w:customStyle="1">
    <w:name w:val="Основной текст (2)_"/>
    <w:basedOn w:val="DefaultParagraphFont"/>
    <w:link w:val="211"/>
    <w:uiPriority w:val="99"/>
    <w:qFormat/>
    <w:locked/>
    <w:rsid w:val="001c0235"/>
    <w:rPr>
      <w:b/>
      <w:bCs/>
      <w:i/>
      <w:iCs/>
      <w:sz w:val="25"/>
      <w:szCs w:val="25"/>
      <w:shd w:fill="FFFFFF" w:val="clear"/>
    </w:rPr>
  </w:style>
  <w:style w:type="character" w:styleId="91" w:customStyle="1">
    <w:name w:val="Основной текст (9)_"/>
    <w:basedOn w:val="DefaultParagraphFont"/>
    <w:link w:val="910"/>
    <w:uiPriority w:val="99"/>
    <w:qFormat/>
    <w:locked/>
    <w:rsid w:val="001c0235"/>
    <w:rPr>
      <w:sz w:val="19"/>
      <w:szCs w:val="19"/>
      <w:shd w:fill="FFFFFF" w:val="clear"/>
    </w:rPr>
  </w:style>
  <w:style w:type="character" w:styleId="14" w:customStyle="1">
    <w:name w:val="Основной текст (14)_"/>
    <w:basedOn w:val="DefaultParagraphFont"/>
    <w:link w:val="142"/>
    <w:uiPriority w:val="99"/>
    <w:qFormat/>
    <w:locked/>
    <w:rsid w:val="001c0235"/>
    <w:rPr>
      <w:sz w:val="8"/>
      <w:szCs w:val="8"/>
      <w:shd w:fill="FFFFFF" w:val="clear"/>
    </w:rPr>
  </w:style>
  <w:style w:type="character" w:styleId="1pt7" w:customStyle="1">
    <w:name w:val="Основной текст + Интервал 1 pt7"/>
    <w:basedOn w:val="Style6"/>
    <w:uiPriority w:val="99"/>
    <w:qFormat/>
    <w:rsid w:val="001c0235"/>
    <w:rPr>
      <w:rFonts w:ascii="Times New Roman" w:hAnsi="Times New Roman" w:eastAsia="Times New Roman" w:cs="Times New Roman"/>
      <w:spacing w:val="20"/>
      <w:sz w:val="24"/>
      <w:szCs w:val="24"/>
      <w:lang w:val="ru-RU" w:eastAsia="ar-SA" w:bidi="ar-SA"/>
    </w:rPr>
  </w:style>
  <w:style w:type="character" w:styleId="221" w:customStyle="1">
    <w:name w:val="Заголовок 2 Знак2"/>
    <w:basedOn w:val="DefaultParagraphFont"/>
    <w:qFormat/>
    <w:rsid w:val="001c0235"/>
    <w:rPr>
      <w:rFonts w:ascii="Arial" w:hAnsi="Arial" w:cs="Arial"/>
      <w:b/>
      <w:bCs/>
      <w:i/>
      <w:iCs/>
      <w:sz w:val="28"/>
      <w:szCs w:val="28"/>
      <w:lang w:val="ru-RU" w:eastAsia="ru-RU" w:bidi="ar-SA"/>
    </w:rPr>
  </w:style>
  <w:style w:type="character" w:styleId="S" w:customStyle="1">
    <w:name w:val="S_Обычный Знак"/>
    <w:basedOn w:val="DefaultParagraphFont"/>
    <w:link w:val="S0"/>
    <w:qFormat/>
    <w:locked/>
    <w:rsid w:val="001c0235"/>
    <w:rPr>
      <w:sz w:val="24"/>
      <w:szCs w:val="24"/>
    </w:rPr>
  </w:style>
  <w:style w:type="character" w:styleId="S1" w:customStyle="1">
    <w:name w:val="S_Заголовок таблицы Знак"/>
    <w:basedOn w:val="S"/>
    <w:link w:val="S3"/>
    <w:qFormat/>
    <w:locked/>
    <w:rsid w:val="001c0235"/>
    <w:rPr>
      <w:sz w:val="24"/>
      <w:szCs w:val="24"/>
      <w:u w:val="single"/>
    </w:rPr>
  </w:style>
  <w:style w:type="character" w:styleId="12" w:customStyle="1">
    <w:name w:val="Подзаголовок Знак1"/>
    <w:basedOn w:val="DefaultParagraphFont"/>
    <w:qFormat/>
    <w:rsid w:val="001c0235"/>
    <w:rPr>
      <w:rFonts w:ascii="Cambria" w:hAnsi="Cambria" w:eastAsia="" w:cs="" w:asciiTheme="majorHAnsi" w:cstheme="majorBidi" w:eastAsiaTheme="majorEastAsia" w:hAnsiTheme="majorHAnsi"/>
      <w:i/>
      <w:iCs/>
      <w:color w:val="4F81BD" w:themeColor="accent1"/>
      <w:spacing w:val="15"/>
      <w:sz w:val="24"/>
      <w:szCs w:val="24"/>
      <w:lang w:eastAsia="ru-RU"/>
    </w:rPr>
  </w:style>
  <w:style w:type="character" w:styleId="13" w:customStyle="1">
    <w:name w:val="Название Знак1"/>
    <w:basedOn w:val="DefaultParagraphFont"/>
    <w:qFormat/>
    <w:rsid w:val="001c0235"/>
    <w:rPr>
      <w:rFonts w:ascii="Cambria" w:hAnsi="Cambria" w:eastAsia="" w:cs="" w:asciiTheme="majorHAnsi" w:cstheme="majorBidi" w:eastAsiaTheme="majorEastAsia" w:hAnsiTheme="majorHAnsi"/>
      <w:color w:val="17365D" w:themeColor="text2" w:themeShade="bf"/>
      <w:spacing w:val="5"/>
      <w:kern w:val="2"/>
      <w:sz w:val="52"/>
      <w:szCs w:val="52"/>
      <w:lang w:eastAsia="ru-RU"/>
    </w:rPr>
  </w:style>
  <w:style w:type="character" w:styleId="15" w:customStyle="1">
    <w:name w:val="Основной текст Знак1"/>
    <w:basedOn w:val="DefaultParagraphFont"/>
    <w:uiPriority w:val="99"/>
    <w:semiHidden/>
    <w:qFormat/>
    <w:rsid w:val="00542cca"/>
    <w:rPr>
      <w:rFonts w:ascii="Calibri" w:hAnsi="Calibri" w:eastAsia="Calibri" w:cs="" w:asciiTheme="minorHAnsi" w:cstheme="minorBidi" w:eastAsiaTheme="minorHAnsi" w:hAnsiTheme="minorHAnsi"/>
      <w:sz w:val="22"/>
      <w:szCs w:val="22"/>
      <w:lang w:eastAsia="en-US"/>
    </w:rPr>
  </w:style>
  <w:style w:type="character" w:styleId="71" w:customStyle="1">
    <w:name w:val="Заголовок 7 Знак1"/>
    <w:basedOn w:val="DefaultParagraphFont"/>
    <w:semiHidden/>
    <w:qFormat/>
    <w:rsid w:val="00542cca"/>
    <w:rPr>
      <w:rFonts w:ascii="Cambria" w:hAnsi="Cambria" w:eastAsia="" w:cs="" w:asciiTheme="majorHAnsi" w:cstheme="majorBidi" w:eastAsiaTheme="majorEastAsia" w:hAnsiTheme="majorHAnsi"/>
      <w:i/>
      <w:iCs/>
      <w:color w:val="404040" w:themeColor="text1" w:themeTint="bf"/>
      <w:sz w:val="22"/>
      <w:szCs w:val="22"/>
    </w:rPr>
  </w:style>
  <w:style w:type="character" w:styleId="81" w:customStyle="1">
    <w:name w:val="Заголовок 8 Знак1"/>
    <w:basedOn w:val="DefaultParagraphFont"/>
    <w:semiHidden/>
    <w:qFormat/>
    <w:rsid w:val="00542cca"/>
    <w:rPr>
      <w:rFonts w:ascii="Cambria" w:hAnsi="Cambria" w:eastAsia="" w:cs="" w:asciiTheme="majorHAnsi" w:cstheme="majorBidi" w:eastAsiaTheme="majorEastAsia" w:hAnsiTheme="majorHAnsi"/>
      <w:color w:val="404040" w:themeColor="text1" w:themeTint="bf"/>
    </w:rPr>
  </w:style>
  <w:style w:type="character" w:styleId="911" w:customStyle="1">
    <w:name w:val="Заголовок 9 Знак1"/>
    <w:basedOn w:val="DefaultParagraphFont"/>
    <w:semiHidden/>
    <w:qFormat/>
    <w:rsid w:val="00542cca"/>
    <w:rPr>
      <w:rFonts w:ascii="Cambria" w:hAnsi="Cambria" w:eastAsia="" w:cs="" w:asciiTheme="majorHAnsi" w:cstheme="majorBidi" w:eastAsiaTheme="majorEastAsia" w:hAnsiTheme="majorHAnsi"/>
      <w:i/>
      <w:iCs/>
      <w:color w:val="404040" w:themeColor="text1" w:themeTint="bf"/>
    </w:rPr>
  </w:style>
  <w:style w:type="character" w:styleId="211" w:customStyle="1">
    <w:name w:val="Основной текст 2 Знак1"/>
    <w:basedOn w:val="DefaultParagraphFont"/>
    <w:semiHidden/>
    <w:qFormat/>
    <w:rsid w:val="00542cca"/>
    <w:rPr>
      <w:rFonts w:ascii="Calibri" w:hAnsi="Calibri" w:eastAsia="Calibri" w:cs="" w:asciiTheme="minorHAnsi" w:cstheme="minorBidi" w:eastAsiaTheme="minorHAnsi" w:hAnsiTheme="minorHAnsi"/>
      <w:sz w:val="22"/>
      <w:szCs w:val="22"/>
      <w:lang w:eastAsia="en-US"/>
    </w:rPr>
  </w:style>
  <w:style w:type="character" w:styleId="212" w:customStyle="1">
    <w:name w:val="Основной текст с отступом 2 Знак1"/>
    <w:basedOn w:val="DefaultParagraphFont"/>
    <w:uiPriority w:val="99"/>
    <w:semiHidden/>
    <w:qFormat/>
    <w:rsid w:val="00542cca"/>
    <w:rPr>
      <w:rFonts w:ascii="Calibri" w:hAnsi="Calibri" w:eastAsia="Calibri" w:cs="" w:asciiTheme="minorHAnsi" w:cstheme="minorBidi" w:eastAsiaTheme="minorHAnsi" w:hAnsiTheme="minorHAnsi"/>
      <w:sz w:val="22"/>
      <w:szCs w:val="22"/>
      <w:lang w:eastAsia="en-US"/>
    </w:rPr>
  </w:style>
  <w:style w:type="character" w:styleId="16" w:customStyle="1">
    <w:name w:val="Верхний колонтитул Знак1"/>
    <w:basedOn w:val="DefaultParagraphFont"/>
    <w:uiPriority w:val="99"/>
    <w:semiHidden/>
    <w:qFormat/>
    <w:rsid w:val="00542cca"/>
    <w:rPr>
      <w:rFonts w:ascii="Calibri" w:hAnsi="Calibri" w:eastAsia="Calibri" w:cs="" w:asciiTheme="minorHAnsi" w:cstheme="minorBidi" w:eastAsiaTheme="minorHAnsi" w:hAnsiTheme="minorHAnsi"/>
      <w:sz w:val="22"/>
      <w:szCs w:val="22"/>
      <w:lang w:eastAsia="en-US"/>
    </w:rPr>
  </w:style>
  <w:style w:type="character" w:styleId="17" w:customStyle="1">
    <w:name w:val="Нижний колонтитул Знак1"/>
    <w:basedOn w:val="DefaultParagraphFont"/>
    <w:uiPriority w:val="99"/>
    <w:semiHidden/>
    <w:qFormat/>
    <w:rsid w:val="00542cca"/>
    <w:rPr>
      <w:rFonts w:ascii="Calibri" w:hAnsi="Calibri" w:eastAsia="Calibri" w:cs="" w:asciiTheme="minorHAnsi" w:cstheme="minorBidi" w:eastAsiaTheme="minorHAnsi" w:hAnsiTheme="minorHAnsi"/>
      <w:sz w:val="22"/>
      <w:szCs w:val="22"/>
      <w:lang w:eastAsia="en-US"/>
    </w:rPr>
  </w:style>
  <w:style w:type="character" w:styleId="18" w:customStyle="1">
    <w:name w:val="Текст выноски Знак1"/>
    <w:basedOn w:val="DefaultParagraphFont"/>
    <w:semiHidden/>
    <w:qFormat/>
    <w:rsid w:val="00542cca"/>
    <w:rPr>
      <w:rFonts w:ascii="Tahoma" w:hAnsi="Tahoma" w:eastAsia="Calibri" w:cs="Tahoma" w:eastAsiaTheme="minorHAnsi"/>
      <w:sz w:val="16"/>
      <w:szCs w:val="16"/>
      <w:lang w:eastAsia="en-US"/>
    </w:rPr>
  </w:style>
  <w:style w:type="character" w:styleId="19" w:customStyle="1">
    <w:name w:val="Основной текст с отступом Знак1"/>
    <w:basedOn w:val="DefaultParagraphFont"/>
    <w:uiPriority w:val="99"/>
    <w:semiHidden/>
    <w:qFormat/>
    <w:rsid w:val="00542cca"/>
    <w:rPr>
      <w:rFonts w:ascii="Calibri" w:hAnsi="Calibri" w:eastAsia="Calibri" w:cs="" w:asciiTheme="minorHAnsi" w:cstheme="minorBidi" w:eastAsiaTheme="minorHAnsi" w:hAnsiTheme="minorHAnsi"/>
      <w:sz w:val="22"/>
      <w:szCs w:val="22"/>
      <w:lang w:eastAsia="en-US"/>
    </w:rPr>
  </w:style>
  <w:style w:type="character" w:styleId="311" w:customStyle="1">
    <w:name w:val="Основной текст с отступом 3 Знак1"/>
    <w:basedOn w:val="DefaultParagraphFont"/>
    <w:semiHidden/>
    <w:qFormat/>
    <w:rsid w:val="00542cca"/>
    <w:rPr>
      <w:rFonts w:ascii="Calibri" w:hAnsi="Calibri" w:eastAsia="Calibri" w:cs="" w:asciiTheme="minorHAnsi" w:cstheme="minorBidi" w:eastAsiaTheme="minorHAnsi" w:hAnsiTheme="minorHAnsi"/>
      <w:sz w:val="16"/>
      <w:szCs w:val="16"/>
      <w:lang w:eastAsia="en-US"/>
    </w:rPr>
  </w:style>
  <w:style w:type="character" w:styleId="312" w:customStyle="1">
    <w:name w:val="Основной текст 3 Знак1"/>
    <w:basedOn w:val="DefaultParagraphFont"/>
    <w:semiHidden/>
    <w:qFormat/>
    <w:rsid w:val="00542cca"/>
    <w:rPr>
      <w:rFonts w:ascii="Calibri" w:hAnsi="Calibri" w:eastAsia="Calibri" w:cs="" w:asciiTheme="minorHAnsi" w:cstheme="minorBidi" w:eastAsiaTheme="minorHAnsi" w:hAnsiTheme="minorHAnsi"/>
      <w:sz w:val="16"/>
      <w:szCs w:val="16"/>
      <w:lang w:eastAsia="en-US"/>
    </w:rPr>
  </w:style>
  <w:style w:type="character" w:styleId="110" w:customStyle="1">
    <w:name w:val="Текст Знак1"/>
    <w:basedOn w:val="DefaultParagraphFont"/>
    <w:uiPriority w:val="99"/>
    <w:semiHidden/>
    <w:qFormat/>
    <w:rsid w:val="00542cca"/>
    <w:rPr>
      <w:rFonts w:ascii="Consolas" w:hAnsi="Consolas" w:eastAsia="Calibri" w:cs="Consolas" w:eastAsiaTheme="minorHAnsi"/>
      <w:sz w:val="21"/>
      <w:szCs w:val="21"/>
      <w:lang w:eastAsia="en-US"/>
    </w:rPr>
  </w:style>
  <w:style w:type="character" w:styleId="Emphasis">
    <w:name w:val="Emphasis"/>
    <w:basedOn w:val="DefaultParagraphFont"/>
    <w:uiPriority w:val="20"/>
    <w:qFormat/>
    <w:rsid w:val="003b794f"/>
    <w:rPr>
      <w:rFonts w:ascii="Times New Roman" w:hAnsi="Times New Roman" w:cs="Times New Roman"/>
      <w:i/>
      <w:iCs/>
    </w:rPr>
  </w:style>
  <w:style w:type="character" w:styleId="Style24" w:customStyle="1">
    <w:name w:val="Основной текст_"/>
    <w:basedOn w:val="DefaultParagraphFont"/>
    <w:link w:val="39"/>
    <w:qFormat/>
    <w:locked/>
    <w:rsid w:val="003b794f"/>
    <w:rPr>
      <w:spacing w:val="-1"/>
      <w:sz w:val="21"/>
      <w:szCs w:val="21"/>
      <w:shd w:fill="FFFFFF" w:val="clear"/>
    </w:rPr>
  </w:style>
  <w:style w:type="character" w:styleId="PlaceholderText">
    <w:name w:val="Placeholder Text"/>
    <w:basedOn w:val="DefaultParagraphFont"/>
    <w:uiPriority w:val="99"/>
    <w:semiHidden/>
    <w:qFormat/>
    <w:rsid w:val="003b794f"/>
    <w:rPr>
      <w:rFonts w:ascii="Times New Roman" w:hAnsi="Times New Roman" w:cs="Times New Roman"/>
      <w:color w:val="808080"/>
    </w:rPr>
  </w:style>
  <w:style w:type="character" w:styleId="Heading6Char" w:customStyle="1">
    <w:name w:val="Heading 6 Char"/>
    <w:basedOn w:val="DefaultParagraphFont"/>
    <w:uiPriority w:val="99"/>
    <w:semiHidden/>
    <w:qFormat/>
    <w:locked/>
    <w:rsid w:val="003b794f"/>
    <w:rPr>
      <w:rFonts w:ascii="Calibri" w:hAnsi="Calibri" w:cs="Times New Roman"/>
      <w:b/>
      <w:bCs/>
      <w:lang w:eastAsia="en-US"/>
    </w:rPr>
  </w:style>
  <w:style w:type="character" w:styleId="112" w:customStyle="1">
    <w:name w:val="Замещающий текст1"/>
    <w:basedOn w:val="DefaultParagraphFont"/>
    <w:semiHidden/>
    <w:qFormat/>
    <w:rsid w:val="003b794f"/>
    <w:rPr>
      <w:rFonts w:ascii="Times New Roman" w:hAnsi="Times New Roman" w:cs="Times New Roman"/>
      <w:color w:val="808080"/>
    </w:rPr>
  </w:style>
  <w:style w:type="character" w:styleId="S3" w:customStyle="1">
    <w:name w:val="s3"/>
    <w:uiPriority w:val="99"/>
    <w:qFormat/>
    <w:rsid w:val="003b794f"/>
    <w:rPr/>
  </w:style>
  <w:style w:type="character" w:styleId="51" w:customStyle="1">
    <w:name w:val="Знак Знак5"/>
    <w:basedOn w:val="DefaultParagraphFont"/>
    <w:uiPriority w:val="99"/>
    <w:qFormat/>
    <w:rsid w:val="003b794f"/>
    <w:rPr>
      <w:rFonts w:ascii="Times New Roman" w:hAnsi="Times New Roman" w:cs="Times New Roman"/>
      <w:sz w:val="24"/>
      <w:szCs w:val="24"/>
      <w:lang w:val="ru-RU" w:eastAsia="ru-RU" w:bidi="ar-SA"/>
    </w:rPr>
  </w:style>
  <w:style w:type="character" w:styleId="33" w:customStyle="1">
    <w:name w:val="Знак Знак3"/>
    <w:basedOn w:val="DefaultParagraphFont"/>
    <w:uiPriority w:val="99"/>
    <w:qFormat/>
    <w:rsid w:val="003b794f"/>
    <w:rPr>
      <w:rFonts w:ascii="Times New Roman" w:hAnsi="Times New Roman" w:cs="Times New Roman"/>
      <w:sz w:val="24"/>
      <w:szCs w:val="24"/>
      <w:lang w:val="ru-RU" w:eastAsia="ru-RU" w:bidi="ar-SA"/>
    </w:rPr>
  </w:style>
  <w:style w:type="character" w:styleId="113" w:customStyle="1">
    <w:name w:val="Знак Знак11"/>
    <w:basedOn w:val="DefaultParagraphFont"/>
    <w:uiPriority w:val="99"/>
    <w:qFormat/>
    <w:rsid w:val="003b794f"/>
    <w:rPr>
      <w:rFonts w:ascii="Arial" w:hAnsi="Arial" w:cs="Arial"/>
      <w:b/>
      <w:bCs/>
      <w:kern w:val="2"/>
      <w:sz w:val="32"/>
      <w:szCs w:val="32"/>
      <w:lang w:val="ru-RU" w:eastAsia="ru-RU" w:bidi="ar-SA"/>
    </w:rPr>
  </w:style>
  <w:style w:type="character" w:styleId="10" w:customStyle="1">
    <w:name w:val="Знак Знак10"/>
    <w:basedOn w:val="DefaultParagraphFont"/>
    <w:uiPriority w:val="99"/>
    <w:qFormat/>
    <w:locked/>
    <w:rsid w:val="003b794f"/>
    <w:rPr>
      <w:rFonts w:ascii="Times New Roman" w:hAnsi="Times New Roman" w:cs="Times New Roman"/>
      <w:sz w:val="28"/>
      <w:lang w:val="ru-RU" w:eastAsia="ru-RU" w:bidi="ar-SA"/>
    </w:rPr>
  </w:style>
  <w:style w:type="character" w:styleId="92" w:customStyle="1">
    <w:name w:val="Знак Знак9"/>
    <w:basedOn w:val="DefaultParagraphFont"/>
    <w:uiPriority w:val="99"/>
    <w:qFormat/>
    <w:rsid w:val="003b794f"/>
    <w:rPr>
      <w:rFonts w:ascii="Arial" w:hAnsi="Arial" w:cs="Arial"/>
      <w:b/>
      <w:bCs/>
      <w:sz w:val="26"/>
      <w:szCs w:val="26"/>
      <w:lang w:val="ru-RU" w:eastAsia="ru-RU" w:bidi="ar-SA"/>
    </w:rPr>
  </w:style>
  <w:style w:type="character" w:styleId="BodyText2Char" w:customStyle="1">
    <w:name w:val="Body Text 2 Char"/>
    <w:basedOn w:val="DefaultParagraphFont"/>
    <w:uiPriority w:val="99"/>
    <w:qFormat/>
    <w:locked/>
    <w:rsid w:val="003b794f"/>
    <w:rPr>
      <w:rFonts w:ascii="Times New Roman" w:hAnsi="Times New Roman" w:cs="Times New Roman"/>
      <w:lang w:eastAsia="en-US"/>
    </w:rPr>
  </w:style>
  <w:style w:type="character" w:styleId="61" w:customStyle="1">
    <w:name w:val="Знак Знак6"/>
    <w:basedOn w:val="DefaultParagraphFont"/>
    <w:uiPriority w:val="99"/>
    <w:semiHidden/>
    <w:qFormat/>
    <w:locked/>
    <w:rsid w:val="003b794f"/>
    <w:rPr>
      <w:rFonts w:ascii="Times New Roman" w:hAnsi="Times New Roman" w:cs="Times New Roman"/>
      <w:b/>
      <w:bCs/>
      <w:sz w:val="24"/>
      <w:szCs w:val="24"/>
      <w:lang w:val="ru-RU" w:eastAsia="ru-RU" w:bidi="ar-SA"/>
    </w:rPr>
  </w:style>
  <w:style w:type="character" w:styleId="114" w:customStyle="1">
    <w:name w:val="Знак Знак1"/>
    <w:basedOn w:val="DefaultParagraphFont"/>
    <w:uiPriority w:val="99"/>
    <w:semiHidden/>
    <w:qFormat/>
    <w:rsid w:val="003b794f"/>
    <w:rPr>
      <w:rFonts w:ascii="Calibri" w:hAnsi="Calibri" w:cs="Times New Roman"/>
      <w:b/>
      <w:bCs/>
      <w:sz w:val="22"/>
      <w:szCs w:val="22"/>
      <w:lang w:val="ru-RU" w:eastAsia="ru-RU" w:bidi="ar-SA"/>
    </w:rPr>
  </w:style>
  <w:style w:type="character" w:styleId="24" w:customStyle="1">
    <w:name w:val="Знак Знак2"/>
    <w:basedOn w:val="DefaultParagraphFont"/>
    <w:uiPriority w:val="99"/>
    <w:semiHidden/>
    <w:qFormat/>
    <w:rsid w:val="003b794f"/>
    <w:rPr>
      <w:rFonts w:ascii="Calibri" w:hAnsi="Calibri" w:cs="Times New Roman"/>
      <w:b/>
      <w:bCs/>
      <w:sz w:val="22"/>
      <w:szCs w:val="22"/>
      <w:lang w:val="ru-RU" w:eastAsia="ru-RU" w:bidi="ar-SA"/>
    </w:rPr>
  </w:style>
  <w:style w:type="character" w:styleId="41" w:customStyle="1">
    <w:name w:val="Знак Знак4"/>
    <w:uiPriority w:val="99"/>
    <w:semiHidden/>
    <w:qFormat/>
    <w:rsid w:val="003b794f"/>
    <w:rPr>
      <w:rFonts w:ascii="Calibri" w:hAnsi="Calibri" w:cs="Calibri"/>
      <w:b/>
      <w:bCs w:val="false"/>
      <w:sz w:val="22"/>
    </w:rPr>
  </w:style>
  <w:style w:type="character" w:styleId="511" w:customStyle="1">
    <w:name w:val="Знак Знак51"/>
    <w:basedOn w:val="DefaultParagraphFont"/>
    <w:uiPriority w:val="99"/>
    <w:qFormat/>
    <w:rsid w:val="003b794f"/>
    <w:rPr>
      <w:rFonts w:ascii="Times New Roman" w:hAnsi="Times New Roman" w:cs="Times New Roman"/>
      <w:sz w:val="24"/>
      <w:szCs w:val="24"/>
      <w:lang w:val="ru-RU" w:eastAsia="ru-RU" w:bidi="ar-SA"/>
    </w:rPr>
  </w:style>
  <w:style w:type="character" w:styleId="313" w:customStyle="1">
    <w:name w:val="Знак Знак31"/>
    <w:basedOn w:val="DefaultParagraphFont"/>
    <w:uiPriority w:val="99"/>
    <w:qFormat/>
    <w:rsid w:val="003b794f"/>
    <w:rPr>
      <w:rFonts w:ascii="Times New Roman" w:hAnsi="Times New Roman" w:cs="Times New Roman"/>
      <w:sz w:val="24"/>
      <w:szCs w:val="24"/>
      <w:lang w:val="ru-RU" w:eastAsia="ru-RU" w:bidi="ar-SA"/>
    </w:rPr>
  </w:style>
  <w:style w:type="character" w:styleId="314" w:customStyle="1">
    <w:name w:val="Заголовок 3 Знак1"/>
    <w:qFormat/>
    <w:rsid w:val="003b794f"/>
    <w:rPr>
      <w:rFonts w:ascii="Arial" w:hAnsi="Arial" w:cs="Arial"/>
      <w:b/>
      <w:bCs/>
      <w:sz w:val="26"/>
      <w:szCs w:val="26"/>
      <w:lang w:val="ru-RU" w:eastAsia="ru-RU" w:bidi="ar-SA"/>
    </w:rPr>
  </w:style>
  <w:style w:type="character" w:styleId="115" w:customStyle="1">
    <w:name w:val="Основной текст1"/>
    <w:basedOn w:val="Style24"/>
    <w:qFormat/>
    <w:rsid w:val="003b794f"/>
    <w:rPr>
      <w:rFonts w:ascii="Times New Roman" w:hAnsi="Times New Roman" w:eastAsia="Times New Roman" w:cs="Times New Roman"/>
      <w:b w:val="false"/>
      <w:bCs w:val="false"/>
      <w:i w:val="false"/>
      <w:iCs w:val="false"/>
      <w:caps w:val="false"/>
      <w:smallCaps w:val="false"/>
      <w:color w:val="000000"/>
      <w:spacing w:val="-1"/>
      <w:w w:val="100"/>
      <w:sz w:val="21"/>
      <w:szCs w:val="21"/>
      <w:u w:val="single"/>
      <w:shd w:fill="FFFFFF" w:val="clear"/>
      <w:lang w:val="ru-RU" w:eastAsia="ru-RU" w:bidi="ru-RU"/>
    </w:rPr>
  </w:style>
  <w:style w:type="character" w:styleId="25" w:customStyle="1">
    <w:name w:val="Замещающий текст2"/>
    <w:basedOn w:val="DefaultParagraphFont"/>
    <w:semiHidden/>
    <w:qFormat/>
    <w:rsid w:val="003b794f"/>
    <w:rPr>
      <w:rFonts w:ascii="Times New Roman" w:hAnsi="Times New Roman" w:cs="Times New Roman"/>
      <w:color w:val="808080"/>
    </w:rPr>
  </w:style>
  <w:style w:type="character" w:styleId="WW8Num1z0" w:customStyle="1">
    <w:name w:val="WW8Num1z0"/>
    <w:qFormat/>
    <w:rsid w:val="003b794f"/>
    <w:rPr>
      <w:rFonts w:ascii="StarSymbol, 'Arial Unicode MS'" w:hAnsi="StarSymbol, 'Arial Unicode MS'" w:cs="StarSymbol, 'Arial Unicode MS'"/>
      <w:sz w:val="18"/>
    </w:rPr>
  </w:style>
  <w:style w:type="character" w:styleId="WW8Num2z0" w:customStyle="1">
    <w:name w:val="WW8Num2z0"/>
    <w:qFormat/>
    <w:rsid w:val="003b794f"/>
    <w:rPr>
      <w:i w:val="false"/>
      <w:iCs w:val="false"/>
    </w:rPr>
  </w:style>
  <w:style w:type="character" w:styleId="WW8Num5z0" w:customStyle="1">
    <w:name w:val="WW8Num5z0"/>
    <w:qFormat/>
    <w:rsid w:val="003b794f"/>
    <w:rPr>
      <w:rFonts w:ascii="Times New Roman" w:hAnsi="Times New Roman" w:eastAsia="Times New Roman" w:cs="Times New Roman"/>
    </w:rPr>
  </w:style>
  <w:style w:type="character" w:styleId="WW8Num14z0" w:customStyle="1">
    <w:name w:val="WW8Num14z0"/>
    <w:qFormat/>
    <w:rsid w:val="003b794f"/>
    <w:rPr>
      <w:rFonts w:ascii="Times New Roman" w:hAnsi="Times New Roman" w:eastAsia="Times New Roman" w:cs="Times New Roman"/>
      <w:sz w:val="24"/>
      <w:szCs w:val="24"/>
    </w:rPr>
  </w:style>
  <w:style w:type="character" w:styleId="WW8Num16z0" w:customStyle="1">
    <w:name w:val="WW8Num16z0"/>
    <w:qFormat/>
    <w:rsid w:val="003b794f"/>
    <w:rPr>
      <w:rFonts w:ascii="Times New Roman" w:hAnsi="Times New Roman" w:eastAsia="Times New Roman" w:cs="Times New Roman"/>
    </w:rPr>
  </w:style>
  <w:style w:type="character" w:styleId="WW8Num16z1" w:customStyle="1">
    <w:name w:val="WW8Num16z1"/>
    <w:qFormat/>
    <w:rsid w:val="003b794f"/>
    <w:rPr>
      <w:rFonts w:ascii="Courier New" w:hAnsi="Courier New" w:cs="Courier New"/>
    </w:rPr>
  </w:style>
  <w:style w:type="character" w:styleId="WW8Num16z2" w:customStyle="1">
    <w:name w:val="WW8Num16z2"/>
    <w:qFormat/>
    <w:rsid w:val="003b794f"/>
    <w:rPr>
      <w:rFonts w:ascii="Wingdings" w:hAnsi="Wingdings" w:cs="Wingdings"/>
    </w:rPr>
  </w:style>
  <w:style w:type="character" w:styleId="WW8Num16z3" w:customStyle="1">
    <w:name w:val="WW8Num16z3"/>
    <w:qFormat/>
    <w:rsid w:val="003b794f"/>
    <w:rPr>
      <w:rFonts w:ascii="Symbol" w:hAnsi="Symbol" w:cs="Symbol"/>
    </w:rPr>
  </w:style>
  <w:style w:type="character" w:styleId="Internetlink1" w:customStyle="1">
    <w:name w:val="Hyperlink"/>
    <w:qFormat/>
    <w:rsid w:val="003b794f"/>
    <w:rPr>
      <w:color w:val="0000FF"/>
      <w:u w:val="single"/>
    </w:rPr>
  </w:style>
  <w:style w:type="character" w:styleId="72" w:customStyle="1">
    <w:name w:val="Знак Знак7"/>
    <w:basedOn w:val="DefaultParagraphFont"/>
    <w:uiPriority w:val="99"/>
    <w:qFormat/>
    <w:rsid w:val="00c108ba"/>
    <w:rPr>
      <w:lang w:val="ru-RU" w:eastAsia="ru-RU" w:bidi="ar-SA"/>
    </w:rPr>
  </w:style>
  <w:style w:type="character" w:styleId="116" w:customStyle="1">
    <w:name w:val="Текст примечания Знак1"/>
    <w:basedOn w:val="DefaultParagraphFont"/>
    <w:uiPriority w:val="99"/>
    <w:semiHidden/>
    <w:qFormat/>
    <w:rsid w:val="001a3c75"/>
    <w:rPr>
      <w:sz w:val="20"/>
      <w:szCs w:val="20"/>
    </w:rPr>
  </w:style>
  <w:style w:type="character" w:styleId="117" w:customStyle="1">
    <w:name w:val="Красная строка Знак1"/>
    <w:basedOn w:val="Style6"/>
    <w:semiHidden/>
    <w:qFormat/>
    <w:rsid w:val="001a3c75"/>
    <w:rPr>
      <w:rFonts w:ascii="Times New Roman" w:hAnsi="Times New Roman" w:eastAsia="Times New Roman" w:cs="Times New Roman"/>
      <w:sz w:val="24"/>
      <w:szCs w:val="24"/>
      <w:lang w:eastAsia="ar-SA"/>
    </w:rPr>
  </w:style>
  <w:style w:type="character" w:styleId="118" w:customStyle="1">
    <w:name w:val="Тема примечания Знак1"/>
    <w:basedOn w:val="116"/>
    <w:uiPriority w:val="99"/>
    <w:semiHidden/>
    <w:qFormat/>
    <w:rsid w:val="001a3c75"/>
    <w:rPr>
      <w:b/>
      <w:bCs/>
      <w:sz w:val="20"/>
      <w:szCs w:val="20"/>
    </w:rPr>
  </w:style>
  <w:style w:type="character" w:styleId="119" w:customStyle="1">
    <w:name w:val="Текст концевой сноски Знак1"/>
    <w:basedOn w:val="DefaultParagraphFont"/>
    <w:uiPriority w:val="99"/>
    <w:semiHidden/>
    <w:qFormat/>
    <w:rsid w:val="001a3c75"/>
    <w:rPr>
      <w:sz w:val="20"/>
      <w:szCs w:val="20"/>
    </w:rPr>
  </w:style>
  <w:style w:type="character" w:styleId="Infoinfoitemtext" w:customStyle="1">
    <w:name w:val="info__info-item-text"/>
    <w:basedOn w:val="DefaultParagraphFont"/>
    <w:qFormat/>
    <w:rsid w:val="001a3c75"/>
    <w:rPr/>
  </w:style>
  <w:style w:type="character" w:styleId="Bodytext3" w:customStyle="1">
    <w:name w:val="Body text (3)_"/>
    <w:basedOn w:val="DefaultParagraphFont"/>
    <w:link w:val="Bodytext30"/>
    <w:qFormat/>
    <w:rsid w:val="001a3c75"/>
    <w:rPr>
      <w:rFonts w:ascii="Verdana" w:hAnsi="Verdana" w:eastAsia="Verdana" w:cs="Verdana"/>
      <w:b/>
      <w:bCs/>
      <w:sz w:val="18"/>
      <w:szCs w:val="18"/>
      <w:shd w:fill="FFFFFF" w:val="clear"/>
    </w:rPr>
  </w:style>
  <w:style w:type="character" w:styleId="42" w:customStyle="1">
    <w:name w:val="Основной текст (4)_"/>
    <w:link w:val="47"/>
    <w:uiPriority w:val="99"/>
    <w:qFormat/>
    <w:locked/>
    <w:rsid w:val="002c0e66"/>
    <w:rPr>
      <w:rFonts w:ascii="Times New Roman" w:hAnsi="Times New Roman"/>
      <w:sz w:val="54"/>
      <w:szCs w:val="54"/>
      <w:shd w:fill="FFFFFF" w:val="clear"/>
    </w:rPr>
  </w:style>
  <w:style w:type="character" w:styleId="Style25" w:customStyle="1">
    <w:name w:val="Гипертекстовая ссылка"/>
    <w:basedOn w:val="DefaultParagraphFont"/>
    <w:uiPriority w:val="99"/>
    <w:qFormat/>
    <w:rsid w:val="00924df3"/>
    <w:rPr>
      <w:rFonts w:ascii="Times New Roman" w:hAnsi="Times New Roman" w:cs="Times New Roman"/>
      <w:b w:val="false"/>
      <w:bCs w:val="false"/>
      <w:color w:val="106BBE"/>
    </w:rPr>
  </w:style>
  <w:style w:type="character" w:styleId="52" w:customStyle="1">
    <w:name w:val="Основной текст (5)_"/>
    <w:basedOn w:val="DefaultParagraphFont"/>
    <w:link w:val="511"/>
    <w:uiPriority w:val="99"/>
    <w:qFormat/>
    <w:locked/>
    <w:rsid w:val="00924df3"/>
    <w:rPr>
      <w:rFonts w:ascii="Times New Roman" w:hAnsi="Times New Roman"/>
      <w:spacing w:val="2"/>
      <w:shd w:fill="FFFFFF" w:val="clear"/>
    </w:rPr>
  </w:style>
  <w:style w:type="character" w:styleId="231" w:customStyle="1">
    <w:name w:val="Основной текст (23)_"/>
    <w:basedOn w:val="DefaultParagraphFont"/>
    <w:link w:val="232"/>
    <w:uiPriority w:val="99"/>
    <w:qFormat/>
    <w:locked/>
    <w:rsid w:val="00924df3"/>
    <w:rPr>
      <w:rFonts w:ascii="Times New Roman" w:hAnsi="Times New Roman"/>
      <w:b/>
      <w:bCs/>
      <w:spacing w:val="1"/>
      <w:sz w:val="18"/>
      <w:szCs w:val="18"/>
      <w:shd w:fill="FFFFFF" w:val="clear"/>
    </w:rPr>
  </w:style>
  <w:style w:type="character" w:styleId="213" w:customStyle="1">
    <w:name w:val="Основной текст (21)_"/>
    <w:basedOn w:val="DefaultParagraphFont"/>
    <w:link w:val="2110"/>
    <w:uiPriority w:val="99"/>
    <w:qFormat/>
    <w:locked/>
    <w:rsid w:val="00924df3"/>
    <w:rPr>
      <w:rFonts w:ascii="Times New Roman" w:hAnsi="Times New Roman"/>
      <w:b/>
      <w:bCs/>
      <w:shd w:fill="FFFFFF" w:val="clear"/>
    </w:rPr>
  </w:style>
  <w:style w:type="character" w:styleId="222" w:customStyle="1">
    <w:name w:val="Основной текст (22)_"/>
    <w:basedOn w:val="DefaultParagraphFont"/>
    <w:link w:val="2210"/>
    <w:uiPriority w:val="99"/>
    <w:qFormat/>
    <w:locked/>
    <w:rsid w:val="00924df3"/>
    <w:rPr>
      <w:rFonts w:ascii="Times New Roman" w:hAnsi="Times New Roman"/>
      <w:spacing w:val="4"/>
      <w:sz w:val="21"/>
      <w:szCs w:val="21"/>
      <w:shd w:fill="FFFFFF" w:val="clear"/>
    </w:rPr>
  </w:style>
  <w:style w:type="character" w:styleId="529" w:customStyle="1">
    <w:name w:val="Основной текст (5)29"/>
    <w:basedOn w:val="52"/>
    <w:uiPriority w:val="99"/>
    <w:qFormat/>
    <w:rsid w:val="00924df3"/>
    <w:rPr>
      <w:rFonts w:ascii="Times New Roman" w:hAnsi="Times New Roman"/>
      <w:spacing w:val="1"/>
      <w:sz w:val="22"/>
      <w:szCs w:val="22"/>
      <w:shd w:fill="FFFFFF" w:val="clear"/>
    </w:rPr>
  </w:style>
  <w:style w:type="character" w:styleId="528" w:customStyle="1">
    <w:name w:val="Основной текст (5)28"/>
    <w:basedOn w:val="52"/>
    <w:uiPriority w:val="99"/>
    <w:qFormat/>
    <w:rsid w:val="00924df3"/>
    <w:rPr>
      <w:rFonts w:ascii="Times New Roman" w:hAnsi="Times New Roman"/>
      <w:spacing w:val="4"/>
      <w:sz w:val="21"/>
      <w:szCs w:val="21"/>
      <w:shd w:fill="FFFFFF" w:val="clear"/>
    </w:rPr>
  </w:style>
  <w:style w:type="character" w:styleId="2310" w:customStyle="1">
    <w:name w:val="Основной текст (23) + 10"/>
    <w:basedOn w:val="231"/>
    <w:uiPriority w:val="99"/>
    <w:qFormat/>
    <w:rsid w:val="00924df3"/>
    <w:rPr>
      <w:rFonts w:ascii="Times New Roman" w:hAnsi="Times New Roman"/>
      <w:b/>
      <w:bCs/>
      <w:spacing w:val="0"/>
      <w:sz w:val="20"/>
      <w:szCs w:val="20"/>
      <w:shd w:fill="FFFFFF" w:val="clear"/>
    </w:rPr>
  </w:style>
  <w:style w:type="character" w:styleId="214" w:customStyle="1">
    <w:name w:val="Основной текст (21)"/>
    <w:basedOn w:val="213"/>
    <w:uiPriority w:val="99"/>
    <w:qFormat/>
    <w:rsid w:val="00924df3"/>
    <w:rPr>
      <w:rFonts w:ascii="Times New Roman" w:hAnsi="Times New Roman"/>
      <w:b/>
      <w:bCs/>
      <w:spacing w:val="5"/>
      <w:shd w:fill="FFFFFF" w:val="clear"/>
    </w:rPr>
  </w:style>
  <w:style w:type="character" w:styleId="527" w:customStyle="1">
    <w:name w:val="Основной текст (5)27"/>
    <w:basedOn w:val="52"/>
    <w:uiPriority w:val="99"/>
    <w:qFormat/>
    <w:rsid w:val="00924df3"/>
    <w:rPr>
      <w:rFonts w:ascii="Times New Roman" w:hAnsi="Times New Roman"/>
      <w:color w:val="0000FF"/>
      <w:spacing w:val="4"/>
      <w:sz w:val="21"/>
      <w:szCs w:val="21"/>
      <w:shd w:fill="FFFFFF" w:val="clear"/>
      <w:lang w:val="en-US" w:eastAsia="en-US"/>
    </w:rPr>
  </w:style>
  <w:style w:type="character" w:styleId="53" w:customStyle="1">
    <w:name w:val="Основной текст (5) + Курсив"/>
    <w:basedOn w:val="52"/>
    <w:uiPriority w:val="99"/>
    <w:qFormat/>
    <w:rsid w:val="00924df3"/>
    <w:rPr>
      <w:rFonts w:ascii="Times New Roman" w:hAnsi="Times New Roman"/>
      <w:i/>
      <w:iCs/>
      <w:spacing w:val="0"/>
      <w:sz w:val="22"/>
      <w:szCs w:val="22"/>
      <w:shd w:fill="FFFFFF" w:val="clear"/>
    </w:rPr>
  </w:style>
  <w:style w:type="character" w:styleId="526" w:customStyle="1">
    <w:name w:val="Основной текст (5)26"/>
    <w:basedOn w:val="52"/>
    <w:uiPriority w:val="99"/>
    <w:qFormat/>
    <w:rsid w:val="00924df3"/>
    <w:rPr>
      <w:rFonts w:ascii="Times New Roman" w:hAnsi="Times New Roman"/>
      <w:color w:val="0000FF"/>
      <w:spacing w:val="1"/>
      <w:sz w:val="22"/>
      <w:szCs w:val="22"/>
      <w:shd w:fill="FFFFFF" w:val="clear"/>
    </w:rPr>
  </w:style>
  <w:style w:type="character" w:styleId="223" w:customStyle="1">
    <w:name w:val="Основной текст (22)"/>
    <w:basedOn w:val="222"/>
    <w:uiPriority w:val="99"/>
    <w:qFormat/>
    <w:rsid w:val="00924df3"/>
    <w:rPr>
      <w:rFonts w:ascii="Times New Roman" w:hAnsi="Times New Roman"/>
      <w:spacing w:val="1"/>
      <w:sz w:val="22"/>
      <w:szCs w:val="22"/>
      <w:shd w:fill="FFFFFF" w:val="clear"/>
    </w:rPr>
  </w:style>
  <w:style w:type="character" w:styleId="Blk" w:customStyle="1">
    <w:name w:val="blk"/>
    <w:basedOn w:val="DefaultParagraphFont"/>
    <w:qFormat/>
    <w:rsid w:val="009a584d"/>
    <w:rPr/>
  </w:style>
  <w:style w:type="character" w:styleId="IndexLink">
    <w:name w:val="Index Link"/>
    <w:qFormat/>
    <w:rPr/>
  </w:style>
  <w:style w:type="paragraph" w:styleId="Heading" w:customStyle="1">
    <w:name w:val="Heading"/>
    <w:next w:val="TextBody"/>
    <w:uiPriority w:val="99"/>
    <w:qFormat/>
    <w:rsid w:val="001c0235"/>
    <w:pPr>
      <w:widowControl w:val="false"/>
      <w:bidi w:val="0"/>
      <w:spacing w:before="0" w:after="0"/>
      <w:jc w:val="left"/>
    </w:pPr>
    <w:rPr>
      <w:rFonts w:ascii="Arial" w:hAnsi="Arial" w:eastAsia="Times New Roman" w:cs="Arial"/>
      <w:b/>
      <w:bCs/>
      <w:color w:val="auto"/>
      <w:kern w:val="0"/>
      <w:sz w:val="22"/>
      <w:szCs w:val="22"/>
      <w:lang w:val="ru-RU" w:eastAsia="ru-RU" w:bidi="ar-SA"/>
    </w:rPr>
  </w:style>
  <w:style w:type="paragraph" w:styleId="TextBody">
    <w:name w:val="Body Text"/>
    <w:basedOn w:val="Normal"/>
    <w:link w:val="a6"/>
    <w:uiPriority w:val="99"/>
    <w:unhideWhenUsed/>
    <w:rsid w:val="00ee3763"/>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Standard"/>
    <w:uiPriority w:val="99"/>
    <w:qFormat/>
    <w:rsid w:val="003b794f"/>
    <w:pPr>
      <w:suppressLineNumbers/>
    </w:pPr>
    <w:rPr>
      <w:rFonts w:cs="FreeSans"/>
      <w:sz w:val="24"/>
    </w:rPr>
  </w:style>
  <w:style w:type="paragraph" w:styleId="ListParagraph">
    <w:name w:val="List Paragraph"/>
    <w:basedOn w:val="Normal"/>
    <w:link w:val="a4"/>
    <w:uiPriority w:val="34"/>
    <w:qFormat/>
    <w:rsid w:val="00ee3763"/>
    <w:pPr>
      <w:widowControl w:val="false"/>
      <w:spacing w:lineRule="auto" w:line="240" w:before="120" w:after="120"/>
      <w:ind w:left="720" w:firstLine="567"/>
      <w:contextualSpacing/>
      <w:jc w:val="both"/>
      <w:textAlignment w:val="baseline"/>
    </w:pPr>
    <w:rPr>
      <w:rFonts w:ascii="Arial" w:hAnsi="Arial" w:eastAsia="Microsoft YaHei"/>
      <w:spacing w:val="-5"/>
    </w:rPr>
  </w:style>
  <w:style w:type="paragraph" w:styleId="BodyTextIndent">
    <w:name w:val="Body Text Indent"/>
    <w:basedOn w:val="TextBody"/>
    <w:link w:val="a8"/>
    <w:qFormat/>
    <w:rsid w:val="00ee3763"/>
    <w:pPr>
      <w:spacing w:lineRule="auto" w:line="240"/>
      <w:ind w:firstLine="210"/>
    </w:pPr>
    <w:rPr>
      <w:rFonts w:ascii="Times New Roman" w:hAnsi="Times New Roman" w:eastAsia="Times New Roman"/>
      <w:sz w:val="24"/>
      <w:szCs w:val="24"/>
      <w:lang w:eastAsia="ru-RU"/>
    </w:rPr>
  </w:style>
  <w:style w:type="paragraph" w:styleId="Style26" w:customStyle="1">
    <w:name w:val="Пример"/>
    <w:basedOn w:val="Normal"/>
    <w:link w:val="a9"/>
    <w:autoRedefine/>
    <w:qFormat/>
    <w:rsid w:val="00ee3763"/>
    <w:pPr>
      <w:spacing w:lineRule="exact" w:line="280" w:before="0" w:after="0"/>
      <w:ind w:firstLine="720"/>
      <w:jc w:val="both"/>
    </w:pPr>
    <w:rPr>
      <w:rFonts w:ascii="Tahoma" w:hAnsi="Tahoma" w:cs="Tahoma"/>
      <w:color w:val="CCFFFF"/>
    </w:rPr>
  </w:style>
  <w:style w:type="paragraph" w:styleId="BodyTextIndent3">
    <w:name w:val="Body Text Indent 3"/>
    <w:basedOn w:val="Normal"/>
    <w:link w:val="32"/>
    <w:unhideWhenUsed/>
    <w:qFormat/>
    <w:rsid w:val="00ee3763"/>
    <w:pPr>
      <w:spacing w:before="0" w:after="120"/>
      <w:ind w:left="283" w:hanging="0"/>
    </w:pPr>
    <w:rPr>
      <w:sz w:val="16"/>
      <w:szCs w:val="16"/>
    </w:rPr>
  </w:style>
  <w:style w:type="paragraph" w:styleId="NoSpacing">
    <w:name w:val="No Spacing"/>
    <w:link w:val="ac"/>
    <w:uiPriority w:val="1"/>
    <w:qFormat/>
    <w:rsid w:val="00ee3763"/>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Annotationtext">
    <w:name w:val="annotation text"/>
    <w:basedOn w:val="Normal"/>
    <w:link w:val="af0"/>
    <w:uiPriority w:val="99"/>
    <w:semiHidden/>
    <w:unhideWhenUsed/>
    <w:qFormat/>
    <w:rsid w:val="00ee3763"/>
    <w:pPr/>
    <w:rPr>
      <w:sz w:val="20"/>
      <w:szCs w:val="20"/>
    </w:rPr>
  </w:style>
  <w:style w:type="paragraph" w:styleId="Annotationsubject">
    <w:name w:val="annotation subject"/>
    <w:basedOn w:val="Annotationtext"/>
    <w:next w:val="Annotationtext"/>
    <w:link w:val="af2"/>
    <w:uiPriority w:val="99"/>
    <w:semiHidden/>
    <w:unhideWhenUsed/>
    <w:qFormat/>
    <w:rsid w:val="00ee3763"/>
    <w:pPr/>
    <w:rPr>
      <w:b/>
      <w:bCs/>
    </w:rPr>
  </w:style>
  <w:style w:type="paragraph" w:styleId="BalloonText">
    <w:name w:val="Balloon Text"/>
    <w:basedOn w:val="Normal"/>
    <w:link w:val="af4"/>
    <w:unhideWhenUsed/>
    <w:qFormat/>
    <w:rsid w:val="00ee3763"/>
    <w:pPr>
      <w:spacing w:lineRule="auto" w:line="240" w:before="0" w:after="0"/>
    </w:pPr>
    <w:rPr>
      <w:rFonts w:ascii="Segoe UI" w:hAnsi="Segoe UI" w:cs="Segoe UI"/>
      <w:sz w:val="18"/>
      <w:szCs w:val="18"/>
    </w:rPr>
  </w:style>
  <w:style w:type="paragraph" w:styleId="Endnote">
    <w:name w:val="Endnote Text"/>
    <w:basedOn w:val="Normal"/>
    <w:link w:val="af6"/>
    <w:uiPriority w:val="99"/>
    <w:semiHidden/>
    <w:unhideWhenUsed/>
    <w:rsid w:val="00ee3763"/>
    <w:pPr/>
    <w:rPr>
      <w:sz w:val="20"/>
      <w:szCs w:val="20"/>
    </w:rPr>
  </w:style>
  <w:style w:type="paragraph" w:styleId="HeaderandFooter">
    <w:name w:val="Header and Footer"/>
    <w:basedOn w:val="Normal"/>
    <w:qFormat/>
    <w:pPr/>
    <w:rPr/>
  </w:style>
  <w:style w:type="paragraph" w:styleId="Header">
    <w:name w:val="Header"/>
    <w:basedOn w:val="Normal"/>
    <w:link w:val="af9"/>
    <w:uiPriority w:val="99"/>
    <w:unhideWhenUsed/>
    <w:rsid w:val="00ee3763"/>
    <w:pPr>
      <w:tabs>
        <w:tab w:val="clear" w:pos="708"/>
        <w:tab w:val="center" w:pos="4677" w:leader="none"/>
        <w:tab w:val="right" w:pos="9355" w:leader="none"/>
      </w:tabs>
    </w:pPr>
    <w:rPr/>
  </w:style>
  <w:style w:type="paragraph" w:styleId="Footer">
    <w:name w:val="Footer"/>
    <w:basedOn w:val="Normal"/>
    <w:link w:val="afb"/>
    <w:uiPriority w:val="99"/>
    <w:unhideWhenUsed/>
    <w:rsid w:val="00ee3763"/>
    <w:pPr>
      <w:tabs>
        <w:tab w:val="clear" w:pos="708"/>
        <w:tab w:val="center" w:pos="4677" w:leader="none"/>
        <w:tab w:val="right" w:pos="9355" w:leader="none"/>
      </w:tabs>
    </w:pPr>
    <w:rPr/>
  </w:style>
  <w:style w:type="paragraph" w:styleId="Revision">
    <w:name w:val="Revision"/>
    <w:uiPriority w:val="99"/>
    <w:semiHidden/>
    <w:qFormat/>
    <w:rsid w:val="00ee3763"/>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Title">
    <w:name w:val="Title"/>
    <w:basedOn w:val="Normal"/>
    <w:link w:val="afe"/>
    <w:qFormat/>
    <w:rsid w:val="00ee3763"/>
    <w:pPr>
      <w:spacing w:lineRule="auto" w:line="240" w:before="0" w:after="0"/>
      <w:jc w:val="center"/>
    </w:pPr>
    <w:rPr>
      <w:rFonts w:ascii="Times New Roman" w:hAnsi="Times New Roman" w:eastAsia="Times New Roman"/>
      <w:caps/>
      <w:sz w:val="36"/>
      <w:szCs w:val="20"/>
      <w:lang w:eastAsia="ru-RU"/>
    </w:rPr>
  </w:style>
  <w:style w:type="paragraph" w:styleId="TextBodyIndent">
    <w:name w:val="Body Text Indent"/>
    <w:basedOn w:val="Normal"/>
    <w:link w:val="aff0"/>
    <w:uiPriority w:val="99"/>
    <w:rsid w:val="00ee3763"/>
    <w:pPr>
      <w:spacing w:lineRule="auto" w:line="240" w:before="0" w:after="0"/>
      <w:ind w:left="360" w:hanging="0"/>
      <w:jc w:val="both"/>
    </w:pPr>
    <w:rPr>
      <w:rFonts w:ascii="Times New Roman" w:hAnsi="Times New Roman" w:eastAsia="Times New Roman"/>
      <w:sz w:val="28"/>
      <w:szCs w:val="20"/>
      <w:lang w:eastAsia="ru-RU"/>
    </w:rPr>
  </w:style>
  <w:style w:type="paragraph" w:styleId="BodyText2">
    <w:name w:val="Body Text 2"/>
    <w:basedOn w:val="Normal"/>
    <w:link w:val="22"/>
    <w:qFormat/>
    <w:rsid w:val="00ee3763"/>
    <w:pPr>
      <w:spacing w:lineRule="auto" w:line="480" w:before="0" w:after="120"/>
    </w:pPr>
    <w:rPr>
      <w:rFonts w:ascii="Times New Roman" w:hAnsi="Times New Roman" w:eastAsia="Times New Roman"/>
      <w:sz w:val="20"/>
      <w:szCs w:val="20"/>
      <w:lang w:eastAsia="ru-RU"/>
    </w:rPr>
  </w:style>
  <w:style w:type="paragraph" w:styleId="Style27" w:customStyle="1">
    <w:name w:val="текст примечания"/>
    <w:basedOn w:val="Normal"/>
    <w:uiPriority w:val="99"/>
    <w:qFormat/>
    <w:rsid w:val="00ee3763"/>
    <w:pPr>
      <w:spacing w:lineRule="auto" w:line="240" w:before="0" w:after="0"/>
    </w:pPr>
    <w:rPr>
      <w:rFonts w:ascii="Times New Roman" w:hAnsi="Times New Roman" w:eastAsia="Times New Roman"/>
      <w:sz w:val="24"/>
      <w:szCs w:val="24"/>
      <w:lang w:eastAsia="ru-RU"/>
    </w:rPr>
  </w:style>
  <w:style w:type="paragraph" w:styleId="NormalWeb">
    <w:name w:val="Normal (Web)"/>
    <w:basedOn w:val="Normal"/>
    <w:uiPriority w:val="99"/>
    <w:unhideWhenUsed/>
    <w:qFormat/>
    <w:rsid w:val="00ee3763"/>
    <w:pPr>
      <w:spacing w:lineRule="auto" w:line="240" w:beforeAutospacing="1" w:afterAutospacing="1"/>
    </w:pPr>
    <w:rPr>
      <w:rFonts w:ascii="Times New Roman" w:hAnsi="Times New Roman" w:eastAsia="Times New Roman"/>
      <w:sz w:val="24"/>
      <w:szCs w:val="24"/>
      <w:lang w:eastAsia="ru-RU"/>
    </w:rPr>
  </w:style>
  <w:style w:type="paragraph" w:styleId="Tekstob" w:customStyle="1">
    <w:name w:val="tekstob"/>
    <w:basedOn w:val="Normal"/>
    <w:uiPriority w:val="34"/>
    <w:qFormat/>
    <w:rsid w:val="00ee3763"/>
    <w:pPr>
      <w:spacing w:lineRule="auto" w:line="240" w:beforeAutospacing="1" w:afterAutospacing="1"/>
    </w:pPr>
    <w:rPr>
      <w:rFonts w:ascii="Times New Roman" w:hAnsi="Times New Roman" w:eastAsia="Times New Roman"/>
      <w:sz w:val="24"/>
      <w:szCs w:val="24"/>
      <w:lang w:eastAsia="ru-RU"/>
    </w:rPr>
  </w:style>
  <w:style w:type="paragraph" w:styleId="Style28" w:customStyle="1">
    <w:name w:val="ОснТекст"/>
    <w:basedOn w:val="Normal"/>
    <w:link w:val="aff4"/>
    <w:qFormat/>
    <w:rsid w:val="00ee3763"/>
    <w:pPr>
      <w:spacing w:lineRule="auto" w:line="276" w:before="0" w:after="200"/>
      <w:ind w:firstLine="540"/>
      <w:jc w:val="both"/>
    </w:pPr>
    <w:rPr>
      <w:rFonts w:ascii="Times New Roman" w:hAnsi="Times New Roman"/>
      <w:sz w:val="24"/>
    </w:rPr>
  </w:style>
  <w:style w:type="paragraph" w:styleId="120" w:customStyle="1">
    <w:name w:val="Без интервала1"/>
    <w:uiPriority w:val="99"/>
    <w:qFormat/>
    <w:rsid w:val="00ee3763"/>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9" w:customStyle="1">
    <w:name w:val="ТАБЛИЦЫ"/>
    <w:basedOn w:val="Normal"/>
    <w:link w:val="aff6"/>
    <w:qFormat/>
    <w:rsid w:val="00ee3763"/>
    <w:pPr>
      <w:spacing w:lineRule="auto" w:line="240" w:before="0" w:after="0"/>
      <w:jc w:val="center"/>
    </w:pPr>
    <w:rPr>
      <w:rFonts w:ascii="Times New Roman" w:hAnsi="Times New Roman" w:eastAsia="Times New Roman"/>
    </w:rPr>
  </w:style>
  <w:style w:type="paragraph" w:styleId="TOCHeading">
    <w:name w:val="TOC Heading"/>
    <w:basedOn w:val="Heading1"/>
    <w:next w:val="Heading1"/>
    <w:uiPriority w:val="39"/>
    <w:qFormat/>
    <w:rsid w:val="00e20c53"/>
    <w:pPr>
      <w:keepLines/>
      <w:spacing w:lineRule="auto" w:line="259" w:before="240" w:after="0"/>
      <w:jc w:val="left"/>
    </w:pPr>
    <w:rPr>
      <w:szCs w:val="32"/>
    </w:rPr>
  </w:style>
  <w:style w:type="paragraph" w:styleId="Contents2">
    <w:name w:val="TOC 2"/>
    <w:basedOn w:val="Normal"/>
    <w:next w:val="Normal"/>
    <w:autoRedefine/>
    <w:uiPriority w:val="39"/>
    <w:unhideWhenUsed/>
    <w:rsid w:val="00281f31"/>
    <w:pPr>
      <w:spacing w:before="240" w:after="0"/>
    </w:pPr>
    <w:rPr>
      <w:b/>
      <w:bCs/>
      <w:sz w:val="20"/>
      <w:szCs w:val="20"/>
    </w:rPr>
  </w:style>
  <w:style w:type="paragraph" w:styleId="Contents1">
    <w:name w:val="TOC 1"/>
    <w:basedOn w:val="Normal"/>
    <w:next w:val="Normal"/>
    <w:autoRedefine/>
    <w:uiPriority w:val="39"/>
    <w:unhideWhenUsed/>
    <w:rsid w:val="000f28b5"/>
    <w:pPr>
      <w:tabs>
        <w:tab w:val="clear" w:pos="708"/>
        <w:tab w:val="right" w:pos="10206" w:leader="dot"/>
      </w:tabs>
      <w:spacing w:lineRule="auto" w:line="360" w:before="0" w:after="0"/>
    </w:pPr>
    <w:rPr>
      <w:rFonts w:ascii="Times New Roman" w:hAnsi="Times New Roman"/>
      <w:b/>
      <w:bCs/>
      <w:sz w:val="24"/>
      <w:szCs w:val="24"/>
    </w:rPr>
  </w:style>
  <w:style w:type="paragraph" w:styleId="Contents3">
    <w:name w:val="TOC 3"/>
    <w:basedOn w:val="Normal"/>
    <w:next w:val="Normal"/>
    <w:autoRedefine/>
    <w:uiPriority w:val="39"/>
    <w:unhideWhenUsed/>
    <w:rsid w:val="00b85eea"/>
    <w:pPr>
      <w:spacing w:before="0" w:after="0"/>
      <w:ind w:left="220" w:hanging="0"/>
    </w:pPr>
    <w:rPr>
      <w:rFonts w:ascii="Times New Roman" w:hAnsi="Times New Roman"/>
      <w:sz w:val="20"/>
      <w:szCs w:val="20"/>
    </w:rPr>
  </w:style>
  <w:style w:type="paragraph" w:styleId="Contents4">
    <w:name w:val="TOC 4"/>
    <w:basedOn w:val="Normal"/>
    <w:next w:val="Normal"/>
    <w:autoRedefine/>
    <w:uiPriority w:val="39"/>
    <w:unhideWhenUsed/>
    <w:rsid w:val="00281f31"/>
    <w:pPr>
      <w:spacing w:before="0" w:after="0"/>
      <w:ind w:left="440" w:hanging="0"/>
    </w:pPr>
    <w:rPr>
      <w:sz w:val="20"/>
      <w:szCs w:val="20"/>
    </w:rPr>
  </w:style>
  <w:style w:type="paragraph" w:styleId="Contents5">
    <w:name w:val="TOC 5"/>
    <w:basedOn w:val="Normal"/>
    <w:next w:val="Normal"/>
    <w:autoRedefine/>
    <w:uiPriority w:val="39"/>
    <w:unhideWhenUsed/>
    <w:rsid w:val="00281f31"/>
    <w:pPr>
      <w:spacing w:before="0" w:after="0"/>
      <w:ind w:left="660" w:hanging="0"/>
    </w:pPr>
    <w:rPr>
      <w:sz w:val="20"/>
      <w:szCs w:val="20"/>
    </w:rPr>
  </w:style>
  <w:style w:type="paragraph" w:styleId="Contents6">
    <w:name w:val="TOC 6"/>
    <w:basedOn w:val="Normal"/>
    <w:next w:val="Normal"/>
    <w:autoRedefine/>
    <w:uiPriority w:val="39"/>
    <w:unhideWhenUsed/>
    <w:rsid w:val="00281f31"/>
    <w:pPr>
      <w:spacing w:before="0" w:after="0"/>
      <w:ind w:left="880" w:hanging="0"/>
    </w:pPr>
    <w:rPr>
      <w:sz w:val="20"/>
      <w:szCs w:val="20"/>
    </w:rPr>
  </w:style>
  <w:style w:type="paragraph" w:styleId="Contents7">
    <w:name w:val="TOC 7"/>
    <w:basedOn w:val="Normal"/>
    <w:next w:val="Normal"/>
    <w:autoRedefine/>
    <w:uiPriority w:val="39"/>
    <w:unhideWhenUsed/>
    <w:rsid w:val="00281f31"/>
    <w:pPr>
      <w:spacing w:before="0" w:after="0"/>
      <w:ind w:left="1100" w:hanging="0"/>
    </w:pPr>
    <w:rPr>
      <w:sz w:val="20"/>
      <w:szCs w:val="20"/>
    </w:rPr>
  </w:style>
  <w:style w:type="paragraph" w:styleId="Contents8">
    <w:name w:val="TOC 8"/>
    <w:basedOn w:val="Normal"/>
    <w:next w:val="Normal"/>
    <w:autoRedefine/>
    <w:uiPriority w:val="39"/>
    <w:unhideWhenUsed/>
    <w:rsid w:val="00281f31"/>
    <w:pPr>
      <w:spacing w:before="0" w:after="0"/>
      <w:ind w:left="1320" w:hanging="0"/>
    </w:pPr>
    <w:rPr>
      <w:sz w:val="20"/>
      <w:szCs w:val="20"/>
    </w:rPr>
  </w:style>
  <w:style w:type="paragraph" w:styleId="Contents9">
    <w:name w:val="TOC 9"/>
    <w:basedOn w:val="Normal"/>
    <w:next w:val="Normal"/>
    <w:autoRedefine/>
    <w:uiPriority w:val="39"/>
    <w:unhideWhenUsed/>
    <w:rsid w:val="00281f31"/>
    <w:pPr>
      <w:spacing w:before="0" w:after="0"/>
      <w:ind w:left="1540" w:hanging="0"/>
    </w:pPr>
    <w:rPr>
      <w:sz w:val="20"/>
      <w:szCs w:val="20"/>
    </w:rPr>
  </w:style>
  <w:style w:type="paragraph" w:styleId="HTMLPreformatted">
    <w:name w:val="HTML Preformatted"/>
    <w:basedOn w:val="Normal"/>
    <w:link w:val="HTML0"/>
    <w:uiPriority w:val="99"/>
    <w:semiHidden/>
    <w:unhideWhenUsed/>
    <w:qFormat/>
    <w:rsid w:val="00a607a1"/>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121" w:customStyle="1">
    <w:name w:val="Абзац списка1"/>
    <w:basedOn w:val="Normal"/>
    <w:uiPriority w:val="99"/>
    <w:qFormat/>
    <w:rsid w:val="00183d2e"/>
    <w:pPr>
      <w:spacing w:lineRule="auto" w:line="240" w:before="0" w:after="0"/>
      <w:ind w:left="720" w:hanging="0"/>
      <w:contextualSpacing/>
    </w:pPr>
    <w:rPr>
      <w:rFonts w:ascii="Times New Roman" w:hAnsi="Times New Roman" w:eastAsia="Times New Roman"/>
      <w:sz w:val="24"/>
      <w:szCs w:val="24"/>
      <w:lang w:eastAsia="ru-RU"/>
    </w:rPr>
  </w:style>
  <w:style w:type="paragraph" w:styleId="ConsPlusNormal" w:customStyle="1">
    <w:name w:val="ConsPlusNormal"/>
    <w:qFormat/>
    <w:rsid w:val="003010ab"/>
    <w:pPr>
      <w:widowControl w:val="fals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Default" w:customStyle="1">
    <w:name w:val="Default"/>
    <w:qFormat/>
    <w:rsid w:val="003010ab"/>
    <w:pPr>
      <w:widowControl/>
      <w:bidi w:val="0"/>
      <w:spacing w:before="0" w:after="0"/>
      <w:jc w:val="left"/>
    </w:pPr>
    <w:rPr>
      <w:rFonts w:ascii="Arial" w:hAnsi="Arial" w:eastAsia="Times New Roman" w:cs="Arial"/>
      <w:color w:val="000000"/>
      <w:kern w:val="0"/>
      <w:sz w:val="24"/>
      <w:szCs w:val="24"/>
      <w:lang w:val="ru-RU" w:eastAsia="ru-RU" w:bidi="ar-SA"/>
    </w:rPr>
  </w:style>
  <w:style w:type="paragraph" w:styleId="BodyTextIndent2">
    <w:name w:val="Body Text Indent 2"/>
    <w:basedOn w:val="Normal"/>
    <w:link w:val="28"/>
    <w:uiPriority w:val="99"/>
    <w:qFormat/>
    <w:rsid w:val="001c0235"/>
    <w:pPr>
      <w:spacing w:lineRule="auto" w:line="240" w:before="0" w:after="0"/>
      <w:ind w:firstLine="709"/>
      <w:jc w:val="both"/>
    </w:pPr>
    <w:rPr>
      <w:rFonts w:ascii="Times New Roman" w:hAnsi="Times New Roman" w:eastAsia="Times New Roman"/>
      <w:b/>
      <w:bCs/>
      <w:sz w:val="28"/>
      <w:szCs w:val="24"/>
      <w:lang w:eastAsia="ru-RU"/>
    </w:rPr>
  </w:style>
  <w:style w:type="paragraph" w:styleId="Font5" w:customStyle="1">
    <w:name w:val="font5"/>
    <w:basedOn w:val="Normal"/>
    <w:uiPriority w:val="99"/>
    <w:qFormat/>
    <w:rsid w:val="001c0235"/>
    <w:pPr>
      <w:spacing w:lineRule="auto" w:line="240" w:beforeAutospacing="1" w:afterAutospacing="1"/>
    </w:pPr>
    <w:rPr>
      <w:rFonts w:ascii="Arial" w:hAnsi="Arial" w:eastAsia="Times New Roman" w:cs="Arial"/>
      <w:color w:val="000000"/>
      <w:sz w:val="20"/>
      <w:szCs w:val="20"/>
      <w:lang w:eastAsia="ru-RU"/>
    </w:rPr>
  </w:style>
  <w:style w:type="paragraph" w:styleId="Font6" w:customStyle="1">
    <w:name w:val="font6"/>
    <w:basedOn w:val="Normal"/>
    <w:uiPriority w:val="99"/>
    <w:qFormat/>
    <w:rsid w:val="001c0235"/>
    <w:pPr>
      <w:spacing w:lineRule="auto" w:line="240" w:beforeAutospacing="1" w:afterAutospacing="1"/>
    </w:pPr>
    <w:rPr>
      <w:rFonts w:ascii="Arial" w:hAnsi="Arial" w:eastAsia="Times New Roman" w:cs="Arial"/>
      <w:sz w:val="20"/>
      <w:szCs w:val="20"/>
      <w:lang w:eastAsia="ru-RU"/>
    </w:rPr>
  </w:style>
  <w:style w:type="paragraph" w:styleId="Xl65" w:customStyle="1">
    <w:name w:val="xl65"/>
    <w:basedOn w:val="Normal"/>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ru-RU"/>
    </w:rPr>
  </w:style>
  <w:style w:type="paragraph" w:styleId="Xl66" w:customStyle="1">
    <w:name w:val="xl66"/>
    <w:basedOn w:val="Normal"/>
    <w:qFormat/>
    <w:rsid w:val="001c0235"/>
    <w:pPr>
      <w:pBdr>
        <w:top w:val="single" w:sz="4" w:space="0" w:color="000000"/>
        <w:left w:val="single" w:sz="4" w:space="0" w:color="000000"/>
        <w:bottom w:val="single" w:sz="4" w:space="0" w:color="000000"/>
      </w:pBdr>
      <w:spacing w:lineRule="auto" w:line="240" w:beforeAutospacing="1" w:afterAutospacing="1"/>
    </w:pPr>
    <w:rPr>
      <w:rFonts w:ascii="Arial" w:hAnsi="Arial" w:eastAsia="Times New Roman" w:cs="Arial"/>
      <w:sz w:val="24"/>
      <w:szCs w:val="24"/>
      <w:lang w:eastAsia="ru-RU"/>
    </w:rPr>
  </w:style>
  <w:style w:type="paragraph" w:styleId="Xl67" w:customStyle="1">
    <w:name w:val="xl67"/>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24"/>
      <w:szCs w:val="24"/>
      <w:lang w:eastAsia="ru-RU"/>
    </w:rPr>
  </w:style>
  <w:style w:type="paragraph" w:styleId="Xl68" w:customStyle="1">
    <w:name w:val="xl68"/>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24"/>
      <w:szCs w:val="24"/>
      <w:lang w:eastAsia="ru-RU"/>
    </w:rPr>
  </w:style>
  <w:style w:type="paragraph" w:styleId="Xl69" w:customStyle="1">
    <w:name w:val="xl69"/>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color w:val="000000"/>
      <w:sz w:val="24"/>
      <w:szCs w:val="24"/>
      <w:lang w:eastAsia="ru-RU"/>
    </w:rPr>
  </w:style>
  <w:style w:type="paragraph" w:styleId="Xl70" w:customStyle="1">
    <w:name w:val="xl70"/>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sz w:val="24"/>
      <w:szCs w:val="24"/>
      <w:lang w:eastAsia="ru-RU"/>
    </w:rPr>
  </w:style>
  <w:style w:type="paragraph" w:styleId="Xl71" w:customStyle="1">
    <w:name w:val="xl71"/>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Arial" w:hAnsi="Arial" w:eastAsia="Times New Roman" w:cs="Arial"/>
      <w:color w:val="000000"/>
      <w:sz w:val="24"/>
      <w:szCs w:val="24"/>
      <w:lang w:eastAsia="ru-RU"/>
    </w:rPr>
  </w:style>
  <w:style w:type="paragraph" w:styleId="Xl72" w:customStyle="1">
    <w:name w:val="xl72"/>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color w:val="000000"/>
      <w:sz w:val="24"/>
      <w:szCs w:val="24"/>
      <w:lang w:eastAsia="ru-RU"/>
    </w:rPr>
  </w:style>
  <w:style w:type="paragraph" w:styleId="Xl73" w:customStyle="1">
    <w:name w:val="xl73"/>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Arial" w:hAnsi="Arial" w:eastAsia="Times New Roman" w:cs="Arial"/>
      <w:sz w:val="24"/>
      <w:szCs w:val="24"/>
      <w:lang w:eastAsia="ru-RU"/>
    </w:rPr>
  </w:style>
  <w:style w:type="paragraph" w:styleId="Xl74" w:customStyle="1">
    <w:name w:val="xl74"/>
    <w:basedOn w:val="Normal"/>
    <w:uiPriority w:val="99"/>
    <w:qFormat/>
    <w:rsid w:val="001c0235"/>
    <w:pPr>
      <w:pBdr>
        <w:top w:val="single" w:sz="4" w:space="0" w:color="000000"/>
        <w:left w:val="single" w:sz="4" w:space="0" w:color="000000"/>
        <w:bottom w:val="single" w:sz="4" w:space="0" w:color="000000"/>
      </w:pBdr>
      <w:spacing w:lineRule="auto" w:line="240" w:beforeAutospacing="1" w:afterAutospacing="1"/>
      <w:jc w:val="center"/>
    </w:pPr>
    <w:rPr>
      <w:rFonts w:ascii="Arial" w:hAnsi="Arial" w:eastAsia="Times New Roman" w:cs="Arial"/>
      <w:sz w:val="24"/>
      <w:szCs w:val="24"/>
      <w:lang w:eastAsia="ru-RU"/>
    </w:rPr>
  </w:style>
  <w:style w:type="paragraph" w:styleId="Xl75" w:customStyle="1">
    <w:name w:val="xl75"/>
    <w:basedOn w:val="Normal"/>
    <w:uiPriority w:val="99"/>
    <w:qFormat/>
    <w:rsid w:val="001c0235"/>
    <w:pPr>
      <w:pBdr>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ru-RU"/>
    </w:rPr>
  </w:style>
  <w:style w:type="paragraph" w:styleId="Xl76" w:customStyle="1">
    <w:name w:val="xl76"/>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eastAsia="Times New Roman" w:cs="Arial"/>
      <w:sz w:val="24"/>
      <w:szCs w:val="24"/>
      <w:lang w:eastAsia="ru-RU"/>
    </w:rPr>
  </w:style>
  <w:style w:type="paragraph" w:styleId="Xl77" w:customStyle="1">
    <w:name w:val="xl77"/>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sz w:val="24"/>
      <w:szCs w:val="24"/>
      <w:lang w:eastAsia="ru-RU"/>
    </w:rPr>
  </w:style>
  <w:style w:type="paragraph" w:styleId="Xl78" w:customStyle="1">
    <w:name w:val="xl78"/>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center"/>
    </w:pPr>
    <w:rPr>
      <w:rFonts w:ascii="Arial" w:hAnsi="Arial" w:eastAsia="Times New Roman" w:cs="Arial"/>
      <w:color w:val="000000"/>
      <w:sz w:val="24"/>
      <w:szCs w:val="24"/>
      <w:lang w:eastAsia="ru-RU"/>
    </w:rPr>
  </w:style>
  <w:style w:type="paragraph" w:styleId="Xl79" w:customStyle="1">
    <w:name w:val="xl79"/>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pPr>
    <w:rPr>
      <w:rFonts w:ascii="Arial" w:hAnsi="Arial" w:eastAsia="Times New Roman" w:cs="Arial"/>
      <w:sz w:val="24"/>
      <w:szCs w:val="24"/>
      <w:lang w:eastAsia="ru-RU"/>
    </w:rPr>
  </w:style>
  <w:style w:type="paragraph" w:styleId="Xl80" w:customStyle="1">
    <w:name w:val="xl80"/>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center"/>
    </w:pPr>
    <w:rPr>
      <w:rFonts w:ascii="Arial" w:hAnsi="Arial" w:eastAsia="Times New Roman" w:cs="Arial"/>
      <w:sz w:val="24"/>
      <w:szCs w:val="24"/>
      <w:lang w:eastAsia="ru-RU"/>
    </w:rPr>
  </w:style>
  <w:style w:type="paragraph" w:styleId="Xl81" w:customStyle="1">
    <w:name w:val="xl81"/>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center"/>
    </w:pPr>
    <w:rPr>
      <w:rFonts w:ascii="Arial" w:hAnsi="Arial" w:eastAsia="Times New Roman" w:cs="Arial"/>
      <w:sz w:val="24"/>
      <w:szCs w:val="24"/>
      <w:lang w:eastAsia="ru-RU"/>
    </w:rPr>
  </w:style>
  <w:style w:type="paragraph" w:styleId="Xl82" w:customStyle="1">
    <w:name w:val="xl82"/>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right"/>
    </w:pPr>
    <w:rPr>
      <w:rFonts w:ascii="Arial" w:hAnsi="Arial" w:eastAsia="Times New Roman" w:cs="Arial"/>
      <w:sz w:val="24"/>
      <w:szCs w:val="24"/>
      <w:lang w:eastAsia="ru-RU"/>
    </w:rPr>
  </w:style>
  <w:style w:type="paragraph" w:styleId="Xl83" w:customStyle="1">
    <w:name w:val="xl83"/>
    <w:basedOn w:val="Normal"/>
    <w:uiPriority w:val="99"/>
    <w:qFormat/>
    <w:rsid w:val="001c0235"/>
    <w:pPr>
      <w:pBdr>
        <w:top w:val="single" w:sz="4" w:space="0" w:color="000000"/>
        <w:left w:val="single" w:sz="4" w:space="0" w:color="000000"/>
        <w:bottom w:val="single" w:sz="4" w:space="0" w:color="000000"/>
      </w:pBdr>
      <w:shd w:val="clear" w:color="auto" w:fill="FFFF99"/>
      <w:spacing w:lineRule="auto" w:line="240" w:beforeAutospacing="1" w:afterAutospacing="1"/>
    </w:pPr>
    <w:rPr>
      <w:rFonts w:ascii="Arial" w:hAnsi="Arial" w:eastAsia="Times New Roman" w:cs="Arial"/>
      <w:sz w:val="24"/>
      <w:szCs w:val="24"/>
      <w:lang w:eastAsia="ru-RU"/>
    </w:rPr>
  </w:style>
  <w:style w:type="paragraph" w:styleId="Xl84" w:customStyle="1">
    <w:name w:val="xl84"/>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right"/>
      <w:textAlignment w:val="top"/>
    </w:pPr>
    <w:rPr>
      <w:rFonts w:ascii="Arial" w:hAnsi="Arial" w:eastAsia="Times New Roman" w:cs="Arial"/>
      <w:color w:val="000000"/>
      <w:sz w:val="24"/>
      <w:szCs w:val="24"/>
      <w:lang w:eastAsia="ru-RU"/>
    </w:rPr>
  </w:style>
  <w:style w:type="paragraph" w:styleId="Xl85" w:customStyle="1">
    <w:name w:val="xl85"/>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center"/>
    </w:pPr>
    <w:rPr>
      <w:rFonts w:ascii="Arial" w:hAnsi="Arial" w:eastAsia="Times New Roman" w:cs="Arial"/>
      <w:color w:val="000000"/>
      <w:sz w:val="24"/>
      <w:szCs w:val="24"/>
      <w:lang w:eastAsia="ru-RU"/>
    </w:rPr>
  </w:style>
  <w:style w:type="paragraph" w:styleId="Xl86" w:customStyle="1">
    <w:name w:val="xl86"/>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right"/>
    </w:pPr>
    <w:rPr>
      <w:rFonts w:ascii="Arial" w:hAnsi="Arial" w:eastAsia="Times New Roman" w:cs="Arial"/>
      <w:color w:val="000000"/>
      <w:sz w:val="24"/>
      <w:szCs w:val="24"/>
      <w:lang w:eastAsia="ru-RU"/>
    </w:rPr>
  </w:style>
  <w:style w:type="paragraph" w:styleId="Xl87" w:customStyle="1">
    <w:name w:val="xl87"/>
    <w:basedOn w:val="Normal"/>
    <w:uiPriority w:val="99"/>
    <w:qFormat/>
    <w:rsid w:val="001c0235"/>
    <w:pPr>
      <w:pBdr>
        <w:top w:val="single" w:sz="4" w:space="0" w:color="000000"/>
        <w:left w:val="single" w:sz="4" w:space="0" w:color="000000"/>
        <w:bottom w:val="single" w:sz="4" w:space="0" w:color="000000"/>
        <w:right w:val="single" w:sz="4" w:space="0" w:color="000000"/>
      </w:pBdr>
      <w:shd w:val="clear" w:color="auto" w:fill="FFFF99"/>
      <w:spacing w:lineRule="auto" w:line="240" w:beforeAutospacing="1" w:afterAutospacing="1"/>
      <w:jc w:val="center"/>
      <w:textAlignment w:val="top"/>
    </w:pPr>
    <w:rPr>
      <w:rFonts w:ascii="Arial" w:hAnsi="Arial" w:eastAsia="Times New Roman" w:cs="Arial"/>
      <w:color w:val="000000"/>
      <w:sz w:val="24"/>
      <w:szCs w:val="24"/>
      <w:lang w:eastAsia="ru-RU"/>
    </w:rPr>
  </w:style>
  <w:style w:type="paragraph" w:styleId="Xl88" w:customStyle="1">
    <w:name w:val="xl88"/>
    <w:basedOn w:val="Normal"/>
    <w:uiPriority w:val="99"/>
    <w:qFormat/>
    <w:rsid w:val="001c0235"/>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24"/>
      <w:szCs w:val="24"/>
      <w:lang w:eastAsia="ru-RU"/>
    </w:rPr>
  </w:style>
  <w:style w:type="paragraph" w:styleId="Xl89" w:customStyle="1">
    <w:name w:val="xl89"/>
    <w:basedOn w:val="Normal"/>
    <w:uiPriority w:val="99"/>
    <w:qFormat/>
    <w:rsid w:val="001c0235"/>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24"/>
      <w:szCs w:val="24"/>
      <w:lang w:eastAsia="ru-RU"/>
    </w:rPr>
  </w:style>
  <w:style w:type="paragraph" w:styleId="Xl90" w:customStyle="1">
    <w:name w:val="xl90"/>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color w:val="000000"/>
      <w:sz w:val="24"/>
      <w:szCs w:val="24"/>
      <w:lang w:eastAsia="ru-RU"/>
    </w:rPr>
  </w:style>
  <w:style w:type="paragraph" w:styleId="Xl91" w:customStyle="1">
    <w:name w:val="xl91"/>
    <w:basedOn w:val="Normal"/>
    <w:uiPriority w:val="99"/>
    <w:qFormat/>
    <w:rsid w:val="001c023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color w:val="000000"/>
      <w:sz w:val="24"/>
      <w:szCs w:val="24"/>
      <w:lang w:eastAsia="ru-RU"/>
    </w:rPr>
  </w:style>
  <w:style w:type="paragraph" w:styleId="Xl92" w:customStyle="1">
    <w:name w:val="xl92"/>
    <w:basedOn w:val="Normal"/>
    <w:uiPriority w:val="99"/>
    <w:qFormat/>
    <w:rsid w:val="001c0235"/>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Arial" w:hAnsi="Arial" w:eastAsia="Times New Roman" w:cs="Arial"/>
      <w:color w:val="000000"/>
      <w:sz w:val="24"/>
      <w:szCs w:val="24"/>
      <w:lang w:eastAsia="ru-RU"/>
    </w:rPr>
  </w:style>
  <w:style w:type="paragraph" w:styleId="122" w:customStyle="1">
    <w:name w:val="Маркированный список1"/>
    <w:basedOn w:val="Normal"/>
    <w:uiPriority w:val="99"/>
    <w:qFormat/>
    <w:rsid w:val="001c0235"/>
    <w:pPr>
      <w:tabs>
        <w:tab w:val="clear" w:pos="708"/>
        <w:tab w:val="left" w:pos="1260" w:leader="none"/>
      </w:tabs>
      <w:suppressAutoHyphens w:val="true"/>
      <w:spacing w:lineRule="auto" w:line="240" w:before="0" w:after="0"/>
      <w:ind w:left="1260" w:hanging="360"/>
    </w:pPr>
    <w:rPr>
      <w:rFonts w:ascii="Times New Roman" w:hAnsi="Times New Roman" w:eastAsia="Times New Roman"/>
      <w:sz w:val="24"/>
      <w:szCs w:val="24"/>
      <w:lang w:eastAsia="ar-SA"/>
    </w:rPr>
  </w:style>
  <w:style w:type="paragraph" w:styleId="123" w:customStyle="1">
    <w:name w:val="Красная строка1"/>
    <w:basedOn w:val="TextBody"/>
    <w:uiPriority w:val="99"/>
    <w:qFormat/>
    <w:rsid w:val="001c0235"/>
    <w:pPr>
      <w:suppressAutoHyphens w:val="true"/>
      <w:spacing w:lineRule="auto" w:line="240"/>
      <w:ind w:firstLine="210"/>
    </w:pPr>
    <w:rPr>
      <w:rFonts w:ascii="Times New Roman" w:hAnsi="Times New Roman" w:eastAsia="Times New Roman"/>
      <w:sz w:val="24"/>
      <w:szCs w:val="24"/>
      <w:lang w:eastAsia="ar-SA"/>
    </w:rPr>
  </w:style>
  <w:style w:type="paragraph" w:styleId="ConsNonformat" w:customStyle="1">
    <w:name w:val="ConsNonformat"/>
    <w:uiPriority w:val="99"/>
    <w:qFormat/>
    <w:rsid w:val="001c0235"/>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26" w:customStyle="1">
    <w:name w:val="Абзац списка2"/>
    <w:basedOn w:val="Normal"/>
    <w:qFormat/>
    <w:rsid w:val="001c0235"/>
    <w:pPr>
      <w:spacing w:lineRule="auto" w:line="240" w:before="0" w:after="0"/>
      <w:ind w:left="720" w:hanging="0"/>
      <w:contextualSpacing/>
    </w:pPr>
    <w:rPr>
      <w:rFonts w:ascii="Times New Roman" w:hAnsi="Times New Roman" w:eastAsia="Times New Roman"/>
      <w:sz w:val="24"/>
      <w:szCs w:val="24"/>
      <w:lang w:eastAsia="ru-RU"/>
    </w:rPr>
  </w:style>
  <w:style w:type="paragraph" w:styleId="BodyText31">
    <w:name w:val="Body Text 3"/>
    <w:basedOn w:val="Normal"/>
    <w:link w:val="36"/>
    <w:qFormat/>
    <w:rsid w:val="001c0235"/>
    <w:pPr>
      <w:widowControl w:val="false"/>
      <w:spacing w:lineRule="atLeast" w:line="360" w:before="0" w:after="0"/>
      <w:jc w:val="both"/>
      <w:textAlignment w:val="baseline"/>
    </w:pPr>
    <w:rPr>
      <w:rFonts w:ascii="Times New Roman" w:hAnsi="Times New Roman" w:eastAsia="Times New Roman"/>
      <w:sz w:val="28"/>
      <w:szCs w:val="20"/>
      <w:lang w:eastAsia="ru-RU"/>
    </w:rPr>
  </w:style>
  <w:style w:type="paragraph" w:styleId="PlainText">
    <w:name w:val="Plain Text"/>
    <w:basedOn w:val="Normal"/>
    <w:link w:val="affe"/>
    <w:uiPriority w:val="99"/>
    <w:qFormat/>
    <w:rsid w:val="001c0235"/>
    <w:pPr>
      <w:spacing w:lineRule="auto" w:line="240" w:before="0" w:after="0"/>
    </w:pPr>
    <w:rPr>
      <w:rFonts w:ascii="Courier New" w:hAnsi="Courier New" w:eastAsia="Times New Roman"/>
      <w:sz w:val="20"/>
      <w:szCs w:val="20"/>
      <w:lang w:eastAsia="ru-RU"/>
    </w:rPr>
  </w:style>
  <w:style w:type="paragraph" w:styleId="BlockText">
    <w:name w:val="Block Text"/>
    <w:basedOn w:val="Normal"/>
    <w:qFormat/>
    <w:rsid w:val="001c0235"/>
    <w:pPr>
      <w:spacing w:lineRule="auto" w:line="240" w:before="0" w:after="0"/>
      <w:ind w:left="113" w:right="113" w:hanging="0"/>
      <w:jc w:val="center"/>
    </w:pPr>
    <w:rPr>
      <w:rFonts w:ascii="Times New Roman" w:hAnsi="Times New Roman" w:eastAsia="Times New Roman"/>
      <w:sz w:val="24"/>
      <w:szCs w:val="24"/>
      <w:lang w:eastAsia="ru-RU"/>
    </w:rPr>
  </w:style>
  <w:style w:type="paragraph" w:styleId="ConsNormal" w:customStyle="1">
    <w:name w:val="ConsNormal"/>
    <w:uiPriority w:val="99"/>
    <w:qFormat/>
    <w:rsid w:val="001c0235"/>
    <w:pPr>
      <w:widowControl w:val="false"/>
      <w:bidi w:val="0"/>
      <w:spacing w:before="0" w:after="0"/>
      <w:ind w:firstLine="720"/>
      <w:jc w:val="left"/>
    </w:pPr>
    <w:rPr>
      <w:rFonts w:ascii="Arial" w:hAnsi="Arial" w:eastAsia="Times New Roman" w:cs="Times New Roman"/>
      <w:color w:val="auto"/>
      <w:kern w:val="0"/>
      <w:sz w:val="16"/>
      <w:szCs w:val="20"/>
      <w:lang w:val="ru-RU" w:eastAsia="ru-RU" w:bidi="ar-SA"/>
    </w:rPr>
  </w:style>
  <w:style w:type="paragraph" w:styleId="DocumentMap">
    <w:name w:val="Document Map"/>
    <w:basedOn w:val="Normal"/>
    <w:link w:val="afff0"/>
    <w:semiHidden/>
    <w:qFormat/>
    <w:rsid w:val="001c0235"/>
    <w:pPr>
      <w:widowControl w:val="false"/>
      <w:shd w:val="clear" w:color="auto" w:fill="000080"/>
      <w:spacing w:lineRule="atLeast" w:line="360" w:before="0" w:after="0"/>
      <w:jc w:val="both"/>
      <w:textAlignment w:val="baseline"/>
    </w:pPr>
    <w:rPr>
      <w:rFonts w:ascii="Tahoma" w:hAnsi="Tahoma" w:eastAsia="Times New Roman" w:cs="Tahoma"/>
      <w:sz w:val="20"/>
      <w:szCs w:val="20"/>
      <w:lang w:eastAsia="ru-RU"/>
    </w:rPr>
  </w:style>
  <w:style w:type="paragraph" w:styleId="Style30" w:customStyle="1">
    <w:name w:val="Содержимое таблицы"/>
    <w:basedOn w:val="Normal"/>
    <w:uiPriority w:val="99"/>
    <w:qFormat/>
    <w:rsid w:val="001c0235"/>
    <w:pPr>
      <w:widowControl w:val="false"/>
      <w:suppressLineNumbers/>
      <w:suppressAutoHyphens w:val="true"/>
      <w:spacing w:lineRule="auto" w:line="240" w:before="0" w:after="0"/>
    </w:pPr>
    <w:rPr>
      <w:rFonts w:ascii="Times New Roman" w:hAnsi="Times New Roman" w:eastAsia="Lucida Sans Unicode"/>
      <w:sz w:val="24"/>
      <w:szCs w:val="24"/>
    </w:rPr>
  </w:style>
  <w:style w:type="paragraph" w:styleId="Style31" w:customStyle="1">
    <w:name w:val="Заголовок таблицы"/>
    <w:basedOn w:val="Style30"/>
    <w:uiPriority w:val="99"/>
    <w:qFormat/>
    <w:rsid w:val="001c0235"/>
    <w:pPr>
      <w:jc w:val="center"/>
    </w:pPr>
    <w:rPr>
      <w:b/>
      <w:bCs/>
      <w:i/>
      <w:iCs/>
    </w:rPr>
  </w:style>
  <w:style w:type="paragraph" w:styleId="FR2" w:customStyle="1">
    <w:name w:val="FR2"/>
    <w:uiPriority w:val="99"/>
    <w:qFormat/>
    <w:rsid w:val="001c0235"/>
    <w:pPr>
      <w:widowControl w:val="false"/>
      <w:bidi w:val="0"/>
      <w:spacing w:lineRule="auto" w:line="480" w:before="0" w:after="0"/>
      <w:ind w:left="1240" w:hanging="420"/>
      <w:jc w:val="left"/>
    </w:pPr>
    <w:rPr>
      <w:rFonts w:ascii="Times New Roman" w:hAnsi="Times New Roman" w:eastAsia="Times New Roman" w:cs="Times New Roman"/>
      <w:color w:val="auto"/>
      <w:kern w:val="0"/>
      <w:sz w:val="18"/>
      <w:szCs w:val="18"/>
      <w:lang w:val="ru-RU" w:eastAsia="ru-RU" w:bidi="ar-SA"/>
    </w:rPr>
  </w:style>
  <w:style w:type="paragraph" w:styleId="124" w:customStyle="1">
    <w:name w:val="Обычный1"/>
    <w:uiPriority w:val="99"/>
    <w:qFormat/>
    <w:rsid w:val="001c0235"/>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315" w:customStyle="1">
    <w:name w:val="Основной текст 31"/>
    <w:basedOn w:val="124"/>
    <w:uiPriority w:val="99"/>
    <w:qFormat/>
    <w:rsid w:val="001c0235"/>
    <w:pPr>
      <w:jc w:val="both"/>
    </w:pPr>
    <w:rPr>
      <w:sz w:val="24"/>
    </w:rPr>
  </w:style>
  <w:style w:type="paragraph" w:styleId="TableContents" w:customStyle="1">
    <w:name w:val="Table Contents"/>
    <w:basedOn w:val="Normal"/>
    <w:uiPriority w:val="99"/>
    <w:qFormat/>
    <w:rsid w:val="001c0235"/>
    <w:pPr>
      <w:widowControl w:val="false"/>
      <w:spacing w:lineRule="auto" w:line="240" w:before="0" w:after="0"/>
    </w:pPr>
    <w:rPr>
      <w:rFonts w:ascii="Times New Roman" w:hAnsi="Times New Roman" w:eastAsia="Times New Roman" w:cs="Tahoma"/>
      <w:sz w:val="24"/>
      <w:szCs w:val="24"/>
    </w:rPr>
  </w:style>
  <w:style w:type="paragraph" w:styleId="TableHeading" w:customStyle="1">
    <w:name w:val="Table Heading"/>
    <w:basedOn w:val="TableContents"/>
    <w:uiPriority w:val="99"/>
    <w:qFormat/>
    <w:rsid w:val="001c0235"/>
    <w:pPr>
      <w:jc w:val="center"/>
    </w:pPr>
    <w:rPr>
      <w:b/>
      <w:bCs/>
      <w:i/>
      <w:iCs/>
    </w:rPr>
  </w:style>
  <w:style w:type="paragraph" w:styleId="Style32" w:customStyle="1">
    <w:name w:val="Формула"/>
    <w:basedOn w:val="Normal"/>
    <w:autoRedefine/>
    <w:uiPriority w:val="99"/>
    <w:qFormat/>
    <w:rsid w:val="001c0235"/>
    <w:pPr>
      <w:widowControl w:val="false"/>
      <w:spacing w:lineRule="auto" w:line="240" w:before="0" w:after="0"/>
      <w:ind w:left="3360" w:hanging="0"/>
      <w:jc w:val="both"/>
    </w:pPr>
    <w:rPr>
      <w:rFonts w:ascii="Times New Roman" w:hAnsi="Times New Roman" w:eastAsia="Times New Roman"/>
      <w:bCs/>
      <w:sz w:val="28"/>
      <w:szCs w:val="24"/>
      <w:lang w:eastAsia="ru-RU"/>
    </w:rPr>
  </w:style>
  <w:style w:type="paragraph" w:styleId="27" w:customStyle="1">
    <w:name w:val="Без интервала2"/>
    <w:uiPriority w:val="99"/>
    <w:qFormat/>
    <w:rsid w:val="001c0235"/>
    <w:pPr>
      <w:widowControl/>
      <w:bidi w:val="0"/>
      <w:spacing w:before="0" w:after="0"/>
      <w:jc w:val="left"/>
    </w:pPr>
    <w:rPr>
      <w:rFonts w:eastAsia="Times New Roman" w:ascii="Calibri" w:hAnsi="Calibri" w:cs="Times New Roman"/>
      <w:color w:val="auto"/>
      <w:kern w:val="0"/>
      <w:sz w:val="22"/>
      <w:szCs w:val="22"/>
      <w:lang w:eastAsia="en-US" w:val="ru-RU" w:bidi="ar-SA"/>
    </w:rPr>
  </w:style>
  <w:style w:type="paragraph" w:styleId="34" w:customStyle="1">
    <w:name w:val="Абзац списка3"/>
    <w:basedOn w:val="Normal"/>
    <w:uiPriority w:val="34"/>
    <w:qFormat/>
    <w:rsid w:val="001c0235"/>
    <w:pPr>
      <w:spacing w:lineRule="auto" w:line="240" w:before="0" w:after="0"/>
      <w:ind w:left="720" w:hanging="0"/>
      <w:contextualSpacing/>
    </w:pPr>
    <w:rPr>
      <w:rFonts w:ascii="Calibri" w:hAnsi="Calibri" w:eastAsia="Calibri" w:cs="" w:asciiTheme="minorHAnsi" w:cstheme="minorBidi" w:eastAsiaTheme="minorHAnsi" w:hAnsiTheme="minorHAnsi"/>
      <w:sz w:val="24"/>
      <w:szCs w:val="24"/>
    </w:rPr>
  </w:style>
  <w:style w:type="paragraph" w:styleId="S11" w:customStyle="1">
    <w:name w:val="s_1"/>
    <w:basedOn w:val="Normal"/>
    <w:uiPriority w:val="34"/>
    <w:qFormat/>
    <w:rsid w:val="001c0235"/>
    <w:pPr>
      <w:spacing w:lineRule="auto" w:line="240" w:beforeAutospacing="1" w:afterAutospacing="1"/>
    </w:pPr>
    <w:rPr>
      <w:rFonts w:ascii="Times New Roman" w:hAnsi="Times New Roman" w:eastAsia="Times New Roman"/>
      <w:sz w:val="24"/>
      <w:szCs w:val="24"/>
      <w:lang w:eastAsia="ru-RU"/>
    </w:rPr>
  </w:style>
  <w:style w:type="paragraph" w:styleId="Subtitle">
    <w:name w:val="Subtitle"/>
    <w:basedOn w:val="Normal"/>
    <w:next w:val="Normal"/>
    <w:link w:val="afff6"/>
    <w:qFormat/>
    <w:rsid w:val="001c0235"/>
    <w:pPr>
      <w:spacing w:lineRule="auto" w:line="240" w:before="0" w:after="60"/>
      <w:jc w:val="center"/>
      <w:outlineLvl w:val="1"/>
    </w:pPr>
    <w:rPr>
      <w:rFonts w:ascii="Cambria" w:hAnsi="Cambria" w:eastAsia="Times New Roman"/>
      <w:sz w:val="24"/>
      <w:szCs w:val="24"/>
      <w:lang w:eastAsia="ru-RU"/>
    </w:rPr>
  </w:style>
  <w:style w:type="paragraph" w:styleId="215" w:customStyle="1">
    <w:name w:val="Основной текст (2)1"/>
    <w:basedOn w:val="Normal"/>
    <w:link w:val="2b"/>
    <w:uiPriority w:val="99"/>
    <w:qFormat/>
    <w:rsid w:val="001c0235"/>
    <w:pPr>
      <w:shd w:val="clear" w:color="auto" w:fill="FFFFFF"/>
      <w:spacing w:lineRule="exact" w:line="277" w:before="0" w:after="0"/>
      <w:jc w:val="center"/>
    </w:pPr>
    <w:rPr>
      <w:b/>
      <w:bCs/>
      <w:i/>
      <w:iCs/>
      <w:sz w:val="25"/>
      <w:szCs w:val="25"/>
      <w:lang w:eastAsia="ru-RU"/>
    </w:rPr>
  </w:style>
  <w:style w:type="paragraph" w:styleId="912" w:customStyle="1">
    <w:name w:val="Основной текст (9)1"/>
    <w:basedOn w:val="Normal"/>
    <w:link w:val="93"/>
    <w:uiPriority w:val="99"/>
    <w:qFormat/>
    <w:rsid w:val="001c0235"/>
    <w:pPr>
      <w:shd w:val="clear" w:color="auto" w:fill="FFFFFF"/>
      <w:spacing w:lineRule="atLeast" w:line="240" w:before="0" w:after="0"/>
    </w:pPr>
    <w:rPr>
      <w:sz w:val="19"/>
      <w:szCs w:val="19"/>
      <w:lang w:eastAsia="ru-RU"/>
    </w:rPr>
  </w:style>
  <w:style w:type="paragraph" w:styleId="141" w:customStyle="1">
    <w:name w:val="Основной текст (14)"/>
    <w:basedOn w:val="Normal"/>
    <w:link w:val="141"/>
    <w:uiPriority w:val="99"/>
    <w:qFormat/>
    <w:rsid w:val="001c0235"/>
    <w:pPr>
      <w:shd w:val="clear" w:color="auto" w:fill="FFFFFF"/>
      <w:spacing w:lineRule="atLeast" w:line="240" w:before="0" w:after="0"/>
    </w:pPr>
    <w:rPr>
      <w:sz w:val="8"/>
      <w:szCs w:val="8"/>
      <w:lang w:eastAsia="ru-RU"/>
    </w:rPr>
  </w:style>
  <w:style w:type="paragraph" w:styleId="Style33" w:customStyle="1">
    <w:name w:val="Знак Знак Знак Знак"/>
    <w:basedOn w:val="Normal"/>
    <w:uiPriority w:val="34"/>
    <w:qFormat/>
    <w:rsid w:val="001c0235"/>
    <w:pPr>
      <w:spacing w:lineRule="auto" w:line="240" w:before="0" w:after="0"/>
    </w:pPr>
    <w:rPr>
      <w:rFonts w:ascii="Verdana" w:hAnsi="Verdana" w:eastAsia="Times New Roman" w:cs="Verdana"/>
      <w:sz w:val="20"/>
      <w:szCs w:val="20"/>
      <w:lang w:val="en-US"/>
    </w:rPr>
  </w:style>
  <w:style w:type="paragraph" w:styleId="125" w:customStyle="1">
    <w:name w:val="Знак Знак Знак Знак1"/>
    <w:basedOn w:val="Normal"/>
    <w:uiPriority w:val="34"/>
    <w:qFormat/>
    <w:rsid w:val="001c0235"/>
    <w:pPr>
      <w:spacing w:lineRule="auto" w:line="240" w:before="0" w:after="0"/>
    </w:pPr>
    <w:rPr>
      <w:rFonts w:ascii="Verdana" w:hAnsi="Verdana" w:eastAsia="Times New Roman" w:cs="Verdana"/>
      <w:sz w:val="20"/>
      <w:szCs w:val="20"/>
      <w:lang w:val="en-US"/>
    </w:rPr>
  </w:style>
  <w:style w:type="paragraph" w:styleId="Style201" w:customStyle="1">
    <w:name w:val="Style20"/>
    <w:basedOn w:val="Normal"/>
    <w:uiPriority w:val="34"/>
    <w:qFormat/>
    <w:rsid w:val="001c0235"/>
    <w:pPr>
      <w:widowControl w:val="false"/>
      <w:spacing w:lineRule="exact" w:line="274" w:before="0" w:after="0"/>
    </w:pPr>
    <w:rPr>
      <w:rFonts w:ascii="Times New Roman" w:hAnsi="Times New Roman" w:eastAsia="Times New Roman"/>
      <w:sz w:val="24"/>
      <w:szCs w:val="24"/>
      <w:lang w:eastAsia="ru-RU"/>
    </w:rPr>
  </w:style>
  <w:style w:type="paragraph" w:styleId="216" w:customStyle="1">
    <w:name w:val="Основной текст 21"/>
    <w:basedOn w:val="Normal"/>
    <w:uiPriority w:val="34"/>
    <w:qFormat/>
    <w:rsid w:val="001c0235"/>
    <w:pPr>
      <w:spacing w:lineRule="auto" w:line="240" w:before="0" w:after="0"/>
      <w:ind w:firstLine="720"/>
      <w:jc w:val="both"/>
    </w:pPr>
    <w:rPr>
      <w:rFonts w:ascii="Times New Roman" w:hAnsi="Times New Roman" w:eastAsia="Times New Roman"/>
      <w:sz w:val="24"/>
      <w:szCs w:val="20"/>
      <w:lang w:eastAsia="ru-RU"/>
    </w:rPr>
  </w:style>
  <w:style w:type="paragraph" w:styleId="S2" w:customStyle="1">
    <w:name w:val="S_Обычный"/>
    <w:basedOn w:val="Normal"/>
    <w:link w:val="S"/>
    <w:autoRedefine/>
    <w:qFormat/>
    <w:rsid w:val="001c0235"/>
    <w:pPr>
      <w:spacing w:lineRule="auto" w:line="240" w:before="120" w:after="120"/>
      <w:jc w:val="both"/>
    </w:pPr>
    <w:rPr>
      <w:sz w:val="24"/>
      <w:szCs w:val="24"/>
      <w:lang w:eastAsia="ru-RU"/>
    </w:rPr>
  </w:style>
  <w:style w:type="paragraph" w:styleId="S4" w:customStyle="1">
    <w:name w:val="S_Заголовок таблицы"/>
    <w:basedOn w:val="S2"/>
    <w:link w:val="S2"/>
    <w:qFormat/>
    <w:rsid w:val="001c0235"/>
    <w:pPr>
      <w:ind w:firstLine="709"/>
      <w:jc w:val="center"/>
    </w:pPr>
    <w:rPr>
      <w:u w:val="single"/>
    </w:rPr>
  </w:style>
  <w:style w:type="paragraph" w:styleId="35" w:customStyle="1">
    <w:name w:val="Без интервала3"/>
    <w:uiPriority w:val="99"/>
    <w:qFormat/>
    <w:rsid w:val="003b794f"/>
    <w:pPr>
      <w:widowControl/>
      <w:bidi w:val="0"/>
      <w:spacing w:before="0" w:after="0"/>
      <w:jc w:val="left"/>
    </w:pPr>
    <w:rPr>
      <w:rFonts w:eastAsia="Times New Roman" w:ascii="Calibri" w:hAnsi="Calibri" w:cs="Times New Roman"/>
      <w:color w:val="auto"/>
      <w:kern w:val="0"/>
      <w:sz w:val="22"/>
      <w:szCs w:val="22"/>
      <w:lang w:eastAsia="en-US" w:val="ru-RU" w:bidi="ar-SA"/>
    </w:rPr>
  </w:style>
  <w:style w:type="paragraph" w:styleId="43" w:customStyle="1">
    <w:name w:val="Абзац списка4"/>
    <w:basedOn w:val="Normal"/>
    <w:uiPriority w:val="99"/>
    <w:qFormat/>
    <w:rsid w:val="003b794f"/>
    <w:pPr>
      <w:spacing w:lineRule="auto" w:line="276" w:before="0" w:after="200"/>
      <w:ind w:left="720" w:hanging="0"/>
      <w:contextualSpacing/>
    </w:pPr>
    <w:rPr>
      <w:rFonts w:eastAsia="Times New Roman"/>
    </w:rPr>
  </w:style>
  <w:style w:type="paragraph" w:styleId="Xl93" w:customStyle="1">
    <w:name w:val="xl93"/>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cs="Arial"/>
      <w:sz w:val="24"/>
      <w:szCs w:val="24"/>
      <w:lang w:eastAsia="ru-RU"/>
    </w:rPr>
  </w:style>
  <w:style w:type="paragraph" w:styleId="Xl94" w:customStyle="1">
    <w:name w:val="xl94"/>
    <w:basedOn w:val="Normal"/>
    <w:uiPriority w:val="99"/>
    <w:qFormat/>
    <w:rsid w:val="003b794f"/>
    <w:pPr>
      <w:pBdr>
        <w:top w:val="single" w:sz="4" w:space="0" w:color="000000"/>
        <w:bottom w:val="single" w:sz="4" w:space="0" w:color="000000"/>
        <w:right w:val="single" w:sz="4" w:space="0" w:color="000000"/>
      </w:pBdr>
      <w:spacing w:lineRule="auto" w:line="240" w:beforeAutospacing="1" w:afterAutospacing="1"/>
      <w:jc w:val="right"/>
    </w:pPr>
    <w:rPr>
      <w:rFonts w:ascii="Arial" w:hAnsi="Arial" w:cs="Arial"/>
      <w:sz w:val="24"/>
      <w:szCs w:val="24"/>
      <w:lang w:eastAsia="ru-RU"/>
    </w:rPr>
  </w:style>
  <w:style w:type="paragraph" w:styleId="Xl95" w:customStyle="1">
    <w:name w:val="xl95"/>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cs="Arial"/>
      <w:sz w:val="24"/>
      <w:szCs w:val="24"/>
      <w:lang w:eastAsia="ru-RU"/>
    </w:rPr>
  </w:style>
  <w:style w:type="paragraph" w:styleId="Xl96" w:customStyle="1">
    <w:name w:val="xl96"/>
    <w:basedOn w:val="Normal"/>
    <w:uiPriority w:val="99"/>
    <w:qFormat/>
    <w:rsid w:val="003b794f"/>
    <w:pPr>
      <w:pBdr>
        <w:top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97" w:customStyle="1">
    <w:name w:val="xl97"/>
    <w:basedOn w:val="Normal"/>
    <w:uiPriority w:val="99"/>
    <w:qFormat/>
    <w:rsid w:val="003b794f"/>
    <w:pPr>
      <w:pBdr>
        <w:top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98" w:customStyle="1">
    <w:name w:val="xl98"/>
    <w:basedOn w:val="Normal"/>
    <w:uiPriority w:val="99"/>
    <w:qFormat/>
    <w:rsid w:val="003b794f"/>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right"/>
    </w:pPr>
    <w:rPr>
      <w:rFonts w:ascii="Arial" w:hAnsi="Arial" w:cs="Arial"/>
      <w:sz w:val="24"/>
      <w:szCs w:val="24"/>
      <w:lang w:eastAsia="ru-RU"/>
    </w:rPr>
  </w:style>
  <w:style w:type="paragraph" w:styleId="Xl99" w:customStyle="1">
    <w:name w:val="xl99"/>
    <w:basedOn w:val="Normal"/>
    <w:uiPriority w:val="99"/>
    <w:qFormat/>
    <w:rsid w:val="003b794f"/>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jc w:val="right"/>
    </w:pPr>
    <w:rPr>
      <w:rFonts w:ascii="Arial" w:hAnsi="Arial" w:cs="Arial"/>
      <w:sz w:val="24"/>
      <w:szCs w:val="24"/>
      <w:lang w:eastAsia="ru-RU"/>
    </w:rPr>
  </w:style>
  <w:style w:type="paragraph" w:styleId="Xl100" w:customStyle="1">
    <w:name w:val="xl100"/>
    <w:basedOn w:val="Normal"/>
    <w:uiPriority w:val="99"/>
    <w:qFormat/>
    <w:rsid w:val="003b794f"/>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101" w:customStyle="1">
    <w:name w:val="xl101"/>
    <w:basedOn w:val="Normal"/>
    <w:uiPriority w:val="99"/>
    <w:qFormat/>
    <w:rsid w:val="003b794f"/>
    <w:pPr>
      <w:pBdr>
        <w:top w:val="single" w:sz="4" w:space="0" w:color="000000"/>
        <w:left w:val="single" w:sz="4" w:space="0" w:color="000000"/>
        <w:bottom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102" w:customStyle="1">
    <w:name w:val="xl102"/>
    <w:basedOn w:val="Normal"/>
    <w:uiPriority w:val="99"/>
    <w:qFormat/>
    <w:rsid w:val="003b794f"/>
    <w:pPr>
      <w:pBdr>
        <w:left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103" w:customStyle="1">
    <w:name w:val="xl103"/>
    <w:basedOn w:val="Normal"/>
    <w:uiPriority w:val="99"/>
    <w:qFormat/>
    <w:rsid w:val="003b794f"/>
    <w:pPr>
      <w:pBdr>
        <w:bottom w:val="single" w:sz="4" w:space="0" w:color="000000"/>
        <w:right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104" w:customStyle="1">
    <w:name w:val="xl104"/>
    <w:basedOn w:val="Normal"/>
    <w:uiPriority w:val="99"/>
    <w:qFormat/>
    <w:rsid w:val="003b794f"/>
    <w:pPr>
      <w:pBdr>
        <w:bottom w:val="single" w:sz="4" w:space="0" w:color="000000"/>
        <w:right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105" w:customStyle="1">
    <w:name w:val="xl105"/>
    <w:basedOn w:val="Normal"/>
    <w:uiPriority w:val="99"/>
    <w:qFormat/>
    <w:rsid w:val="003b794f"/>
    <w:pPr>
      <w:pBdr>
        <w:top w:val="single" w:sz="4" w:space="0" w:color="000000"/>
        <w:left w:val="single" w:sz="4" w:space="0" w:color="000000"/>
        <w:bottom w:val="single" w:sz="4" w:space="0" w:color="000000"/>
      </w:pBdr>
      <w:spacing w:lineRule="auto" w:line="240" w:beforeAutospacing="1" w:afterAutospacing="1"/>
    </w:pPr>
    <w:rPr>
      <w:rFonts w:ascii="Times New Roman" w:hAnsi="Times New Roman"/>
      <w:sz w:val="24"/>
      <w:szCs w:val="24"/>
      <w:lang w:eastAsia="ru-RU"/>
    </w:rPr>
  </w:style>
  <w:style w:type="paragraph" w:styleId="Xl106" w:customStyle="1">
    <w:name w:val="xl106"/>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sz w:val="24"/>
      <w:szCs w:val="24"/>
      <w:lang w:eastAsia="ru-RU"/>
    </w:rPr>
  </w:style>
  <w:style w:type="paragraph" w:styleId="Xl107" w:customStyle="1">
    <w:name w:val="xl107"/>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cs="Arial"/>
      <w:sz w:val="24"/>
      <w:szCs w:val="24"/>
      <w:lang w:eastAsia="ru-RU"/>
    </w:rPr>
  </w:style>
  <w:style w:type="paragraph" w:styleId="Xl108" w:customStyle="1">
    <w:name w:val="xl108"/>
    <w:basedOn w:val="Normal"/>
    <w:uiPriority w:val="99"/>
    <w:qFormat/>
    <w:rsid w:val="003b794f"/>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109" w:customStyle="1">
    <w:name w:val="xl109"/>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cs="Arial"/>
      <w:sz w:val="24"/>
      <w:szCs w:val="24"/>
      <w:lang w:eastAsia="ru-RU"/>
    </w:rPr>
  </w:style>
  <w:style w:type="paragraph" w:styleId="Xl110" w:customStyle="1">
    <w:name w:val="xl110"/>
    <w:basedOn w:val="Normal"/>
    <w:uiPriority w:val="99"/>
    <w:qFormat/>
    <w:rsid w:val="003b794f"/>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b/>
      <w:bCs/>
      <w:sz w:val="24"/>
      <w:szCs w:val="24"/>
      <w:lang w:eastAsia="ru-RU"/>
    </w:rPr>
  </w:style>
  <w:style w:type="paragraph" w:styleId="Xl111" w:customStyle="1">
    <w:name w:val="xl111"/>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cs="Arial"/>
      <w:sz w:val="24"/>
      <w:szCs w:val="24"/>
      <w:lang w:eastAsia="ru-RU"/>
    </w:rPr>
  </w:style>
  <w:style w:type="paragraph" w:styleId="Xl112" w:customStyle="1">
    <w:name w:val="xl112"/>
    <w:basedOn w:val="Normal"/>
    <w:uiPriority w:val="99"/>
    <w:qFormat/>
    <w:rsid w:val="003b794f"/>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sz w:val="24"/>
      <w:szCs w:val="24"/>
      <w:lang w:eastAsia="ru-RU"/>
    </w:rPr>
  </w:style>
  <w:style w:type="paragraph" w:styleId="Xl113" w:customStyle="1">
    <w:name w:val="xl113"/>
    <w:basedOn w:val="Normal"/>
    <w:uiPriority w:val="99"/>
    <w:qFormat/>
    <w:rsid w:val="003b794f"/>
    <w:pPr>
      <w:pBdr>
        <w:top w:val="single" w:sz="4" w:space="0" w:color="000000"/>
        <w:left w:val="single" w:sz="4" w:space="0" w:color="000000"/>
        <w:bottom w:val="single" w:sz="4" w:space="0" w:color="000000"/>
      </w:pBdr>
      <w:shd w:val="clear" w:color="auto" w:fill="FFFFFF"/>
      <w:spacing w:lineRule="auto" w:line="240" w:beforeAutospacing="1" w:afterAutospacing="1"/>
      <w:jc w:val="center"/>
    </w:pPr>
    <w:rPr>
      <w:rFonts w:ascii="Arial" w:hAnsi="Arial" w:cs="Arial"/>
      <w:sz w:val="24"/>
      <w:szCs w:val="24"/>
      <w:lang w:eastAsia="ru-RU"/>
    </w:rPr>
  </w:style>
  <w:style w:type="paragraph" w:styleId="Xl114" w:customStyle="1">
    <w:name w:val="xl114"/>
    <w:basedOn w:val="Normal"/>
    <w:uiPriority w:val="99"/>
    <w:qFormat/>
    <w:rsid w:val="003b794f"/>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b/>
      <w:bCs/>
      <w:sz w:val="24"/>
      <w:szCs w:val="24"/>
      <w:lang w:eastAsia="ru-RU"/>
    </w:rPr>
  </w:style>
  <w:style w:type="paragraph" w:styleId="Xl115" w:customStyle="1">
    <w:name w:val="xl115"/>
    <w:basedOn w:val="Normal"/>
    <w:uiPriority w:val="99"/>
    <w:qFormat/>
    <w:rsid w:val="003b794f"/>
    <w:pPr>
      <w:pBdr>
        <w:top w:val="single" w:sz="4" w:space="0" w:color="000000"/>
        <w:left w:val="single" w:sz="4" w:space="0" w:color="000000"/>
        <w:bottom w:val="single" w:sz="4" w:space="0" w:color="000000"/>
        <w:right w:val="single" w:sz="4" w:space="0" w:color="000000"/>
      </w:pBdr>
      <w:shd w:val="clear" w:color="auto" w:fill="FFFFFF"/>
      <w:spacing w:lineRule="auto" w:line="240" w:beforeAutospacing="1" w:afterAutospacing="1"/>
    </w:pPr>
    <w:rPr>
      <w:rFonts w:ascii="Arial" w:hAnsi="Arial" w:cs="Arial"/>
      <w:b/>
      <w:bCs/>
      <w:sz w:val="24"/>
      <w:szCs w:val="24"/>
      <w:lang w:eastAsia="ru-RU"/>
    </w:rPr>
  </w:style>
  <w:style w:type="paragraph" w:styleId="Xl116" w:customStyle="1">
    <w:name w:val="xl116"/>
    <w:basedOn w:val="Normal"/>
    <w:uiPriority w:val="99"/>
    <w:qFormat/>
    <w:rsid w:val="003b794f"/>
    <w:pPr>
      <w:pBdr>
        <w:top w:val="single" w:sz="4" w:space="0" w:color="000000"/>
        <w:bottom w:val="single" w:sz="4" w:space="0" w:color="000000"/>
      </w:pBdr>
      <w:shd w:val="clear" w:color="auto" w:fill="FFFFFF"/>
      <w:spacing w:lineRule="auto" w:line="240" w:beforeAutospacing="1" w:afterAutospacing="1"/>
      <w:jc w:val="center"/>
    </w:pPr>
    <w:rPr>
      <w:rFonts w:ascii="Arial" w:hAnsi="Arial" w:cs="Arial"/>
      <w:sz w:val="24"/>
      <w:szCs w:val="24"/>
      <w:lang w:eastAsia="ru-RU"/>
    </w:rPr>
  </w:style>
  <w:style w:type="paragraph" w:styleId="Xl117" w:customStyle="1">
    <w:name w:val="xl117"/>
    <w:basedOn w:val="Normal"/>
    <w:uiPriority w:val="99"/>
    <w:qFormat/>
    <w:rsid w:val="003b794f"/>
    <w:pPr>
      <w:pBdr>
        <w:top w:val="single" w:sz="4" w:space="0" w:color="000000"/>
        <w:bottom w:val="single" w:sz="4" w:space="0" w:color="000000"/>
        <w:right w:val="single" w:sz="4" w:space="0" w:color="000000"/>
      </w:pBdr>
      <w:shd w:val="clear" w:color="auto" w:fill="FFFFFF"/>
      <w:spacing w:lineRule="auto" w:line="240" w:beforeAutospacing="1" w:afterAutospacing="1"/>
      <w:jc w:val="center"/>
    </w:pPr>
    <w:rPr>
      <w:rFonts w:ascii="Arial" w:hAnsi="Arial" w:cs="Arial"/>
      <w:sz w:val="24"/>
      <w:szCs w:val="24"/>
      <w:lang w:eastAsia="ru-RU"/>
    </w:rPr>
  </w:style>
  <w:style w:type="paragraph" w:styleId="Xl118" w:customStyle="1">
    <w:name w:val="xl118"/>
    <w:basedOn w:val="Normal"/>
    <w:uiPriority w:val="99"/>
    <w:qFormat/>
    <w:rsid w:val="003b794f"/>
    <w:pPr>
      <w:pBdr>
        <w:top w:val="single" w:sz="4" w:space="0" w:color="000000"/>
        <w:bottom w:val="single" w:sz="4" w:space="0" w:color="000000"/>
        <w:right w:val="single" w:sz="4" w:space="0" w:color="000000"/>
      </w:pBdr>
      <w:spacing w:lineRule="auto" w:line="240" w:beforeAutospacing="1" w:afterAutospacing="1"/>
    </w:pPr>
    <w:rPr>
      <w:rFonts w:ascii="Arial" w:hAnsi="Arial" w:cs="Arial"/>
      <w:sz w:val="24"/>
      <w:szCs w:val="24"/>
      <w:lang w:eastAsia="ru-RU"/>
    </w:rPr>
  </w:style>
  <w:style w:type="paragraph" w:styleId="Xl119" w:customStyle="1">
    <w:name w:val="xl119"/>
    <w:basedOn w:val="Normal"/>
    <w:uiPriority w:val="99"/>
    <w:qFormat/>
    <w:rsid w:val="003b794f"/>
    <w:pPr>
      <w:pBdr>
        <w:top w:val="single" w:sz="4" w:space="0" w:color="000000"/>
        <w:bottom w:val="single" w:sz="4" w:space="0" w:color="000000"/>
        <w:right w:val="single" w:sz="4" w:space="0" w:color="000000"/>
      </w:pBdr>
      <w:spacing w:lineRule="auto" w:line="240" w:beforeAutospacing="1" w:afterAutospacing="1"/>
    </w:pPr>
    <w:rPr>
      <w:rFonts w:ascii="Arial" w:hAnsi="Arial" w:cs="Arial"/>
      <w:b/>
      <w:bCs/>
      <w:color w:val="C00000"/>
      <w:sz w:val="24"/>
      <w:szCs w:val="24"/>
      <w:lang w:eastAsia="ru-RU"/>
    </w:rPr>
  </w:style>
  <w:style w:type="paragraph" w:styleId="Xl120" w:customStyle="1">
    <w:name w:val="xl120"/>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cs="Arial"/>
      <w:b/>
      <w:bCs/>
      <w:sz w:val="24"/>
      <w:szCs w:val="24"/>
      <w:lang w:eastAsia="ru-RU"/>
    </w:rPr>
  </w:style>
  <w:style w:type="paragraph" w:styleId="Xl121" w:customStyle="1">
    <w:name w:val="xl121"/>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cs="Arial"/>
      <w:b/>
      <w:bCs/>
      <w:sz w:val="24"/>
      <w:szCs w:val="24"/>
      <w:lang w:eastAsia="ru-RU"/>
    </w:rPr>
  </w:style>
  <w:style w:type="paragraph" w:styleId="Xl122" w:customStyle="1">
    <w:name w:val="xl122"/>
    <w:basedOn w:val="Normal"/>
    <w:uiPriority w:val="99"/>
    <w:qFormat/>
    <w:rsid w:val="003b794f"/>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cs="Arial"/>
      <w:b/>
      <w:bCs/>
      <w:sz w:val="24"/>
      <w:szCs w:val="24"/>
      <w:lang w:eastAsia="ru-RU"/>
    </w:rPr>
  </w:style>
  <w:style w:type="paragraph" w:styleId="Xl123" w:customStyle="1">
    <w:name w:val="xl123"/>
    <w:basedOn w:val="Normal"/>
    <w:uiPriority w:val="99"/>
    <w:qFormat/>
    <w:rsid w:val="003b794f"/>
    <w:pPr>
      <w:pBdr>
        <w:top w:val="single" w:sz="4" w:space="0" w:color="000000"/>
        <w:bottom w:val="single" w:sz="4" w:space="0" w:color="000000"/>
      </w:pBdr>
      <w:shd w:val="clear" w:color="auto" w:fill="FFFFFF"/>
      <w:spacing w:lineRule="auto" w:line="240" w:beforeAutospacing="1" w:afterAutospacing="1"/>
      <w:jc w:val="center"/>
    </w:pPr>
    <w:rPr>
      <w:rFonts w:ascii="Arial" w:hAnsi="Arial" w:cs="Arial"/>
      <w:sz w:val="24"/>
      <w:szCs w:val="24"/>
      <w:lang w:eastAsia="ru-RU"/>
    </w:rPr>
  </w:style>
  <w:style w:type="paragraph" w:styleId="Xl124" w:customStyle="1">
    <w:name w:val="xl124"/>
    <w:basedOn w:val="Normal"/>
    <w:uiPriority w:val="99"/>
    <w:qFormat/>
    <w:rsid w:val="003b794f"/>
    <w:pPr>
      <w:pBdr>
        <w:top w:val="single" w:sz="4" w:space="0" w:color="000000"/>
        <w:bottom w:val="single" w:sz="4" w:space="0" w:color="000000"/>
        <w:right w:val="single" w:sz="4" w:space="0" w:color="000000"/>
      </w:pBdr>
      <w:shd w:val="clear" w:color="auto" w:fill="FFFFFF"/>
      <w:spacing w:lineRule="auto" w:line="240" w:beforeAutospacing="1" w:afterAutospacing="1"/>
      <w:jc w:val="center"/>
    </w:pPr>
    <w:rPr>
      <w:rFonts w:ascii="Arial" w:hAnsi="Arial" w:cs="Arial"/>
      <w:sz w:val="24"/>
      <w:szCs w:val="24"/>
      <w:lang w:eastAsia="ru-RU"/>
    </w:rPr>
  </w:style>
  <w:style w:type="paragraph" w:styleId="Xl63" w:customStyle="1">
    <w:name w:val="xl63"/>
    <w:basedOn w:val="Normal"/>
    <w:qFormat/>
    <w:rsid w:val="003b794f"/>
    <w:pPr>
      <w:spacing w:lineRule="auto" w:line="240" w:beforeAutospacing="1" w:afterAutospacing="1"/>
      <w:jc w:val="center"/>
    </w:pPr>
    <w:rPr>
      <w:rFonts w:ascii="Times New Roman" w:hAnsi="Times New Roman"/>
      <w:sz w:val="24"/>
      <w:szCs w:val="24"/>
      <w:lang w:eastAsia="ru-RU"/>
    </w:rPr>
  </w:style>
  <w:style w:type="paragraph" w:styleId="Xl64" w:customStyle="1">
    <w:name w:val="xl64"/>
    <w:basedOn w:val="Normal"/>
    <w:qFormat/>
    <w:rsid w:val="003b794f"/>
    <w:pPr>
      <w:spacing w:lineRule="auto" w:line="240" w:beforeAutospacing="1" w:afterAutospacing="1"/>
      <w:jc w:val="center"/>
    </w:pPr>
    <w:rPr>
      <w:rFonts w:ascii="Times New Roman" w:hAnsi="Times New Roman"/>
      <w:sz w:val="24"/>
      <w:szCs w:val="24"/>
      <w:lang w:eastAsia="ru-RU"/>
    </w:rPr>
  </w:style>
  <w:style w:type="paragraph" w:styleId="P8" w:customStyle="1">
    <w:name w:val="p8"/>
    <w:basedOn w:val="Normal"/>
    <w:uiPriority w:val="99"/>
    <w:qFormat/>
    <w:rsid w:val="003b794f"/>
    <w:pPr>
      <w:spacing w:lineRule="auto" w:line="240" w:beforeAutospacing="1" w:afterAutospacing="1"/>
    </w:pPr>
    <w:rPr>
      <w:rFonts w:ascii="Times New Roman" w:hAnsi="Times New Roman" w:eastAsia="Times New Roman"/>
      <w:sz w:val="24"/>
      <w:szCs w:val="24"/>
      <w:lang w:eastAsia="ru-RU"/>
    </w:rPr>
  </w:style>
  <w:style w:type="paragraph" w:styleId="P9" w:customStyle="1">
    <w:name w:val="p9"/>
    <w:basedOn w:val="Normal"/>
    <w:uiPriority w:val="99"/>
    <w:qFormat/>
    <w:rsid w:val="003b794f"/>
    <w:pPr>
      <w:spacing w:lineRule="auto" w:line="240" w:beforeAutospacing="1" w:afterAutospacing="1"/>
    </w:pPr>
    <w:rPr>
      <w:rFonts w:ascii="Times New Roman" w:hAnsi="Times New Roman" w:eastAsia="Times New Roman"/>
      <w:sz w:val="24"/>
      <w:szCs w:val="24"/>
      <w:lang w:eastAsia="ru-RU"/>
    </w:rPr>
  </w:style>
  <w:style w:type="paragraph" w:styleId="36" w:customStyle="1">
    <w:name w:val="Основной текст3"/>
    <w:basedOn w:val="Normal"/>
    <w:link w:val="afff9"/>
    <w:qFormat/>
    <w:rsid w:val="003b794f"/>
    <w:pPr>
      <w:widowControl w:val="false"/>
      <w:shd w:val="clear" w:color="auto" w:fill="FFFFFF"/>
      <w:spacing w:lineRule="atLeast" w:line="0" w:before="0" w:after="60"/>
      <w:ind w:hanging="400"/>
    </w:pPr>
    <w:rPr>
      <w:spacing w:val="-1"/>
      <w:sz w:val="21"/>
      <w:szCs w:val="21"/>
      <w:lang w:eastAsia="ru-RU"/>
    </w:rPr>
  </w:style>
  <w:style w:type="paragraph" w:styleId="44" w:customStyle="1">
    <w:name w:val="Без интервала4"/>
    <w:uiPriority w:val="99"/>
    <w:qFormat/>
    <w:rsid w:val="003b794f"/>
    <w:pPr>
      <w:widowControl/>
      <w:bidi w:val="0"/>
      <w:spacing w:before="0" w:after="0"/>
      <w:jc w:val="left"/>
    </w:pPr>
    <w:rPr>
      <w:rFonts w:eastAsia="Times New Roman" w:ascii="Calibri" w:hAnsi="Calibri" w:cs="Times New Roman"/>
      <w:color w:val="auto"/>
      <w:kern w:val="0"/>
      <w:sz w:val="22"/>
      <w:szCs w:val="22"/>
      <w:lang w:eastAsia="en-US" w:val="ru-RU" w:bidi="ar-SA"/>
    </w:rPr>
  </w:style>
  <w:style w:type="paragraph" w:styleId="54" w:customStyle="1">
    <w:name w:val="Абзац списка5"/>
    <w:basedOn w:val="Normal"/>
    <w:uiPriority w:val="99"/>
    <w:qFormat/>
    <w:rsid w:val="003b794f"/>
    <w:pPr>
      <w:spacing w:lineRule="auto" w:line="276" w:before="0" w:after="200"/>
      <w:ind w:left="720" w:hanging="0"/>
      <w:contextualSpacing/>
    </w:pPr>
    <w:rPr>
      <w:rFonts w:eastAsia="Times New Roman"/>
    </w:rPr>
  </w:style>
  <w:style w:type="paragraph" w:styleId="Standard" w:customStyle="1">
    <w:name w:val="Standard"/>
    <w:uiPriority w:val="99"/>
    <w:qFormat/>
    <w:rsid w:val="003b794f"/>
    <w:pPr>
      <w:widowControl/>
      <w:suppressAutoHyphens w:val="true"/>
      <w:bidi w:val="0"/>
      <w:spacing w:before="0" w:after="0"/>
      <w:jc w:val="left"/>
    </w:pPr>
    <w:rPr>
      <w:rFonts w:ascii="Times New Roman" w:hAnsi="Times New Roman" w:eastAsia="Times New Roman" w:cs="Times New Roman"/>
      <w:color w:val="auto"/>
      <w:kern w:val="2"/>
      <w:sz w:val="20"/>
      <w:szCs w:val="20"/>
      <w:lang w:eastAsia="zh-CN" w:val="ru-RU" w:bidi="ar-SA"/>
    </w:rPr>
  </w:style>
  <w:style w:type="paragraph" w:styleId="Textbody1" w:customStyle="1">
    <w:name w:val="Text body"/>
    <w:basedOn w:val="Standard"/>
    <w:uiPriority w:val="99"/>
    <w:qFormat/>
    <w:rsid w:val="003b794f"/>
    <w:pPr>
      <w:jc w:val="both"/>
    </w:pPr>
    <w:rPr>
      <w:sz w:val="28"/>
      <w:szCs w:val="24"/>
    </w:rPr>
  </w:style>
  <w:style w:type="paragraph" w:styleId="Textbodyindent1" w:customStyle="1">
    <w:name w:val="Text body indent"/>
    <w:basedOn w:val="Standard"/>
    <w:uiPriority w:val="99"/>
    <w:qFormat/>
    <w:rsid w:val="003b794f"/>
    <w:pPr>
      <w:ind w:left="360" w:hanging="0"/>
      <w:jc w:val="both"/>
    </w:pPr>
    <w:rPr>
      <w:sz w:val="28"/>
    </w:rPr>
  </w:style>
  <w:style w:type="paragraph" w:styleId="Xl125" w:customStyle="1">
    <w:name w:val="xl125"/>
    <w:basedOn w:val="Normal"/>
    <w:uiPriority w:val="99"/>
    <w:qFormat/>
    <w:rsid w:val="003b794f"/>
    <w:pPr>
      <w:pBdr>
        <w:left w:val="single" w:sz="8" w:space="0" w:color="000000"/>
        <w:bottom w:val="single" w:sz="8" w:space="0" w:color="000000"/>
      </w:pBdr>
      <w:shd w:val="clear" w:color="auto" w:fill="FFFFFF"/>
      <w:spacing w:lineRule="auto" w:line="240" w:beforeAutospacing="1" w:afterAutospacing="1"/>
    </w:pPr>
    <w:rPr>
      <w:rFonts w:ascii="Times New Roman" w:hAnsi="Times New Roman" w:eastAsia="Times New Roman"/>
      <w:sz w:val="24"/>
      <w:szCs w:val="24"/>
      <w:lang w:eastAsia="ru-RU"/>
    </w:rPr>
  </w:style>
  <w:style w:type="paragraph" w:styleId="Xl126" w:customStyle="1">
    <w:name w:val="xl126"/>
    <w:basedOn w:val="Normal"/>
    <w:qFormat/>
    <w:rsid w:val="003b794f"/>
    <w:pPr>
      <w:pBdr>
        <w:bottom w:val="single" w:sz="8" w:space="0" w:color="000000"/>
      </w:pBdr>
      <w:shd w:val="clear" w:color="auto" w:fill="FFFFFF"/>
      <w:spacing w:lineRule="auto" w:line="240" w:beforeAutospacing="1" w:afterAutospacing="1"/>
    </w:pPr>
    <w:rPr>
      <w:rFonts w:ascii="Times New Roman" w:hAnsi="Times New Roman" w:eastAsia="Times New Roman"/>
      <w:sz w:val="24"/>
      <w:szCs w:val="24"/>
      <w:lang w:eastAsia="ru-RU"/>
    </w:rPr>
  </w:style>
  <w:style w:type="paragraph" w:styleId="Xl127" w:customStyle="1">
    <w:name w:val="xl127"/>
    <w:basedOn w:val="Normal"/>
    <w:qFormat/>
    <w:rsid w:val="003b794f"/>
    <w:pPr>
      <w:pBdr>
        <w:top w:val="single" w:sz="8" w:space="0" w:color="000000"/>
        <w:left w:val="single" w:sz="8" w:space="0" w:color="000000"/>
        <w:bottom w:val="single" w:sz="8" w:space="0" w:color="000000"/>
      </w:pBdr>
      <w:shd w:val="clear" w:color="auto" w:fill="FFFFFF"/>
      <w:spacing w:lineRule="auto" w:line="240" w:beforeAutospacing="1" w:afterAutospacing="1"/>
      <w:jc w:val="center"/>
    </w:pPr>
    <w:rPr>
      <w:rFonts w:ascii="Times New Roman" w:hAnsi="Times New Roman" w:eastAsia="Times New Roman"/>
      <w:sz w:val="24"/>
      <w:szCs w:val="24"/>
      <w:lang w:eastAsia="ru-RU"/>
    </w:rPr>
  </w:style>
  <w:style w:type="paragraph" w:styleId="Xl128" w:customStyle="1">
    <w:name w:val="xl128"/>
    <w:basedOn w:val="Normal"/>
    <w:qFormat/>
    <w:rsid w:val="003b794f"/>
    <w:pPr>
      <w:pBdr>
        <w:top w:val="single" w:sz="8" w:space="0" w:color="000000"/>
        <w:bottom w:val="single" w:sz="8" w:space="0" w:color="000000"/>
      </w:pBdr>
      <w:shd w:val="clear" w:color="auto" w:fill="FFFFFF"/>
      <w:spacing w:lineRule="auto" w:line="240" w:beforeAutospacing="1" w:afterAutospacing="1"/>
      <w:jc w:val="center"/>
    </w:pPr>
    <w:rPr>
      <w:rFonts w:ascii="Times New Roman" w:hAnsi="Times New Roman" w:eastAsia="Times New Roman"/>
      <w:sz w:val="24"/>
      <w:szCs w:val="24"/>
      <w:lang w:eastAsia="ru-RU"/>
    </w:rPr>
  </w:style>
  <w:style w:type="paragraph" w:styleId="Xl129" w:customStyle="1">
    <w:name w:val="xl129"/>
    <w:basedOn w:val="Normal"/>
    <w:qFormat/>
    <w:rsid w:val="003b794f"/>
    <w:pPr>
      <w:pBdr>
        <w:top w:val="single" w:sz="8" w:space="0" w:color="000000"/>
        <w:bottom w:val="single" w:sz="8" w:space="0" w:color="000000"/>
        <w:right w:val="single" w:sz="8" w:space="0" w:color="000000"/>
      </w:pBdr>
      <w:shd w:val="clear" w:color="auto" w:fill="FFFFFF"/>
      <w:spacing w:lineRule="auto" w:line="240" w:beforeAutospacing="1" w:afterAutospacing="1"/>
      <w:jc w:val="center"/>
    </w:pPr>
    <w:rPr>
      <w:rFonts w:ascii="Times New Roman" w:hAnsi="Times New Roman" w:eastAsia="Times New Roman"/>
      <w:sz w:val="24"/>
      <w:szCs w:val="24"/>
      <w:lang w:eastAsia="ru-RU"/>
    </w:rPr>
  </w:style>
  <w:style w:type="paragraph" w:styleId="1110" w:customStyle="1">
    <w:name w:val="Абзац списка11"/>
    <w:basedOn w:val="Normal"/>
    <w:uiPriority w:val="99"/>
    <w:qFormat/>
    <w:rsid w:val="00c108ba"/>
    <w:pPr>
      <w:spacing w:lineRule="auto" w:line="240" w:before="0" w:after="0"/>
      <w:ind w:left="720" w:hanging="0"/>
      <w:contextualSpacing/>
    </w:pPr>
    <w:rPr>
      <w:rFonts w:ascii="Times New Roman" w:hAnsi="Times New Roman" w:eastAsia="Times New Roman"/>
      <w:sz w:val="24"/>
      <w:szCs w:val="24"/>
      <w:lang w:eastAsia="ru-RU"/>
    </w:rPr>
  </w:style>
  <w:style w:type="paragraph" w:styleId="Bodytext32" w:customStyle="1">
    <w:name w:val="Body text (3)"/>
    <w:basedOn w:val="Normal"/>
    <w:link w:val="Bodytext3"/>
    <w:qFormat/>
    <w:rsid w:val="001a3c75"/>
    <w:pPr>
      <w:widowControl w:val="false"/>
      <w:shd w:val="clear" w:color="auto" w:fill="FFFFFF"/>
      <w:spacing w:lineRule="exact" w:line="360" w:before="0" w:after="0"/>
      <w:ind w:hanging="1420"/>
      <w:jc w:val="center"/>
    </w:pPr>
    <w:rPr>
      <w:rFonts w:ascii="Verdana" w:hAnsi="Verdana" w:eastAsia="Verdana" w:cs="Verdana"/>
      <w:b/>
      <w:bCs/>
      <w:sz w:val="18"/>
      <w:szCs w:val="18"/>
      <w:lang w:eastAsia="ru-RU"/>
    </w:rPr>
  </w:style>
  <w:style w:type="paragraph" w:styleId="Msonormal" w:customStyle="1">
    <w:name w:val="msonormal"/>
    <w:basedOn w:val="Normal"/>
    <w:qFormat/>
    <w:rsid w:val="001a3c75"/>
    <w:pPr>
      <w:spacing w:lineRule="auto" w:line="240" w:beforeAutospacing="1" w:afterAutospacing="1"/>
    </w:pPr>
    <w:rPr>
      <w:rFonts w:ascii="Times New Roman" w:hAnsi="Times New Roman" w:eastAsia="Times New Roman"/>
      <w:sz w:val="24"/>
      <w:szCs w:val="24"/>
      <w:lang w:eastAsia="ru-RU"/>
    </w:rPr>
  </w:style>
  <w:style w:type="paragraph" w:styleId="Formattext" w:customStyle="1">
    <w:name w:val="formattext"/>
    <w:basedOn w:val="Normal"/>
    <w:qFormat/>
    <w:rsid w:val="001a3c75"/>
    <w:pPr>
      <w:spacing w:lineRule="auto" w:line="240" w:beforeAutospacing="1" w:afterAutospacing="1"/>
    </w:pPr>
    <w:rPr>
      <w:rFonts w:ascii="Times New Roman" w:hAnsi="Times New Roman" w:eastAsia="Times New Roman"/>
      <w:sz w:val="24"/>
      <w:szCs w:val="24"/>
      <w:lang w:eastAsia="ru-RU"/>
    </w:rPr>
  </w:style>
  <w:style w:type="paragraph" w:styleId="Xl130" w:customStyle="1">
    <w:name w:val="xl130"/>
    <w:basedOn w:val="Normal"/>
    <w:qFormat/>
    <w:rsid w:val="002c0e6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Xl131" w:customStyle="1">
    <w:name w:val="xl131"/>
    <w:basedOn w:val="Normal"/>
    <w:qFormat/>
    <w:rsid w:val="002c0e66"/>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Xl132" w:customStyle="1">
    <w:name w:val="xl132"/>
    <w:basedOn w:val="Normal"/>
    <w:qFormat/>
    <w:rsid w:val="002c0e6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sz w:val="14"/>
      <w:szCs w:val="14"/>
      <w:lang w:eastAsia="ru-RU"/>
    </w:rPr>
  </w:style>
  <w:style w:type="paragraph" w:styleId="Xl133" w:customStyle="1">
    <w:name w:val="xl133"/>
    <w:basedOn w:val="Normal"/>
    <w:qFormat/>
    <w:rsid w:val="002c0e6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Xl134" w:customStyle="1">
    <w:name w:val="xl134"/>
    <w:basedOn w:val="Normal"/>
    <w:qFormat/>
    <w:rsid w:val="002c0e66"/>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Xl135" w:customStyle="1">
    <w:name w:val="xl135"/>
    <w:basedOn w:val="Normal"/>
    <w:qFormat/>
    <w:rsid w:val="002c0e66"/>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sz w:val="16"/>
      <w:szCs w:val="16"/>
      <w:lang w:eastAsia="ru-RU"/>
    </w:rPr>
  </w:style>
  <w:style w:type="paragraph" w:styleId="Xl136" w:customStyle="1">
    <w:name w:val="xl136"/>
    <w:basedOn w:val="Normal"/>
    <w:qFormat/>
    <w:rsid w:val="002c0e66"/>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sz w:val="24"/>
      <w:szCs w:val="24"/>
      <w:lang w:eastAsia="ru-RU"/>
    </w:rPr>
  </w:style>
  <w:style w:type="paragraph" w:styleId="Xl137" w:customStyle="1">
    <w:name w:val="xl137"/>
    <w:basedOn w:val="Normal"/>
    <w:qFormat/>
    <w:rsid w:val="002c0e6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sz w:val="16"/>
      <w:szCs w:val="16"/>
      <w:lang w:eastAsia="ru-RU"/>
    </w:rPr>
  </w:style>
  <w:style w:type="paragraph" w:styleId="Xl138" w:customStyle="1">
    <w:name w:val="xl138"/>
    <w:basedOn w:val="Normal"/>
    <w:qFormat/>
    <w:rsid w:val="002c0e66"/>
    <w:pPr>
      <w:pBdr>
        <w:top w:val="single" w:sz="4" w:space="0" w:color="000000"/>
        <w:left w:val="single" w:sz="4" w:space="0" w:color="000000"/>
        <w:right w:val="single" w:sz="4" w:space="0" w:color="000000"/>
      </w:pBdr>
      <w:spacing w:lineRule="auto" w:line="240" w:beforeAutospacing="1" w:afterAutospacing="1"/>
      <w:textAlignment w:val="center"/>
    </w:pPr>
    <w:rPr>
      <w:rFonts w:ascii="Times New Roman" w:hAnsi="Times New Roman" w:eastAsia="Times New Roman"/>
      <w:sz w:val="16"/>
      <w:szCs w:val="16"/>
      <w:lang w:eastAsia="ru-RU"/>
    </w:rPr>
  </w:style>
  <w:style w:type="paragraph" w:styleId="Xl139" w:customStyle="1">
    <w:name w:val="xl139"/>
    <w:basedOn w:val="Normal"/>
    <w:qFormat/>
    <w:rsid w:val="002c0e66"/>
    <w:pPr>
      <w:pBdr>
        <w:top w:val="single" w:sz="4" w:space="0" w:color="000000"/>
        <w:left w:val="single" w:sz="4" w:space="0" w:color="000000"/>
        <w:right w:val="single" w:sz="4" w:space="0" w:color="000000"/>
      </w:pBdr>
      <w:spacing w:lineRule="auto" w:line="240" w:beforeAutospacing="1" w:afterAutospacing="1"/>
      <w:textAlignment w:val="center"/>
    </w:pPr>
    <w:rPr>
      <w:rFonts w:ascii="Times New Roman" w:hAnsi="Times New Roman" w:eastAsia="Times New Roman"/>
      <w:b/>
      <w:bCs/>
      <w:sz w:val="24"/>
      <w:szCs w:val="24"/>
      <w:lang w:eastAsia="ru-RU"/>
    </w:rPr>
  </w:style>
  <w:style w:type="paragraph" w:styleId="Xl140" w:customStyle="1">
    <w:name w:val="xl140"/>
    <w:basedOn w:val="Normal"/>
    <w:qFormat/>
    <w:rsid w:val="002c0e66"/>
    <w:pPr>
      <w:pBdr>
        <w:top w:val="single" w:sz="4" w:space="0" w:color="000000"/>
        <w:left w:val="single" w:sz="4" w:space="0" w:color="000000"/>
        <w:right w:val="single" w:sz="4" w:space="0" w:color="000000"/>
      </w:pBdr>
      <w:spacing w:lineRule="auto" w:line="240" w:beforeAutospacing="1" w:afterAutospacing="1"/>
      <w:textAlignment w:val="center"/>
    </w:pPr>
    <w:rPr>
      <w:rFonts w:ascii="Times New Roman" w:hAnsi="Times New Roman" w:eastAsia="Times New Roman"/>
      <w:sz w:val="16"/>
      <w:szCs w:val="16"/>
      <w:lang w:eastAsia="ru-RU"/>
    </w:rPr>
  </w:style>
  <w:style w:type="paragraph" w:styleId="Xl141" w:customStyle="1">
    <w:name w:val="xl141"/>
    <w:basedOn w:val="Normal"/>
    <w:qFormat/>
    <w:rsid w:val="002c0e66"/>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sz w:val="14"/>
      <w:szCs w:val="14"/>
      <w:lang w:eastAsia="ru-RU"/>
    </w:rPr>
  </w:style>
  <w:style w:type="paragraph" w:styleId="Xl142" w:customStyle="1">
    <w:name w:val="xl142"/>
    <w:basedOn w:val="Normal"/>
    <w:qFormat/>
    <w:rsid w:val="002c0e66"/>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Xl143" w:customStyle="1">
    <w:name w:val="xl143"/>
    <w:basedOn w:val="Normal"/>
    <w:qFormat/>
    <w:rsid w:val="002c0e66"/>
    <w:pPr>
      <w:shd w:val="clear" w:color="000000" w:fill="FFFFFF"/>
      <w:spacing w:lineRule="auto" w:line="240" w:beforeAutospacing="1" w:afterAutospacing="1"/>
    </w:pPr>
    <w:rPr>
      <w:rFonts w:ascii="Times New Roman" w:hAnsi="Times New Roman" w:eastAsia="Times New Roman"/>
      <w:sz w:val="24"/>
      <w:szCs w:val="24"/>
      <w:lang w:eastAsia="ru-RU"/>
    </w:rPr>
  </w:style>
  <w:style w:type="paragraph" w:styleId="Xl144" w:customStyle="1">
    <w:name w:val="xl144"/>
    <w:basedOn w:val="Normal"/>
    <w:qFormat/>
    <w:rsid w:val="002c0e66"/>
    <w:pPr>
      <w:pBdr>
        <w:top w:val="single" w:sz="4" w:space="0" w:color="000000"/>
        <w:left w:val="single" w:sz="4" w:space="0" w:color="000000"/>
        <w:bottom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Xl145" w:customStyle="1">
    <w:name w:val="xl145"/>
    <w:basedOn w:val="Normal"/>
    <w:qFormat/>
    <w:rsid w:val="002c0e66"/>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Xl146" w:customStyle="1">
    <w:name w:val="xl146"/>
    <w:basedOn w:val="Normal"/>
    <w:qFormat/>
    <w:rsid w:val="002c0e66"/>
    <w:pPr>
      <w:pBdr>
        <w:top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Xl147" w:customStyle="1">
    <w:name w:val="xl147"/>
    <w:basedOn w:val="Normal"/>
    <w:qFormat/>
    <w:rsid w:val="002c0e66"/>
    <w:pPr>
      <w:pBdr>
        <w:top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sz w:val="16"/>
      <w:szCs w:val="16"/>
      <w:lang w:eastAsia="ru-RU"/>
    </w:rPr>
  </w:style>
  <w:style w:type="paragraph" w:styleId="45" w:customStyle="1">
    <w:name w:val="Основной текст (4)"/>
    <w:basedOn w:val="Normal"/>
    <w:link w:val="46"/>
    <w:uiPriority w:val="99"/>
    <w:qFormat/>
    <w:rsid w:val="002c0e66"/>
    <w:pPr>
      <w:widowControl w:val="false"/>
      <w:shd w:val="clear" w:color="auto" w:fill="FFFFFF"/>
      <w:spacing w:lineRule="exact" w:line="742" w:before="2160" w:after="2580"/>
      <w:jc w:val="center"/>
    </w:pPr>
    <w:rPr>
      <w:rFonts w:ascii="Times New Roman" w:hAnsi="Times New Roman"/>
      <w:sz w:val="54"/>
      <w:szCs w:val="54"/>
      <w:lang w:eastAsia="ru-RU"/>
    </w:rPr>
  </w:style>
  <w:style w:type="paragraph" w:styleId="ConsPlusNonformat" w:customStyle="1">
    <w:name w:val="ConsPlusNonformat"/>
    <w:qFormat/>
    <w:rsid w:val="002c0e66"/>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bc0e79"/>
    <w:pPr>
      <w:widowControl/>
      <w:bidi w:val="0"/>
      <w:spacing w:before="0" w:after="0"/>
      <w:jc w:val="left"/>
    </w:pPr>
    <w:rPr>
      <w:rFonts w:ascii="Times New Roman" w:hAnsi="Times New Roman" w:eastAsia="Times New Roman" w:cs="Times New Roman"/>
      <w:b/>
      <w:bCs/>
      <w:color w:val="auto"/>
      <w:kern w:val="0"/>
      <w:sz w:val="28"/>
      <w:szCs w:val="28"/>
      <w:lang w:val="ru-RU" w:eastAsia="ru-RU" w:bidi="ar-SA"/>
    </w:rPr>
  </w:style>
  <w:style w:type="paragraph" w:styleId="512" w:customStyle="1">
    <w:name w:val="Основной текст (5)1"/>
    <w:basedOn w:val="Normal"/>
    <w:link w:val="55"/>
    <w:uiPriority w:val="99"/>
    <w:qFormat/>
    <w:rsid w:val="00924df3"/>
    <w:pPr>
      <w:shd w:val="clear" w:color="auto" w:fill="FFFFFF"/>
      <w:spacing w:lineRule="exact" w:line="379" w:before="0" w:after="60"/>
      <w:ind w:hanging="520"/>
    </w:pPr>
    <w:rPr>
      <w:rFonts w:ascii="Times New Roman" w:hAnsi="Times New Roman"/>
      <w:spacing w:val="2"/>
      <w:sz w:val="20"/>
      <w:szCs w:val="20"/>
      <w:lang w:eastAsia="ru-RU"/>
    </w:rPr>
  </w:style>
  <w:style w:type="paragraph" w:styleId="232" w:customStyle="1">
    <w:name w:val="Основной текст (23)"/>
    <w:basedOn w:val="Normal"/>
    <w:link w:val="231"/>
    <w:uiPriority w:val="99"/>
    <w:qFormat/>
    <w:rsid w:val="00924df3"/>
    <w:pPr>
      <w:shd w:val="clear" w:color="auto" w:fill="FFFFFF"/>
      <w:spacing w:lineRule="exact" w:line="226" w:before="0" w:after="0"/>
      <w:jc w:val="right"/>
    </w:pPr>
    <w:rPr>
      <w:rFonts w:ascii="Times New Roman" w:hAnsi="Times New Roman"/>
      <w:b/>
      <w:bCs/>
      <w:spacing w:val="1"/>
      <w:sz w:val="18"/>
      <w:szCs w:val="18"/>
      <w:lang w:eastAsia="ru-RU"/>
    </w:rPr>
  </w:style>
  <w:style w:type="paragraph" w:styleId="2111" w:customStyle="1">
    <w:name w:val="Основной текст (21)1"/>
    <w:basedOn w:val="Normal"/>
    <w:link w:val="215"/>
    <w:uiPriority w:val="99"/>
    <w:qFormat/>
    <w:rsid w:val="00924df3"/>
    <w:pPr>
      <w:shd w:val="clear" w:color="auto" w:fill="FFFFFF"/>
      <w:spacing w:lineRule="atLeast" w:line="240" w:before="0" w:after="0"/>
      <w:jc w:val="both"/>
    </w:pPr>
    <w:rPr>
      <w:rFonts w:ascii="Times New Roman" w:hAnsi="Times New Roman"/>
      <w:b/>
      <w:bCs/>
      <w:sz w:val="20"/>
      <w:szCs w:val="20"/>
      <w:lang w:eastAsia="ru-RU"/>
    </w:rPr>
  </w:style>
  <w:style w:type="paragraph" w:styleId="2211" w:customStyle="1">
    <w:name w:val="Основной текст (22)1"/>
    <w:basedOn w:val="Normal"/>
    <w:link w:val="222"/>
    <w:uiPriority w:val="99"/>
    <w:qFormat/>
    <w:rsid w:val="00924df3"/>
    <w:pPr>
      <w:shd w:val="clear" w:color="auto" w:fill="FFFFFF"/>
      <w:spacing w:lineRule="exact" w:line="274" w:before="0" w:after="0"/>
    </w:pPr>
    <w:rPr>
      <w:rFonts w:ascii="Times New Roman" w:hAnsi="Times New Roman"/>
      <w:spacing w:val="4"/>
      <w:sz w:val="21"/>
      <w:szCs w:val="21"/>
      <w:lang w:eastAsia="ru-RU"/>
    </w:rPr>
  </w:style>
  <w:style w:type="numbering" w:styleId="NoList" w:default="1">
    <w:name w:val="No List"/>
    <w:uiPriority w:val="99"/>
    <w:semiHidden/>
    <w:unhideWhenUsed/>
    <w:qFormat/>
  </w:style>
  <w:style w:type="numbering" w:styleId="126" w:customStyle="1">
    <w:name w:val="Нет списка1"/>
    <w:semiHidden/>
    <w:qFormat/>
    <w:rsid w:val="00ee3763"/>
  </w:style>
  <w:style w:type="numbering" w:styleId="WW8Num16" w:customStyle="1">
    <w:name w:val="WW8Num16"/>
    <w:qFormat/>
    <w:rsid w:val="003b794f"/>
  </w:style>
  <w:style w:type="numbering" w:styleId="WW8Num21" w:customStyle="1">
    <w:name w:val="WW8Num21"/>
    <w:qFormat/>
    <w:rsid w:val="003b794f"/>
  </w:style>
  <w:style w:type="numbering" w:styleId="WW8Num12" w:customStyle="1">
    <w:name w:val="WW8Num12"/>
    <w:qFormat/>
    <w:rsid w:val="003b794f"/>
  </w:style>
  <w:style w:type="numbering" w:styleId="WW8Num2" w:customStyle="1">
    <w:name w:val="WW8Num2"/>
    <w:qFormat/>
    <w:rsid w:val="003b794f"/>
  </w:style>
  <w:style w:type="numbering" w:styleId="WW8Num5" w:customStyle="1">
    <w:name w:val="WW8Num5"/>
    <w:qFormat/>
    <w:rsid w:val="003b794f"/>
  </w:style>
  <w:style w:type="numbering" w:styleId="WW8Num8" w:customStyle="1">
    <w:name w:val="WW8Num8"/>
    <w:qFormat/>
    <w:rsid w:val="003b794f"/>
  </w:style>
  <w:style w:type="numbering" w:styleId="WW8Num13" w:customStyle="1">
    <w:name w:val="WW8Num13"/>
    <w:qFormat/>
    <w:rsid w:val="003b794f"/>
  </w:style>
  <w:style w:type="numbering" w:styleId="WW8Num10" w:customStyle="1">
    <w:name w:val="WW8Num10"/>
    <w:qFormat/>
    <w:rsid w:val="003b794f"/>
  </w:style>
  <w:style w:type="numbering" w:styleId="WW8Num11" w:customStyle="1">
    <w:name w:val="WW8Num11"/>
    <w:qFormat/>
    <w:rsid w:val="003b794f"/>
  </w:style>
  <w:style w:type="numbering" w:styleId="WW8Num20" w:customStyle="1">
    <w:name w:val="WW8Num20"/>
    <w:qFormat/>
    <w:rsid w:val="003b794f"/>
  </w:style>
  <w:style w:type="numbering" w:styleId="WW8Num1" w:customStyle="1">
    <w:name w:val="WW8Num1"/>
    <w:qFormat/>
    <w:rsid w:val="003b794f"/>
  </w:style>
  <w:style w:type="numbering" w:styleId="WW8Num9" w:customStyle="1">
    <w:name w:val="WW8Num9"/>
    <w:qFormat/>
    <w:rsid w:val="003b794f"/>
  </w:style>
  <w:style w:type="numbering" w:styleId="WW8Num19" w:customStyle="1">
    <w:name w:val="WW8Num19"/>
    <w:qFormat/>
    <w:rsid w:val="003b794f"/>
  </w:style>
  <w:style w:type="numbering" w:styleId="WW8Num3" w:customStyle="1">
    <w:name w:val="WW8Num3"/>
    <w:qFormat/>
    <w:rsid w:val="003b794f"/>
  </w:style>
  <w:style w:type="numbering" w:styleId="WW8Num15" w:customStyle="1">
    <w:name w:val="WW8Num15"/>
    <w:qFormat/>
    <w:rsid w:val="003b794f"/>
  </w:style>
  <w:style w:type="numbering" w:styleId="WW8Num18" w:customStyle="1">
    <w:name w:val="WW8Num18"/>
    <w:qFormat/>
    <w:rsid w:val="003b794f"/>
  </w:style>
  <w:style w:type="numbering" w:styleId="127" w:customStyle="1">
    <w:name w:val="Стиль1"/>
    <w:qFormat/>
    <w:rsid w:val="003b794f"/>
  </w:style>
  <w:style w:type="numbering" w:styleId="WW8Num7" w:customStyle="1">
    <w:name w:val="WW8Num7"/>
    <w:qFormat/>
    <w:rsid w:val="003b794f"/>
  </w:style>
  <w:style w:type="numbering" w:styleId="WW8Num17" w:customStyle="1">
    <w:name w:val="WW8Num17"/>
    <w:qFormat/>
    <w:rsid w:val="003b794f"/>
  </w:style>
  <w:style w:type="numbering" w:styleId="WW8Num4" w:customStyle="1">
    <w:name w:val="WW8Num4"/>
    <w:qFormat/>
    <w:rsid w:val="003b794f"/>
  </w:style>
  <w:style w:type="numbering" w:styleId="WW8Num6" w:customStyle="1">
    <w:name w:val="WW8Num6"/>
    <w:qFormat/>
    <w:rsid w:val="003b794f"/>
  </w:style>
  <w:style w:type="numbering" w:styleId="WW8Num14" w:customStyle="1">
    <w:name w:val="WW8Num14"/>
    <w:qFormat/>
    <w:rsid w:val="003b794f"/>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d">
    <w:name w:val="Table Grid"/>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
    <w:name w:val="Сетка таблицы1"/>
    <w:basedOn w:val="a1"/>
    <w:uiPriority w:val="99"/>
    <w:rsid w:val="00ee3763"/>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
    <w:name w:val="Сетка таблицы2"/>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
    <w:name w:val="Сетка таблицы3"/>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Сетка таблицы4"/>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Сетка таблицы5"/>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0">
    <w:name w:val="Сетка таблицы41"/>
    <w:basedOn w:val="a1"/>
    <w:uiPriority w:val="39"/>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Сетка таблицы11"/>
    <w:basedOn w:val="a1"/>
    <w:rsid w:val="00ee3763"/>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
    <w:name w:val="Сетка таблицы6"/>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
    <w:name w:val="Сетка таблицы7"/>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
    <w:name w:val="Сетка таблицы8"/>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
    <w:name w:val="Сетка таблицы9"/>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
    <w:name w:val="Сетка таблицы12"/>
    <w:basedOn w:val="a1"/>
    <w:rsid w:val="00ee3763"/>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
    <w:name w:val="Сетка таблицы10"/>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
    <w:name w:val="Сетка таблицы13"/>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
    <w:name w:val="Сетка таблицы14"/>
    <w:basedOn w:val="a1"/>
    <w:rsid w:val="00ee3763"/>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Сетка таблицы15"/>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
    <w:name w:val="Сетка таблицы16"/>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Сетка таблицы17"/>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
    <w:name w:val="Сетка таблицы18"/>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Сетка таблицы19"/>
    <w:basedOn w:val="a1"/>
    <w:rsid w:val="00ee3763"/>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
    <w:name w:val="Сетка таблицы20"/>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
    <w:name w:val="TableGrid"/>
    <w:rsid w:val="00ee3763"/>
    <w:rPr>
      <w:sz w:val="22"/>
      <w:szCs w:val="22"/>
    </w:rPr>
    <w:tblPr>
      <w:tblCellMar>
        <w:top w:w="0" w:type="dxa"/>
        <w:left w:w="0" w:type="dxa"/>
        <w:bottom w:w="0" w:type="dxa"/>
        <w:right w:w="0" w:type="dxa"/>
      </w:tblCellMar>
    </w:tblPr>
  </w:style>
  <w:style w:type="table" w:customStyle="1" w:styleId="TableGrid1">
    <w:name w:val="TableGrid1"/>
    <w:rsid w:val="00ee3763"/>
    <w:rPr>
      <w:sz w:val="22"/>
      <w:szCs w:val="22"/>
    </w:rPr>
    <w:tblPr>
      <w:tblCellMar>
        <w:top w:w="0" w:type="dxa"/>
        <w:left w:w="0" w:type="dxa"/>
        <w:bottom w:w="0" w:type="dxa"/>
        <w:right w:w="0" w:type="dxa"/>
      </w:tblCellMar>
    </w:tblPr>
  </w:style>
  <w:style w:type="table" w:customStyle="1" w:styleId="210">
    <w:name w:val="Сетка таблицы21"/>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Grid2"/>
    <w:rsid w:val="00ee3763"/>
    <w:rPr>
      <w:sz w:val="22"/>
      <w:szCs w:val="22"/>
    </w:rPr>
    <w:tblPr>
      <w:tblCellMar>
        <w:top w:w="0" w:type="dxa"/>
        <w:left w:w="0" w:type="dxa"/>
        <w:bottom w:w="0" w:type="dxa"/>
        <w:right w:w="0" w:type="dxa"/>
      </w:tblCellMar>
    </w:tblPr>
  </w:style>
  <w:style w:type="table" w:customStyle="1" w:styleId="220">
    <w:name w:val="Сетка таблицы22"/>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
    <w:name w:val="Сетка таблицы23"/>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
    <w:name w:val="Сетка таблицы24"/>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
    <w:name w:val="Сетка таблицы25"/>
    <w:basedOn w:val="a1"/>
    <w:rsid w:val="00ee3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header" Target="header7.xml"/><Relationship Id="rId21" Type="http://schemas.openxmlformats.org/officeDocument/2006/relationships/footer" Target="footer8.xml"/><Relationship Id="rId22" Type="http://schemas.openxmlformats.org/officeDocument/2006/relationships/header" Target="header8.xml"/><Relationship Id="rId23" Type="http://schemas.openxmlformats.org/officeDocument/2006/relationships/footer" Target="footer9.xml"/><Relationship Id="rId24" Type="http://schemas.openxmlformats.org/officeDocument/2006/relationships/header" Target="header9.xml"/><Relationship Id="rId25" Type="http://schemas.openxmlformats.org/officeDocument/2006/relationships/footer" Target="footer10.xml"/><Relationship Id="rId26" Type="http://schemas.openxmlformats.org/officeDocument/2006/relationships/header" Target="header10.xml"/><Relationship Id="rId27" Type="http://schemas.openxmlformats.org/officeDocument/2006/relationships/footer" Target="footer11.xml"/><Relationship Id="rId28" Type="http://schemas.openxmlformats.org/officeDocument/2006/relationships/header" Target="header11.xml"/><Relationship Id="rId29" Type="http://schemas.openxmlformats.org/officeDocument/2006/relationships/footer" Target="footer12.xml"/><Relationship Id="rId30" Type="http://schemas.openxmlformats.org/officeDocument/2006/relationships/header" Target="header12.xml"/><Relationship Id="rId31" Type="http://schemas.openxmlformats.org/officeDocument/2006/relationships/footer" Target="footer13.xml"/><Relationship Id="rId32" Type="http://schemas.openxmlformats.org/officeDocument/2006/relationships/header" Target="header13.xml"/><Relationship Id="rId33" Type="http://schemas.openxmlformats.org/officeDocument/2006/relationships/footer" Target="footer14.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Relationship Id="rId3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4867-D505-4C21-B56D-4FD16341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16624</Words>
  <Characters>94759</Characters>
  <CharactersWithSpaces>111161</CharactersWithSpaces>
  <Paragraphs>222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2020-04-17T11:13:00Z</dcterms:created>
  <dc:creator>Ирина Васильевна</dc:creator>
  <dc:description/>
  <dc:language>en-US</dc:language>
  <cp:lastModifiedBy>Владелец</cp:lastModifiedBy>
  <cp:lastPrinted>2021-06-28T12:28:00Z</cp:lastPrinted>
  <dcterms:modified xsi:type="dcterms:W3CDTF">2021-06-28T12:46:00Z</dcterms:modified>
  <cp:revision>40</cp:revision>
  <dc:subject/>
  <dc:title>«УТВЕРЖДЕНО»</dc:title>
</cp:coreProperties>
</file>

<file path=docProps/custom.xml><?xml version="1.0" encoding="utf-8"?>
<Properties xmlns="http://schemas.openxmlformats.org/officeDocument/2006/custom-properties" xmlns:vt="http://schemas.openxmlformats.org/officeDocument/2006/docPropsVTypes"/>
</file>