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600CF">
        <w:rPr>
          <w:rFonts w:ascii="Times New Roman" w:hAnsi="Times New Roman"/>
          <w:b/>
          <w:color w:val="000000" w:themeColor="text1"/>
          <w:sz w:val="32"/>
          <w:szCs w:val="32"/>
        </w:rPr>
        <w:t>ЗАКЛЮЧЕНИЕ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на годовой отчет об исполнении бюджета городского поселения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Верхнеландеховско</w:t>
      </w:r>
      <w:r w:rsidR="00985085" w:rsidRPr="002600CF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proofErr w:type="spellEnd"/>
      <w:r w:rsidR="00985085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за 2020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2D2AAF" w:rsidRPr="002600CF" w:rsidRDefault="002D2AAF" w:rsidP="002D2A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FontStyle27"/>
          <w:color w:val="000000" w:themeColor="text1"/>
          <w:sz w:val="28"/>
          <w:szCs w:val="28"/>
        </w:rPr>
      </w:pPr>
      <w:r w:rsidRPr="002600CF">
        <w:rPr>
          <w:rStyle w:val="FontStyle27"/>
          <w:color w:val="000000" w:themeColor="text1"/>
          <w:sz w:val="28"/>
          <w:szCs w:val="28"/>
        </w:rPr>
        <w:t>Общие положения</w:t>
      </w:r>
    </w:p>
    <w:p w:rsidR="002D2AAF" w:rsidRPr="002600CF" w:rsidRDefault="002D2AAF" w:rsidP="002D2AAF">
      <w:pPr>
        <w:tabs>
          <w:tab w:val="left" w:pos="567"/>
        </w:tabs>
        <w:spacing w:after="0" w:line="240" w:lineRule="auto"/>
        <w:rPr>
          <w:rStyle w:val="FontStyle27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color w:val="000000" w:themeColor="text1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6948B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за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проведена на основании Положения о ко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948BC" w:rsidRPr="002600CF">
        <w:rPr>
          <w:rFonts w:ascii="Times New Roman" w:hAnsi="Times New Roman"/>
          <w:color w:val="000000" w:themeColor="text1"/>
          <w:sz w:val="28"/>
          <w:szCs w:val="28"/>
        </w:rPr>
        <w:t>трольно-счет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ной комиссии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утве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жденного решением Совета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от 27.09.2018 г. №27 «О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конторольно-счетной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комиссии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района», и Порядка проведения внешней проверки годового отчета об исполнении 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поселения, утвержденного решением Совета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27.03.2019 г. №11. </w:t>
      </w: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</w:t>
      </w:r>
      <w:r w:rsidR="00210B38" w:rsidRPr="002600CF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210B3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за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подготовлено Контрольно-счетной комиссией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(д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лее – Комиссия) в соответствии со статьей 264.4 Бюджетного кодекса РФ с учетом:</w:t>
      </w: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данных внешней проверки годовой бюджетной отчетности главных расп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рядителей бюджетных средств, главных администраторов доходов бюджета, гла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администраторов источников финансирования дефицита бюджета (далее – главные администраторы бюджетных средств)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сопоставления данной отчетности с показателями, утвержденными решением Совета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</w:t>
      </w:r>
      <w:r w:rsidR="00136E5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25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</w:rPr>
        <w:t>.12.2019</w:t>
      </w:r>
      <w:r w:rsidR="00136E5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г. № 30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род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</w:rPr>
        <w:t>ского поселения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и н</w:t>
      </w:r>
      <w:r w:rsidR="00D25BA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</w:rPr>
        <w:t>плановый период 2021 и 2022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годов» (в реда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25BA3" w:rsidRPr="002600CF">
        <w:rPr>
          <w:rFonts w:ascii="Times New Roman" w:hAnsi="Times New Roman"/>
          <w:color w:val="000000" w:themeColor="text1"/>
          <w:sz w:val="28"/>
          <w:szCs w:val="28"/>
        </w:rPr>
        <w:t>ции, действовавшей с</w:t>
      </w:r>
      <w:r w:rsidR="00136E5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24.12.2020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136E57" w:rsidRPr="002600CF">
        <w:rPr>
          <w:rFonts w:ascii="Times New Roman" w:hAnsi="Times New Roman"/>
          <w:color w:val="000000" w:themeColor="text1"/>
          <w:sz w:val="28"/>
          <w:szCs w:val="28"/>
        </w:rPr>
        <w:t>№12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) (далее – Решение о бюджете);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– анализа соответствия годового отче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</w:rPr>
        <w:t>та об исполнении бюджета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(ф.0503117) отчетам об исполнении бюджета главных распорядителей, распоряд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телей, получателей бюджетных средств, главных администраторов, администрат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ров источников финансирования дефицита бюджета, главных администраторов, 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министраторов доходов бюджета (ф.0503127);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– сравнительного анализа исполнения бюджета городского поселе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</w:rPr>
        <w:t>ния за 2019-2020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об исполнении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</w:rPr>
        <w:t>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(далее – годовой отчет) 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представлена администрацией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Комиссию 26.03.2021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985085"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№369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что соответствует требованиям Бюджетного кодекса РФ и Положения о бюджетном процессе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Верхнеландеховском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поселении, утвержденного решением Совета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06.04.2016 г. № 5 (далее – Положение о бюджетном процессе)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Представленная бюджетная отчетность, соответствует перечню форм, уст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новленному для проведения внешней проверки годового отчета об исполнении бюджета  подпунктом 3.1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Порядка проведения внешней проверки годового отчета об исполнении 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поселения, утвержденн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 решением Совета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от 27.03.2019 г. №11: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Баланс исполнения бюджета (ф. 0503120);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– Отчет об исполнении бюджета (ф. 0503117);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движении денежных средств (ф. 0503123);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финансовых результатах деятельности (ф. 0503121);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Пояснительная записка (ф. 0503160) с приложениями.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состо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D25BA3"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нию на 1 января 2020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составлена нарастающим итогом с начала года в рублях с точностью до второго десятичного знака после запятой, что соответствует пункту 9 Инструкции №191н.</w:t>
      </w: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Годовой отчет составлен на основании 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сводной бюджетной отчетности  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гла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ных  распорядителей, распорядителей, получателей бюджетных средств,  главных администраторов, администраторов источников финансирования дефицита бюдж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та, главных администраторов, администраторов доходов бюджета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D2AAF" w:rsidRPr="002600CF" w:rsidRDefault="002D2AAF" w:rsidP="002D2AAF">
      <w:pPr>
        <w:pStyle w:val="a9"/>
        <w:numPr>
          <w:ilvl w:val="0"/>
          <w:numId w:val="32"/>
        </w:numPr>
        <w:spacing w:after="0" w:line="240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Внешняя проверка годовой бюджетной отчетности главных </w:t>
      </w:r>
    </w:p>
    <w:p w:rsidR="002D2AAF" w:rsidRPr="002600CF" w:rsidRDefault="002D2AAF" w:rsidP="002D2AAF">
      <w:pPr>
        <w:pStyle w:val="a9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администраторов бюджетных средств</w:t>
      </w:r>
    </w:p>
    <w:p w:rsidR="002D2AAF" w:rsidRPr="002600CF" w:rsidRDefault="002D2AAF" w:rsidP="002D2AAF">
      <w:pPr>
        <w:pStyle w:val="a9"/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Решением о бюджете определено 4 главных администраторов бюджетных средств, в том числе: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Администрация </w:t>
      </w:r>
      <w:proofErr w:type="spellStart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(далее – а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министрация);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Финансовый отдел администрации </w:t>
      </w:r>
      <w:proofErr w:type="spellStart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(далее – финансовый отдел);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– Управление Федерального казначейства по Ивановской области;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Управление Федеральной налоговой службы по Ивановской области (далее – УФНС по Ивановской области).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 требованиями пункта 2 статьи 20 и пункта 3 статьи 184.1 БК РФ  решением о бюджете утвержден  полный перечень главных администраторов доходов местного бюджета. Приложение №3 « Перечень главных администраторов доходов бюджета </w:t>
      </w:r>
      <w:proofErr w:type="spellStart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поселения ,закрепляемые за ним виды(</w:t>
      </w:r>
      <w:r w:rsidR="000F1041"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подвиды) доходов бюджета на</w:t>
      </w:r>
      <w:r w:rsidR="00136E57"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2020 год и на плановый период 2021 и 2022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годов»решения о бюджете  содержит главных администраторов доходов пр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доставившего отчет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главных распорядителей, распорядит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лей, получателей бюджетных средств, главных администраторов, администраторов источников финансирования дефицита бюджета, главных администраторов, адм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нистраторов доходов бюджета (ф.0503127).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пункта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11.1 Инструкции №191н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по своему составу бюджетная отчетность главных  распорядителей, распорядителей, получат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лей бюджетных средств,  главных администраторов, администраторов источников финансирования дефицита бюджета, главных администраторов, администраторов доходов бюджета должна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содержать следующие формы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2600CF">
          <w:rPr>
            <w:rStyle w:val="ae"/>
            <w:color w:val="000000" w:themeColor="text1"/>
            <w:sz w:val="28"/>
            <w:szCs w:val="28"/>
          </w:rPr>
          <w:t>(ф. 0503130)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9" w:history="1">
        <w:r w:rsidRPr="002600CF">
          <w:rPr>
            <w:rStyle w:val="ae"/>
            <w:color w:val="000000" w:themeColor="text1"/>
            <w:sz w:val="28"/>
            <w:szCs w:val="28"/>
          </w:rPr>
          <w:t>(ф. 0503125)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заключению счетов бюджетного учета отчетного финансового года </w:t>
      </w:r>
      <w:hyperlink r:id="rId10" w:history="1">
        <w:r w:rsidRPr="002600CF">
          <w:rPr>
            <w:rStyle w:val="ae"/>
            <w:color w:val="000000" w:themeColor="text1"/>
            <w:sz w:val="28"/>
            <w:szCs w:val="28"/>
          </w:rPr>
          <w:t>(ф. 0503110)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– Отчет об исполнении бюджета главного распорядителя, распорядителя, п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лучателя бюджетных средств, главного администратора, администратора источн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ков финансирования дефицита бюджета, главного администратора, администратора доходов бюджета </w:t>
      </w:r>
      <w:hyperlink r:id="rId11" w:history="1">
        <w:r w:rsidRPr="002600CF">
          <w:rPr>
            <w:rStyle w:val="ae"/>
            <w:color w:val="000000" w:themeColor="text1"/>
            <w:sz w:val="28"/>
            <w:szCs w:val="28"/>
          </w:rPr>
          <w:t>(ф. 0503127)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12" w:history="1">
        <w:r w:rsidRPr="002600CF">
          <w:rPr>
            <w:rStyle w:val="ae"/>
            <w:color w:val="000000" w:themeColor="text1"/>
            <w:sz w:val="28"/>
            <w:szCs w:val="28"/>
          </w:rPr>
          <w:t>(ф. 0503128)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финансовых результатах деятельности </w:t>
      </w:r>
      <w:hyperlink r:id="rId13" w:history="1">
        <w:r w:rsidRPr="002600CF">
          <w:rPr>
            <w:rStyle w:val="ae"/>
            <w:color w:val="000000" w:themeColor="text1"/>
            <w:sz w:val="28"/>
            <w:szCs w:val="28"/>
          </w:rPr>
          <w:t>(ф. 0503121)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 Отчет о движении денежных средств (</w:t>
      </w:r>
      <w:hyperlink r:id="rId14" w:history="1">
        <w:r w:rsidRPr="002600CF">
          <w:rPr>
            <w:rStyle w:val="ae"/>
            <w:color w:val="000000" w:themeColor="text1"/>
            <w:sz w:val="28"/>
            <w:szCs w:val="28"/>
          </w:rPr>
          <w:t>(ф. 0503123)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D2AAF" w:rsidRPr="002600CF" w:rsidRDefault="002D2AAF" w:rsidP="00136E5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Пояснительная записка </w:t>
      </w:r>
      <w:hyperlink r:id="rId15" w:history="1">
        <w:r w:rsidRPr="002600CF">
          <w:rPr>
            <w:rStyle w:val="ae"/>
            <w:color w:val="000000" w:themeColor="text1"/>
            <w:sz w:val="28"/>
            <w:szCs w:val="28"/>
          </w:rPr>
          <w:t>(ф. 0503160)</w:t>
        </w:r>
      </w:hyperlink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 таблицами и приложениями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136E57"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полном объеме представлена бюджетная отчетность двумя главными адм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нистраторами бюджетных средств: 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пального района, Финансовый отдел администрации </w:t>
      </w:r>
      <w:proofErr w:type="spellStart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пального района;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1 главный администратор бюджетных средств - Управление Федерального к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значейства по Ивановской области бюджетную отчетность не представил. Данный  администратор являются федеральными органам, осуществляют свои полномочия  в части распределенных сумм доходов, содержащих элемент бюджета «01» и в соо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ветствии с Письмом Минфина РФ от 05.07.2012 № 02-06-07/2561 бюджетную отче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ность в финансовые органы муниципальных образований не представляют.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Полнота заполнения форм бюджетной отчетности, представленных главными администраторами бюджетных средств, соответствует требованиям </w:t>
      </w:r>
      <w:r w:rsidRPr="002600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Инструкции № 191н.</w:t>
      </w:r>
    </w:p>
    <w:p w:rsidR="002D2AAF" w:rsidRPr="002600CF" w:rsidRDefault="002D2AAF" w:rsidP="002D2AAF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2600CF">
        <w:rPr>
          <w:color w:val="000000" w:themeColor="text1"/>
          <w:sz w:val="28"/>
          <w:szCs w:val="28"/>
        </w:rPr>
        <w:t>Комиссия проверила представленные главными администраторами средств местного бюджета отчеты об исполнении бюджета главного распорядителя, расп</w:t>
      </w:r>
      <w:r w:rsidRPr="002600CF">
        <w:rPr>
          <w:color w:val="000000" w:themeColor="text1"/>
          <w:sz w:val="28"/>
          <w:szCs w:val="28"/>
        </w:rPr>
        <w:t>о</w:t>
      </w:r>
      <w:r w:rsidRPr="002600CF">
        <w:rPr>
          <w:color w:val="000000" w:themeColor="text1"/>
          <w:sz w:val="28"/>
          <w:szCs w:val="28"/>
        </w:rPr>
        <w:t>рядителя, получателя бюджетных средств, главного администратора, администрат</w:t>
      </w:r>
      <w:r w:rsidRPr="002600CF">
        <w:rPr>
          <w:color w:val="000000" w:themeColor="text1"/>
          <w:sz w:val="28"/>
          <w:szCs w:val="28"/>
        </w:rPr>
        <w:t>о</w:t>
      </w:r>
      <w:r w:rsidRPr="002600CF">
        <w:rPr>
          <w:color w:val="000000" w:themeColor="text1"/>
          <w:sz w:val="28"/>
          <w:szCs w:val="28"/>
        </w:rPr>
        <w:t>ра источников финансирования дефицита бюджета, главного администратора, а</w:t>
      </w:r>
      <w:r w:rsidRPr="002600CF">
        <w:rPr>
          <w:color w:val="000000" w:themeColor="text1"/>
          <w:sz w:val="28"/>
          <w:szCs w:val="28"/>
        </w:rPr>
        <w:t>д</w:t>
      </w:r>
      <w:r w:rsidRPr="002600CF">
        <w:rPr>
          <w:color w:val="000000" w:themeColor="text1"/>
          <w:sz w:val="28"/>
          <w:szCs w:val="28"/>
        </w:rPr>
        <w:t>министратора доходов бюджета (ф. 050312</w:t>
      </w:r>
      <w:r w:rsidR="00C00C3B" w:rsidRPr="002600CF">
        <w:rPr>
          <w:color w:val="000000" w:themeColor="text1"/>
          <w:sz w:val="28"/>
          <w:szCs w:val="28"/>
        </w:rPr>
        <w:t xml:space="preserve">7) по состоянию на 1 января </w:t>
      </w:r>
      <w:r w:rsidR="00136E57" w:rsidRPr="002600CF">
        <w:rPr>
          <w:color w:val="000000" w:themeColor="text1"/>
          <w:sz w:val="28"/>
          <w:szCs w:val="28"/>
        </w:rPr>
        <w:t>2021</w:t>
      </w:r>
      <w:r w:rsidRPr="002600CF">
        <w:rPr>
          <w:color w:val="000000" w:themeColor="text1"/>
          <w:sz w:val="28"/>
          <w:szCs w:val="28"/>
        </w:rPr>
        <w:t xml:space="preserve"> года (далее – отчет ф.0503127).  Проверка осуществлялась путем сопоставления показ</w:t>
      </w:r>
      <w:r w:rsidRPr="002600CF">
        <w:rPr>
          <w:color w:val="000000" w:themeColor="text1"/>
          <w:sz w:val="28"/>
          <w:szCs w:val="28"/>
        </w:rPr>
        <w:t>а</w:t>
      </w:r>
      <w:r w:rsidRPr="002600CF">
        <w:rPr>
          <w:color w:val="000000" w:themeColor="text1"/>
          <w:sz w:val="28"/>
          <w:szCs w:val="28"/>
        </w:rPr>
        <w:t>телей  ф.0503127 с показателями решения о бюджете, годового отчета об исполн</w:t>
      </w:r>
      <w:r w:rsidRPr="002600CF">
        <w:rPr>
          <w:color w:val="000000" w:themeColor="text1"/>
          <w:sz w:val="28"/>
          <w:szCs w:val="28"/>
        </w:rPr>
        <w:t>е</w:t>
      </w:r>
      <w:r w:rsidRPr="002600CF">
        <w:rPr>
          <w:color w:val="000000" w:themeColor="text1"/>
          <w:sz w:val="28"/>
          <w:szCs w:val="28"/>
        </w:rPr>
        <w:t>нии бюджета (ф.0503117) и отчета по поступлениям и выбытиям (ф. 0503151) Управления Федерального казначейства по Ивановской области</w:t>
      </w:r>
      <w:r w:rsidRPr="002600CF">
        <w:rPr>
          <w:bCs/>
          <w:color w:val="000000" w:themeColor="text1"/>
          <w:sz w:val="28"/>
          <w:szCs w:val="28"/>
        </w:rPr>
        <w:t>. Результаты пр</w:t>
      </w:r>
      <w:r w:rsidRPr="002600CF">
        <w:rPr>
          <w:bCs/>
          <w:color w:val="000000" w:themeColor="text1"/>
          <w:sz w:val="28"/>
          <w:szCs w:val="28"/>
        </w:rPr>
        <w:t>о</w:t>
      </w:r>
      <w:r w:rsidRPr="002600CF">
        <w:rPr>
          <w:bCs/>
          <w:color w:val="000000" w:themeColor="text1"/>
          <w:sz w:val="28"/>
          <w:szCs w:val="28"/>
        </w:rPr>
        <w:t>верки представлены в приложении 1.</w:t>
      </w:r>
    </w:p>
    <w:p w:rsidR="002D2AAF" w:rsidRPr="002600CF" w:rsidRDefault="002D2AAF" w:rsidP="002D2AAF">
      <w:pPr>
        <w:pStyle w:val="Default"/>
        <w:ind w:firstLine="708"/>
        <w:rPr>
          <w:bCs/>
          <w:color w:val="000000" w:themeColor="text1"/>
          <w:sz w:val="28"/>
          <w:szCs w:val="28"/>
        </w:rPr>
      </w:pPr>
      <w:r w:rsidRPr="002600CF">
        <w:rPr>
          <w:bCs/>
          <w:color w:val="000000" w:themeColor="text1"/>
          <w:sz w:val="28"/>
          <w:szCs w:val="28"/>
        </w:rPr>
        <w:t>Проверка показала:</w:t>
      </w:r>
    </w:p>
    <w:p w:rsidR="002D2AAF" w:rsidRPr="002600CF" w:rsidRDefault="002D2AAF" w:rsidP="002D2AA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00CF">
        <w:rPr>
          <w:bCs/>
          <w:color w:val="000000" w:themeColor="text1"/>
          <w:sz w:val="28"/>
          <w:szCs w:val="28"/>
        </w:rPr>
        <w:t>- объемы утвержденных бюджетных назначений</w:t>
      </w:r>
      <w:r w:rsidR="000951B7" w:rsidRPr="002600CF">
        <w:rPr>
          <w:bCs/>
          <w:color w:val="000000" w:themeColor="text1"/>
          <w:sz w:val="28"/>
          <w:szCs w:val="28"/>
        </w:rPr>
        <w:t xml:space="preserve"> по доходам</w:t>
      </w:r>
      <w:r w:rsidRPr="002600CF">
        <w:rPr>
          <w:bCs/>
          <w:color w:val="000000" w:themeColor="text1"/>
          <w:sz w:val="28"/>
          <w:szCs w:val="28"/>
        </w:rPr>
        <w:t xml:space="preserve"> отчетов ф. 0503127 (за исключением  данных по федеральным администраторам, не предст</w:t>
      </w:r>
      <w:r w:rsidRPr="002600CF">
        <w:rPr>
          <w:bCs/>
          <w:color w:val="000000" w:themeColor="text1"/>
          <w:sz w:val="28"/>
          <w:szCs w:val="28"/>
        </w:rPr>
        <w:t>а</w:t>
      </w:r>
      <w:r w:rsidRPr="002600CF">
        <w:rPr>
          <w:bCs/>
          <w:color w:val="000000" w:themeColor="text1"/>
          <w:sz w:val="28"/>
          <w:szCs w:val="28"/>
        </w:rPr>
        <w:t>вившим отчеты, а также данных Управления Федеральной налоговой службы, пре</w:t>
      </w:r>
      <w:r w:rsidRPr="002600CF">
        <w:rPr>
          <w:bCs/>
          <w:color w:val="000000" w:themeColor="text1"/>
          <w:sz w:val="28"/>
          <w:szCs w:val="28"/>
        </w:rPr>
        <w:t>д</w:t>
      </w:r>
      <w:r w:rsidRPr="002600CF">
        <w:rPr>
          <w:bCs/>
          <w:color w:val="000000" w:themeColor="text1"/>
          <w:sz w:val="28"/>
          <w:szCs w:val="28"/>
        </w:rPr>
        <w:t>ставляющей отчетность в части распределенных сумм доходов, содержащих эл</w:t>
      </w:r>
      <w:r w:rsidRPr="002600CF">
        <w:rPr>
          <w:bCs/>
          <w:color w:val="000000" w:themeColor="text1"/>
          <w:sz w:val="28"/>
          <w:szCs w:val="28"/>
        </w:rPr>
        <w:t>е</w:t>
      </w:r>
      <w:r w:rsidRPr="002600CF">
        <w:rPr>
          <w:bCs/>
          <w:color w:val="000000" w:themeColor="text1"/>
          <w:sz w:val="28"/>
          <w:szCs w:val="28"/>
        </w:rPr>
        <w:t xml:space="preserve">мент бюджета «05») </w:t>
      </w:r>
      <w:r w:rsidR="000951B7" w:rsidRPr="002600CF">
        <w:rPr>
          <w:bCs/>
          <w:color w:val="000000" w:themeColor="text1"/>
          <w:sz w:val="28"/>
          <w:szCs w:val="28"/>
        </w:rPr>
        <w:t xml:space="preserve">не соответствуют по Финансовому отделу администрации </w:t>
      </w:r>
      <w:proofErr w:type="spellStart"/>
      <w:r w:rsidR="000951B7" w:rsidRPr="002600CF">
        <w:rPr>
          <w:bCs/>
          <w:color w:val="000000" w:themeColor="text1"/>
          <w:sz w:val="28"/>
          <w:szCs w:val="28"/>
        </w:rPr>
        <w:t>Верхнеландеховского</w:t>
      </w:r>
      <w:proofErr w:type="spellEnd"/>
      <w:r w:rsidR="000951B7" w:rsidRPr="002600CF">
        <w:rPr>
          <w:bCs/>
          <w:color w:val="000000" w:themeColor="text1"/>
          <w:sz w:val="28"/>
          <w:szCs w:val="28"/>
        </w:rPr>
        <w:t xml:space="preserve"> муниципального района – превышает на 7210730-00руб. </w:t>
      </w:r>
      <w:r w:rsidR="00E305DE" w:rsidRPr="002600CF">
        <w:rPr>
          <w:bCs/>
          <w:color w:val="000000" w:themeColor="text1"/>
          <w:sz w:val="28"/>
          <w:szCs w:val="28"/>
        </w:rPr>
        <w:t>О</w:t>
      </w:r>
      <w:r w:rsidR="00E305DE" w:rsidRPr="002600CF">
        <w:rPr>
          <w:bCs/>
          <w:color w:val="000000" w:themeColor="text1"/>
          <w:sz w:val="28"/>
          <w:szCs w:val="28"/>
        </w:rPr>
        <w:t>б</w:t>
      </w:r>
      <w:r w:rsidR="00E305DE" w:rsidRPr="002600CF">
        <w:rPr>
          <w:bCs/>
          <w:color w:val="000000" w:themeColor="text1"/>
          <w:sz w:val="28"/>
          <w:szCs w:val="28"/>
        </w:rPr>
        <w:t xml:space="preserve">щий объем утвержденных бюджетных назначений годового отчета об исполнении </w:t>
      </w:r>
      <w:r w:rsidR="00E305DE" w:rsidRPr="002600CF">
        <w:rPr>
          <w:color w:val="000000" w:themeColor="text1"/>
          <w:sz w:val="28"/>
          <w:szCs w:val="28"/>
        </w:rPr>
        <w:t xml:space="preserve"> бюджета (ф.0503127) ниже на 750000-00руб.утвержденных решением о бюджете. </w:t>
      </w:r>
      <w:r w:rsidR="000951B7" w:rsidRPr="002600CF">
        <w:rPr>
          <w:bCs/>
          <w:color w:val="000000" w:themeColor="text1"/>
          <w:sz w:val="28"/>
          <w:szCs w:val="28"/>
        </w:rPr>
        <w:t>О</w:t>
      </w:r>
      <w:r w:rsidRPr="002600CF">
        <w:rPr>
          <w:bCs/>
          <w:color w:val="000000" w:themeColor="text1"/>
          <w:sz w:val="28"/>
          <w:szCs w:val="28"/>
        </w:rPr>
        <w:t>бщий объем утвержденных бюджетных назначений годового отчета об исполн</w:t>
      </w:r>
      <w:r w:rsidRPr="002600CF">
        <w:rPr>
          <w:bCs/>
          <w:color w:val="000000" w:themeColor="text1"/>
          <w:sz w:val="28"/>
          <w:szCs w:val="28"/>
        </w:rPr>
        <w:t>е</w:t>
      </w:r>
      <w:r w:rsidRPr="002600CF">
        <w:rPr>
          <w:bCs/>
          <w:color w:val="000000" w:themeColor="text1"/>
          <w:sz w:val="28"/>
          <w:szCs w:val="28"/>
        </w:rPr>
        <w:t xml:space="preserve">нии </w:t>
      </w:r>
      <w:r w:rsidRPr="002600CF">
        <w:rPr>
          <w:color w:val="000000" w:themeColor="text1"/>
          <w:sz w:val="28"/>
          <w:szCs w:val="28"/>
        </w:rPr>
        <w:t xml:space="preserve"> бюджета (ф.0503117) соответству</w:t>
      </w:r>
      <w:r w:rsidR="000951B7" w:rsidRPr="002600CF">
        <w:rPr>
          <w:color w:val="000000" w:themeColor="text1"/>
          <w:sz w:val="28"/>
          <w:szCs w:val="28"/>
        </w:rPr>
        <w:t>ет</w:t>
      </w:r>
      <w:r w:rsidRPr="002600CF">
        <w:rPr>
          <w:color w:val="000000" w:themeColor="text1"/>
          <w:sz w:val="28"/>
          <w:szCs w:val="28"/>
        </w:rPr>
        <w:t xml:space="preserve"> Решению о бюджете;</w:t>
      </w:r>
    </w:p>
    <w:p w:rsidR="002D2AAF" w:rsidRPr="002600CF" w:rsidRDefault="002D2AAF" w:rsidP="002D2AAF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2600CF">
        <w:rPr>
          <w:color w:val="000000" w:themeColor="text1"/>
          <w:sz w:val="28"/>
          <w:szCs w:val="28"/>
        </w:rPr>
        <w:t xml:space="preserve">- показатели </w:t>
      </w:r>
      <w:r w:rsidR="00B55188" w:rsidRPr="002600CF">
        <w:rPr>
          <w:color w:val="000000" w:themeColor="text1"/>
          <w:sz w:val="28"/>
          <w:szCs w:val="28"/>
        </w:rPr>
        <w:t xml:space="preserve">доходов </w:t>
      </w:r>
      <w:r w:rsidRPr="002600CF">
        <w:rPr>
          <w:color w:val="000000" w:themeColor="text1"/>
          <w:sz w:val="28"/>
          <w:szCs w:val="28"/>
        </w:rPr>
        <w:t xml:space="preserve">по графе «Исполнено» </w:t>
      </w:r>
      <w:r w:rsidRPr="002600CF">
        <w:rPr>
          <w:bCs/>
          <w:color w:val="000000" w:themeColor="text1"/>
          <w:sz w:val="28"/>
          <w:szCs w:val="28"/>
        </w:rPr>
        <w:t>отчетов ф. 0503127 (за исключ</w:t>
      </w:r>
      <w:r w:rsidRPr="002600CF">
        <w:rPr>
          <w:bCs/>
          <w:color w:val="000000" w:themeColor="text1"/>
          <w:sz w:val="28"/>
          <w:szCs w:val="28"/>
        </w:rPr>
        <w:t>е</w:t>
      </w:r>
      <w:r w:rsidRPr="002600CF">
        <w:rPr>
          <w:bCs/>
          <w:color w:val="000000" w:themeColor="text1"/>
          <w:sz w:val="28"/>
          <w:szCs w:val="28"/>
        </w:rPr>
        <w:t>нием  данных по федеральным администраторам, не представившим отчеты, а также данных Управления Федеральной налоговой службы, представляющей отчетность в части распределенных сумм доходов, содержащих элемент бюджета «05»)</w:t>
      </w:r>
      <w:r w:rsidR="00B55188" w:rsidRPr="002600CF">
        <w:rPr>
          <w:bCs/>
          <w:color w:val="000000" w:themeColor="text1"/>
          <w:sz w:val="28"/>
          <w:szCs w:val="28"/>
        </w:rPr>
        <w:t xml:space="preserve"> не соо</w:t>
      </w:r>
      <w:r w:rsidR="00B55188" w:rsidRPr="002600CF">
        <w:rPr>
          <w:bCs/>
          <w:color w:val="000000" w:themeColor="text1"/>
          <w:sz w:val="28"/>
          <w:szCs w:val="28"/>
        </w:rPr>
        <w:t>т</w:t>
      </w:r>
      <w:r w:rsidR="00B55188" w:rsidRPr="002600CF">
        <w:rPr>
          <w:bCs/>
          <w:color w:val="000000" w:themeColor="text1"/>
          <w:sz w:val="28"/>
          <w:szCs w:val="28"/>
        </w:rPr>
        <w:lastRenderedPageBreak/>
        <w:t xml:space="preserve">ветствуют с показателями </w:t>
      </w:r>
      <w:r w:rsidR="00B55188" w:rsidRPr="002600CF">
        <w:rPr>
          <w:color w:val="000000" w:themeColor="text1"/>
          <w:sz w:val="28"/>
          <w:szCs w:val="28"/>
        </w:rPr>
        <w:t xml:space="preserve"> (ф. 0503151) </w:t>
      </w:r>
      <w:r w:rsidR="00B55188" w:rsidRPr="002600CF">
        <w:rPr>
          <w:bCs/>
          <w:color w:val="000000" w:themeColor="text1"/>
          <w:sz w:val="28"/>
          <w:szCs w:val="28"/>
        </w:rPr>
        <w:t xml:space="preserve">по Финансовому отделу администрации </w:t>
      </w:r>
      <w:proofErr w:type="spellStart"/>
      <w:r w:rsidR="00B55188" w:rsidRPr="002600CF">
        <w:rPr>
          <w:bCs/>
          <w:color w:val="000000" w:themeColor="text1"/>
          <w:sz w:val="28"/>
          <w:szCs w:val="28"/>
        </w:rPr>
        <w:t>Верхнеландеховского</w:t>
      </w:r>
      <w:proofErr w:type="spellEnd"/>
      <w:r w:rsidR="00B55188" w:rsidRPr="002600CF">
        <w:rPr>
          <w:bCs/>
          <w:color w:val="000000" w:themeColor="text1"/>
          <w:sz w:val="28"/>
          <w:szCs w:val="28"/>
        </w:rPr>
        <w:t xml:space="preserve"> муниципального района – превышает на 7464187-40руб.</w:t>
      </w:r>
      <w:r w:rsidRPr="002600CF">
        <w:rPr>
          <w:bCs/>
          <w:color w:val="000000" w:themeColor="text1"/>
          <w:sz w:val="28"/>
          <w:szCs w:val="28"/>
        </w:rPr>
        <w:t xml:space="preserve"> </w:t>
      </w:r>
      <w:r w:rsidR="00B55188" w:rsidRPr="002600CF">
        <w:rPr>
          <w:bCs/>
          <w:color w:val="000000" w:themeColor="text1"/>
          <w:sz w:val="28"/>
          <w:szCs w:val="28"/>
        </w:rPr>
        <w:t>, по общему объему поступивших доходов  меньше на 731814-20руб. О</w:t>
      </w:r>
      <w:r w:rsidRPr="002600CF">
        <w:rPr>
          <w:bCs/>
          <w:color w:val="000000" w:themeColor="text1"/>
          <w:sz w:val="28"/>
          <w:szCs w:val="28"/>
        </w:rPr>
        <w:t>бщий объем у</w:t>
      </w:r>
      <w:r w:rsidRPr="002600CF">
        <w:rPr>
          <w:bCs/>
          <w:color w:val="000000" w:themeColor="text1"/>
          <w:sz w:val="28"/>
          <w:szCs w:val="28"/>
        </w:rPr>
        <w:t>т</w:t>
      </w:r>
      <w:r w:rsidRPr="002600CF">
        <w:rPr>
          <w:bCs/>
          <w:color w:val="000000" w:themeColor="text1"/>
          <w:sz w:val="28"/>
          <w:szCs w:val="28"/>
        </w:rPr>
        <w:t xml:space="preserve">вержденных бюджетных назначений годового отчета об исполнении </w:t>
      </w:r>
      <w:r w:rsidRPr="002600CF">
        <w:rPr>
          <w:color w:val="000000" w:themeColor="text1"/>
          <w:sz w:val="28"/>
          <w:szCs w:val="28"/>
        </w:rPr>
        <w:t xml:space="preserve"> бюджета (ф.0503117) соответствуют показателям отчета по поступлениям и выбытиям (ф. 0503151) Управления Федерального казначейства по Ивановской области</w:t>
      </w:r>
      <w:r w:rsidRPr="002600CF">
        <w:rPr>
          <w:bCs/>
          <w:color w:val="000000" w:themeColor="text1"/>
          <w:sz w:val="28"/>
          <w:szCs w:val="28"/>
        </w:rPr>
        <w:t>.</w:t>
      </w:r>
    </w:p>
    <w:p w:rsidR="002D7C30" w:rsidRPr="002600CF" w:rsidRDefault="002D7C30" w:rsidP="002D2AAF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2600CF">
        <w:rPr>
          <w:bCs/>
          <w:color w:val="000000" w:themeColor="text1"/>
          <w:sz w:val="28"/>
          <w:szCs w:val="28"/>
        </w:rPr>
        <w:t xml:space="preserve">- показатели поступления источников финансирования дефицита бюджетов по графе «Исполнено» отчетов ф. 0503127 </w:t>
      </w:r>
      <w:r w:rsidR="00F7336F" w:rsidRPr="002600CF">
        <w:rPr>
          <w:bCs/>
          <w:color w:val="000000" w:themeColor="text1"/>
          <w:sz w:val="28"/>
          <w:szCs w:val="28"/>
        </w:rPr>
        <w:t>не соответствует  показателям</w:t>
      </w:r>
      <w:r w:rsidRPr="002600CF">
        <w:rPr>
          <w:bCs/>
          <w:color w:val="000000" w:themeColor="text1"/>
          <w:sz w:val="28"/>
          <w:szCs w:val="28"/>
        </w:rPr>
        <w:t xml:space="preserve"> </w:t>
      </w:r>
      <w:r w:rsidR="00F7336F" w:rsidRPr="002600CF">
        <w:rPr>
          <w:color w:val="000000" w:themeColor="text1"/>
          <w:sz w:val="28"/>
          <w:szCs w:val="28"/>
        </w:rPr>
        <w:t>(ф. 0503151) превышает  на 488007-40руб. Показатели «Увеличения прочих остатков денежных средств бюджета городского поселения» и «Уменьшения прочих остатков денежных средств бюджета городского поселения» (ф.0503117)и (ф.0503317)не соответствует (ф.0503151) меньше на 199072-04руб.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характеристика исполнения бюджета 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Верхнеландеховск</w:t>
      </w:r>
      <w:r w:rsidR="00136E57" w:rsidRPr="002600CF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="00136E57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 поселения за 2020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бюджете исполнялось в соответствии с требованиями Бюджетного Кодекса РФ и Положения о бюджетном процессе в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Верхнеландеховском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поселении.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 ходе исполнения бюджета городского поселения в </w:t>
      </w:r>
      <w:r w:rsidR="00EB7D5C" w:rsidRPr="002600CF">
        <w:rPr>
          <w:rFonts w:ascii="Times New Roman" w:hAnsi="Times New Roman"/>
          <w:color w:val="000000" w:themeColor="text1"/>
          <w:sz w:val="28"/>
          <w:szCs w:val="28"/>
        </w:rPr>
        <w:t>Решение о бюджете было внесено</w:t>
      </w:r>
      <w:r w:rsidR="00F36ED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7 изменений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 уточнением параметров бюджета, в результате которых: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– доходная часть бюдж</w:t>
      </w:r>
      <w:r w:rsidR="00136E57" w:rsidRPr="002600CF">
        <w:rPr>
          <w:rFonts w:ascii="Times New Roman" w:hAnsi="Times New Roman"/>
          <w:color w:val="000000" w:themeColor="text1"/>
          <w:sz w:val="28"/>
          <w:szCs w:val="28"/>
        </w:rPr>
        <w:t>ета городского поселения на 2020</w:t>
      </w:r>
      <w:r w:rsidR="00E2544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 была увеличена на 2285,3 тыс. руб. или на 12,6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% (с </w:t>
      </w:r>
      <w:r w:rsidR="00F36ED0" w:rsidRPr="002600CF">
        <w:rPr>
          <w:rFonts w:ascii="Times New Roman" w:hAnsi="Times New Roman"/>
          <w:color w:val="000000" w:themeColor="text1"/>
          <w:sz w:val="28"/>
          <w:szCs w:val="28"/>
        </w:rPr>
        <w:t>18116,9</w:t>
      </w:r>
      <w:r w:rsidR="00EB7D5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 руб. до</w:t>
      </w:r>
      <w:r w:rsidR="00E2544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20402,2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 руб.).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части связано с увеличением суммы налоговых и нен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544F" w:rsidRPr="002600CF">
        <w:rPr>
          <w:rFonts w:ascii="Times New Roman" w:hAnsi="Times New Roman"/>
          <w:color w:val="000000" w:themeColor="text1"/>
          <w:sz w:val="28"/>
          <w:szCs w:val="28"/>
        </w:rPr>
        <w:t>логовых доходов на 183,9тыс.руб. или на 2,1% (с 8544,4 тыс.руб. до 8728,3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тыс.руб.) и с увеличением суммы без</w:t>
      </w:r>
      <w:r w:rsidR="00E2544F" w:rsidRPr="002600CF">
        <w:rPr>
          <w:rFonts w:ascii="Times New Roman" w:hAnsi="Times New Roman"/>
          <w:color w:val="000000" w:themeColor="text1"/>
          <w:sz w:val="28"/>
          <w:szCs w:val="28"/>
        </w:rPr>
        <w:t>возмездных поступлений на 2101</w:t>
      </w:r>
      <w:r w:rsidR="00AC5CDF" w:rsidRPr="002600CF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</w:t>
      </w:r>
      <w:r w:rsidR="00E2544F" w:rsidRPr="002600CF">
        <w:rPr>
          <w:rFonts w:ascii="Times New Roman" w:hAnsi="Times New Roman"/>
          <w:color w:val="000000" w:themeColor="text1"/>
          <w:sz w:val="28"/>
          <w:szCs w:val="28"/>
        </w:rPr>
        <w:t>с.руб. или на 21,9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% (с </w:t>
      </w:r>
      <w:r w:rsidR="00E2544F" w:rsidRPr="002600CF">
        <w:rPr>
          <w:rFonts w:ascii="Times New Roman" w:hAnsi="Times New Roman"/>
          <w:color w:val="000000" w:themeColor="text1"/>
          <w:sz w:val="28"/>
          <w:szCs w:val="28"/>
        </w:rPr>
        <w:t>9572,4 тыс.руб. до 11673,9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тыс.руб.). </w:t>
      </w:r>
    </w:p>
    <w:p w:rsidR="002D2AAF" w:rsidRPr="002600CF" w:rsidRDefault="00E2544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асходная ч</w:t>
      </w:r>
      <w:r w:rsidR="00AC5CDF" w:rsidRPr="002600CF">
        <w:rPr>
          <w:rFonts w:ascii="Times New Roman" w:hAnsi="Times New Roman"/>
          <w:color w:val="000000" w:themeColor="text1"/>
          <w:sz w:val="28"/>
          <w:szCs w:val="28"/>
        </w:rPr>
        <w:t>асть бюджета увеличена на 5443,4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5420D" w:rsidRPr="002600CF">
        <w:rPr>
          <w:rFonts w:ascii="Times New Roman" w:hAnsi="Times New Roman"/>
          <w:color w:val="000000" w:themeColor="text1"/>
          <w:sz w:val="28"/>
          <w:szCs w:val="28"/>
        </w:rPr>
        <w:t>ыс. руб. или на 30,6% (с 18382,0 тыс. руб. до 21116,1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тыс. руб.).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Бюд</w:t>
      </w:r>
      <w:r w:rsidR="0015420D" w:rsidRPr="002600CF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AC5CDF" w:rsidRPr="002600CF">
        <w:rPr>
          <w:rFonts w:ascii="Times New Roman" w:hAnsi="Times New Roman"/>
          <w:color w:val="000000" w:themeColor="text1"/>
          <w:sz w:val="28"/>
          <w:szCs w:val="28"/>
        </w:rPr>
        <w:t>од</w:t>
      </w:r>
      <w:r w:rsidR="0015420D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первоначально был утвержден 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AC5CDF" w:rsidRPr="002600CF">
        <w:rPr>
          <w:rFonts w:ascii="Times New Roman" w:hAnsi="Times New Roman"/>
          <w:color w:val="000000" w:themeColor="text1"/>
          <w:sz w:val="28"/>
          <w:szCs w:val="28"/>
        </w:rPr>
        <w:t>фицит</w:t>
      </w:r>
      <w:r w:rsidR="0015420D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C5CDF" w:rsidRPr="002600C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5420D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265,1тыс.руб.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, после внесенных в него</w:t>
      </w:r>
      <w:r w:rsidR="00557CB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 изменений у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вержденный объе</w:t>
      </w:r>
      <w:r w:rsidR="0015420D" w:rsidRPr="002600CF">
        <w:rPr>
          <w:rFonts w:ascii="Times New Roman" w:hAnsi="Times New Roman"/>
          <w:color w:val="000000" w:themeColor="text1"/>
          <w:sz w:val="28"/>
          <w:szCs w:val="28"/>
        </w:rPr>
        <w:t>м дефицита бюджета составил 713,8</w:t>
      </w:r>
      <w:r w:rsidR="00557CB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руб. </w:t>
      </w:r>
    </w:p>
    <w:p w:rsidR="002D2AAF" w:rsidRPr="002600CF" w:rsidRDefault="002D2AAF" w:rsidP="002D2AAF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исполнения основн</w:t>
      </w:r>
      <w:r w:rsidR="0015420D" w:rsidRPr="002600CF">
        <w:rPr>
          <w:rFonts w:ascii="Times New Roman" w:hAnsi="Times New Roman"/>
          <w:color w:val="000000" w:themeColor="text1"/>
          <w:sz w:val="28"/>
          <w:szCs w:val="28"/>
        </w:rPr>
        <w:t>ых характеристик бюджета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представлен в следующей таблице.  </w:t>
      </w:r>
    </w:p>
    <w:p w:rsidR="002D2AAF" w:rsidRPr="002600CF" w:rsidRDefault="002D2AAF" w:rsidP="002D2AA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Таблица 1</w:t>
      </w:r>
    </w:p>
    <w:p w:rsidR="002D2AAF" w:rsidRPr="002600CF" w:rsidRDefault="002D2AAF" w:rsidP="002D2AAF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Анализ исполнения основных характеристик бюджета городского </w:t>
      </w:r>
    </w:p>
    <w:p w:rsidR="002D2AAF" w:rsidRPr="002600CF" w:rsidRDefault="0015420D" w:rsidP="002D2AAF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поселения  за 2020</w:t>
      </w:r>
      <w:r w:rsidR="002D2AAF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2D2AAF" w:rsidRPr="002600CF" w:rsidRDefault="002D2AAF" w:rsidP="002D2AAF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2600CF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(</w:t>
      </w:r>
      <w:r w:rsidRPr="002600CF">
        <w:rPr>
          <w:rFonts w:ascii="Times New Roman" w:hAnsi="Times New Roman"/>
          <w:color w:val="000000" w:themeColor="text1"/>
        </w:rPr>
        <w:t>тыс. руб.)</w:t>
      </w:r>
    </w:p>
    <w:tbl>
      <w:tblPr>
        <w:tblW w:w="90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837"/>
        <w:gridCol w:w="1844"/>
        <w:gridCol w:w="1418"/>
      </w:tblGrid>
      <w:tr w:rsidR="002D2AAF" w:rsidRPr="002600CF" w:rsidTr="002D2AAF">
        <w:trPr>
          <w:trHeight w:val="39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i/>
                <w:color w:val="000000" w:themeColor="text1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i/>
                <w:color w:val="000000" w:themeColor="text1"/>
              </w:rPr>
              <w:t xml:space="preserve">Утверждено Решением о бюджете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i/>
                <w:color w:val="000000" w:themeColor="text1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i/>
                <w:color w:val="000000" w:themeColor="text1"/>
              </w:rPr>
              <w:t xml:space="preserve">Процент 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i/>
                <w:color w:val="000000" w:themeColor="text1"/>
              </w:rPr>
              <w:t xml:space="preserve">исполнения </w:t>
            </w:r>
          </w:p>
        </w:tc>
      </w:tr>
      <w:tr w:rsidR="002D2AAF" w:rsidRPr="002600CF" w:rsidTr="002D2AAF">
        <w:trPr>
          <w:trHeight w:val="19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2D2AAF" w:rsidRPr="002600CF" w:rsidTr="002D2AAF">
        <w:trPr>
          <w:trHeight w:val="1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20402</w:t>
            </w:r>
            <w:r w:rsidR="00AC5CDF" w:rsidRPr="002600CF">
              <w:rPr>
                <w:rFonts w:ascii="Times New Roman" w:hAnsi="Times New Roman"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20716</w:t>
            </w:r>
            <w:r w:rsidR="00E941E8" w:rsidRPr="002600CF">
              <w:rPr>
                <w:rFonts w:ascii="Times New Roman" w:hAnsi="Times New Roman"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101</w:t>
            </w:r>
            <w:r w:rsidR="002D2AAF" w:rsidRPr="002600CF">
              <w:rPr>
                <w:rFonts w:ascii="Times New Roman" w:hAnsi="Times New Roman"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2D2AAF" w:rsidRPr="002600CF" w:rsidTr="002D2AAF">
        <w:trPr>
          <w:trHeight w:val="22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21116</w:t>
            </w:r>
            <w:r w:rsidR="00E941E8" w:rsidRPr="002600CF">
              <w:rPr>
                <w:rFonts w:ascii="Times New Roman" w:hAnsi="Times New Roman"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20473</w:t>
            </w:r>
            <w:r w:rsidR="002D2AAF" w:rsidRPr="002600CF">
              <w:rPr>
                <w:rFonts w:ascii="Times New Roman" w:hAnsi="Times New Roman"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F65B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96,9</w:t>
            </w:r>
          </w:p>
        </w:tc>
      </w:tr>
      <w:tr w:rsidR="002D2AAF" w:rsidRPr="002600CF" w:rsidTr="002D2AAF">
        <w:trPr>
          <w:trHeight w:val="18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 xml:space="preserve">Дефицит (-), </w:t>
            </w:r>
            <w:proofErr w:type="spellStart"/>
            <w:r w:rsidRPr="002600CF">
              <w:rPr>
                <w:rFonts w:ascii="Times New Roman" w:hAnsi="Times New Roman"/>
                <w:color w:val="000000" w:themeColor="text1"/>
              </w:rPr>
              <w:t>профицит</w:t>
            </w:r>
            <w:proofErr w:type="spellEnd"/>
            <w:r w:rsidRPr="002600CF">
              <w:rPr>
                <w:rFonts w:ascii="Times New Roman" w:hAnsi="Times New Roman"/>
                <w:color w:val="000000" w:themeColor="text1"/>
              </w:rPr>
              <w:t xml:space="preserve"> (+)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-713</w:t>
            </w:r>
            <w:r w:rsidR="002D2AAF" w:rsidRPr="002600CF">
              <w:rPr>
                <w:rFonts w:ascii="Times New Roman" w:hAnsi="Times New Roman"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E941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+</w:t>
            </w:r>
            <w:r w:rsidR="0015420D" w:rsidRPr="002600CF">
              <w:rPr>
                <w:rFonts w:ascii="Times New Roman" w:hAnsi="Times New Roman"/>
                <w:bCs/>
                <w:color w:val="000000" w:themeColor="text1"/>
              </w:rPr>
              <w:t>243</w:t>
            </w:r>
            <w:r w:rsidRPr="002600CF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15420D" w:rsidRPr="002600CF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600CF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</w:p>
        </w:tc>
      </w:tr>
      <w:tr w:rsidR="002D2AAF" w:rsidRPr="002600CF" w:rsidTr="002D2AAF">
        <w:trPr>
          <w:trHeight w:val="33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 xml:space="preserve">Источники внутреннего </w:t>
            </w:r>
          </w:p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 xml:space="preserve">финансирования дефицита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>713</w:t>
            </w:r>
            <w:r w:rsidR="002D2AAF" w:rsidRPr="002600CF">
              <w:rPr>
                <w:rFonts w:ascii="Times New Roman" w:hAnsi="Times New Roman"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54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</w:rPr>
              <w:t>-243</w:t>
            </w:r>
            <w:r w:rsidR="00E941E8" w:rsidRPr="002600CF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600CF">
              <w:rPr>
                <w:rFonts w:ascii="Times New Roman" w:hAnsi="Times New Roman"/>
                <w:color w:val="000000" w:themeColor="text1"/>
              </w:rPr>
              <w:t>х</w:t>
            </w:r>
            <w:proofErr w:type="spellEnd"/>
          </w:p>
        </w:tc>
      </w:tr>
    </w:tbl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Как показано в таблице № 1, бюд</w:t>
      </w:r>
      <w:r w:rsidR="00F65BE3" w:rsidRPr="002600CF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ставлен с соблюдением принципа сбалансированности бюджета, предусмотренного статьёй 33 БК РФ.</w:t>
      </w:r>
    </w:p>
    <w:p w:rsidR="002D2AAF" w:rsidRPr="002600CF" w:rsidRDefault="00F65BE3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Доходы бюджета за 2020 год исполнены в объеме 20716,8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тыс. руб., что </w:t>
      </w:r>
      <w:r w:rsidR="00E941E8" w:rsidRPr="002600CF">
        <w:rPr>
          <w:rFonts w:ascii="Times New Roman" w:hAnsi="Times New Roman"/>
          <w:color w:val="000000" w:themeColor="text1"/>
          <w:sz w:val="28"/>
          <w:szCs w:val="28"/>
        </w:rPr>
        <w:t>выше пл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анового показателя на 314,6 тыс. руб. или  на 1,5%. В сравнении с уровнем 2019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да (23683,5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тыс.руб.) объем поступивших доходов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бюджета городского поселения снизился на 2966,7</w:t>
      </w:r>
      <w:r w:rsidR="00AB1FCA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тыс.руб., темп роста доходов бюджета городского поселения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2020 году к 2019</w:t>
      </w:r>
      <w:r w:rsidR="00AB1FCA" w:rsidRPr="002600C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оду составил 12,5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D2AAF" w:rsidRPr="002600CF" w:rsidRDefault="00AB1FCA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Расходы бюджета за 201</w:t>
      </w:r>
      <w:r w:rsidR="00F65BE3" w:rsidRPr="002600CF">
        <w:rPr>
          <w:rFonts w:ascii="Times New Roman" w:hAnsi="Times New Roman"/>
          <w:color w:val="000000" w:themeColor="text1"/>
          <w:sz w:val="28"/>
          <w:szCs w:val="28"/>
        </w:rPr>
        <w:t>9 год исполнены в объеме 20473,0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тыс. руб., что ни</w:t>
      </w:r>
      <w:r w:rsidR="00F65BE3" w:rsidRPr="002600CF">
        <w:rPr>
          <w:rFonts w:ascii="Times New Roman" w:hAnsi="Times New Roman"/>
          <w:color w:val="000000" w:themeColor="text1"/>
          <w:sz w:val="28"/>
          <w:szCs w:val="28"/>
        </w:rPr>
        <w:t>же бюджетных назначений на 643,1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на 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65BE3" w:rsidRPr="002600CF">
        <w:rPr>
          <w:rFonts w:ascii="Times New Roman" w:hAnsi="Times New Roman"/>
          <w:color w:val="000000" w:themeColor="text1"/>
          <w:sz w:val="28"/>
          <w:szCs w:val="28"/>
        </w:rPr>
        <w:t>%. В сравнении с уровнем 2019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F65BE3" w:rsidRPr="002600CF">
        <w:rPr>
          <w:rFonts w:ascii="Times New Roman" w:hAnsi="Times New Roman"/>
          <w:color w:val="000000" w:themeColor="text1"/>
          <w:sz w:val="28"/>
          <w:szCs w:val="28"/>
        </w:rPr>
        <w:t>да (23133,9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тыс.руб.) объем исполненных расходов бюджета городского посел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ния снизился на 2660,9 тыс.руб., темп снижения 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расходов бюджета городского п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селе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ния за 2020 год составил  11,5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Бюд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за 2020</w:t>
      </w:r>
      <w:r w:rsidR="00AB1FCA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испо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лнен с </w:t>
      </w:r>
      <w:proofErr w:type="spellStart"/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объеме 243,8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 </w:t>
      </w:r>
    </w:p>
    <w:p w:rsidR="002D2AAF" w:rsidRPr="002600CF" w:rsidRDefault="002D2AAF" w:rsidP="002D2AAF">
      <w:pPr>
        <w:spacing w:after="0" w:line="240" w:lineRule="auto"/>
        <w:ind w:left="141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Источники внутреннего финансирования дефицита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бюджета городского поселения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Приложениями № 4 и 5 к Решению о бюджете утверждены соответственно п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речень статей и видов источников финансирования дефицита бюджета городского поселения и перечень главных администраторов источников внутреннего финанс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рования дефицита, что реализует требования пунктов 2 и 4 статьи 23 БК РФ.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В соответствии с  Решением о бюджете с учетом внесенных изменений, 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точники внутреннего финанси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рования дефицита бюджета на 2020 год утверждены в объеме 713,8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соответствует утвержденному п.1 ст.1 Решения о бю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жете 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объему дефицита бюджета. В 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утвержденный объем источников внутреннего финансирова</w:t>
      </w:r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я дефицита бюджета составил 56</w:t>
      </w:r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Согласно данным годовой бюджетной отчетности главных администраторов бюджетных средств источники внутреннего финанси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рования дефицита бюджета за 2020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год исполнены </w:t>
      </w:r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в объеме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243,8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соответствует об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proofErr w:type="spellStart"/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фицита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бюджета в годовом отчет</w:t>
      </w:r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>е  об исполне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нии бюджета за 2020 год. За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городского поселения испо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лнен с </w:t>
      </w:r>
      <w:proofErr w:type="spellStart"/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E0171A" w:rsidRPr="002600CF">
        <w:rPr>
          <w:rFonts w:ascii="Times New Roman" w:hAnsi="Times New Roman"/>
          <w:color w:val="000000" w:themeColor="text1"/>
          <w:sz w:val="28"/>
          <w:szCs w:val="28"/>
        </w:rPr>
        <w:t>фиц</w:t>
      </w:r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>итом</w:t>
      </w:r>
      <w:proofErr w:type="spellEnd"/>
      <w:r w:rsidR="00F4285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сумме 549,6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2D2AAF" w:rsidRPr="002600CF" w:rsidRDefault="002D2AAF" w:rsidP="002D2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исполнения источников внутреннего финансирования дефицита бю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жета городского поселения приведен в таблице № 2. </w:t>
      </w:r>
    </w:p>
    <w:p w:rsidR="002D2AAF" w:rsidRPr="002600CF" w:rsidRDefault="002D2AAF" w:rsidP="002D2AAF">
      <w:pPr>
        <w:spacing w:after="0" w:line="240" w:lineRule="auto"/>
        <w:ind w:left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Таблица 2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Анализ исполнения источников внутреннего финансирования дефицита 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бюджета городского поселения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2600CF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                (тыс.руб.)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983"/>
        <w:gridCol w:w="1418"/>
        <w:gridCol w:w="1134"/>
        <w:gridCol w:w="1276"/>
        <w:gridCol w:w="1134"/>
      </w:tblGrid>
      <w:tr w:rsidR="002D2AAF" w:rsidRPr="002600CF" w:rsidTr="002D2AAF"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Наименование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Утверж-дено</w:t>
            </w:r>
            <w:proofErr w:type="spellEnd"/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Исполне-но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Отклоне-ние</w:t>
            </w:r>
            <w:proofErr w:type="spellEnd"/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(гр4 – гр3)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Процент </w:t>
            </w:r>
            <w:proofErr w:type="spellStart"/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исполне-ния</w:t>
            </w:r>
            <w:proofErr w:type="spellEnd"/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, %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(гр4/гр3*100)</w:t>
            </w:r>
          </w:p>
        </w:tc>
      </w:tr>
      <w:tr w:rsidR="002D2AAF" w:rsidRPr="002600CF" w:rsidTr="002D2AAF">
        <w:trPr>
          <w:trHeight w:val="1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2D2AAF" w:rsidRPr="002600CF" w:rsidTr="002D2AAF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Источники внутреннего финансирования дефицита бюджета, всего: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000 01 00 </w:t>
            </w: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F428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713</w:t>
            </w:r>
            <w:r w:rsidR="002D2AAF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-243</w:t>
            </w:r>
            <w:r w:rsidR="00570A83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2D2AAF" w:rsidRPr="002600CF" w:rsidTr="002D2AAF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000 01 05 00 </w:t>
            </w: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713</w:t>
            </w:r>
            <w:r w:rsidR="002D2AAF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-243</w:t>
            </w:r>
            <w:r w:rsidR="00570A83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2D2AAF" w:rsidRPr="002600CF" w:rsidTr="002D2AAF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Увеличение прочих оста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ков денежных средств бюджета городского пос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000 01 05 02 01 05 0000 510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-2</w:t>
            </w:r>
            <w:r w:rsidR="00E23F48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0402</w:t>
            </w:r>
            <w:r w:rsidR="00570A83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="00E23F48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-20716</w:t>
            </w:r>
            <w:r w:rsidR="00570A83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570A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  <w:r w:rsidR="00E23F48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101</w:t>
            </w:r>
            <w:r w:rsidR="00570A83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2D2AAF" w:rsidRPr="002600CF" w:rsidTr="002D2AAF">
        <w:trPr>
          <w:trHeight w:val="6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Уменьшение прочих о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татков денежных средств бюджета городского пос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000 01 05 02 01 05 0000 610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21116</w:t>
            </w:r>
            <w:r w:rsidR="00570A83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2047</w:t>
            </w:r>
            <w:r w:rsidR="006E4498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-643</w:t>
            </w:r>
            <w:r w:rsidR="006E4498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AAF" w:rsidRPr="002600CF" w:rsidRDefault="00E23F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96</w:t>
            </w:r>
            <w:r w:rsidR="006E4498"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2600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2D2AAF" w:rsidRPr="002600CF" w:rsidRDefault="002D2AAF" w:rsidP="002D2AAF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23F48" w:rsidRPr="002600CF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в состав источников финансирования дефицита бюджета включ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но изменение остатков средств на счетах по учету средств местного бюджета в теч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ние соответствующего финансового года, что соответствует требованиям статьи 96 БК РФ. </w:t>
      </w:r>
    </w:p>
    <w:p w:rsidR="002D2AAF" w:rsidRPr="002600CF" w:rsidRDefault="002D2AAF" w:rsidP="002D2AAF">
      <w:pPr>
        <w:pStyle w:val="Default"/>
        <w:jc w:val="both"/>
        <w:rPr>
          <w:color w:val="000000" w:themeColor="text1"/>
          <w:sz w:val="28"/>
          <w:szCs w:val="28"/>
        </w:rPr>
      </w:pPr>
      <w:r w:rsidRPr="002600CF">
        <w:rPr>
          <w:color w:val="000000" w:themeColor="text1"/>
          <w:sz w:val="28"/>
          <w:szCs w:val="28"/>
        </w:rPr>
        <w:tab/>
        <w:t xml:space="preserve">Бюджет </w:t>
      </w:r>
      <w:proofErr w:type="spellStart"/>
      <w:r w:rsidRPr="002600CF">
        <w:rPr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color w:val="000000" w:themeColor="text1"/>
          <w:sz w:val="28"/>
          <w:szCs w:val="28"/>
        </w:rPr>
        <w:t xml:space="preserve"> городского поселения утвержден с учетом вн</w:t>
      </w:r>
      <w:r w:rsidRPr="002600CF">
        <w:rPr>
          <w:color w:val="000000" w:themeColor="text1"/>
          <w:sz w:val="28"/>
          <w:szCs w:val="28"/>
        </w:rPr>
        <w:t>е</w:t>
      </w:r>
      <w:r w:rsidR="00E23F48" w:rsidRPr="002600CF">
        <w:rPr>
          <w:color w:val="000000" w:themeColor="text1"/>
          <w:sz w:val="28"/>
          <w:szCs w:val="28"/>
        </w:rPr>
        <w:t>сенных изменений с дефицитом  в размере 713,8</w:t>
      </w:r>
      <w:r w:rsidRPr="002600CF">
        <w:rPr>
          <w:color w:val="000000" w:themeColor="text1"/>
          <w:sz w:val="28"/>
          <w:szCs w:val="28"/>
        </w:rPr>
        <w:t xml:space="preserve"> тыс.руб.</w:t>
      </w:r>
    </w:p>
    <w:p w:rsidR="002D2AAF" w:rsidRPr="002600CF" w:rsidRDefault="002D2AAF" w:rsidP="002D2AA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00CF">
        <w:rPr>
          <w:color w:val="000000" w:themeColor="text1"/>
          <w:sz w:val="28"/>
          <w:szCs w:val="28"/>
        </w:rPr>
        <w:t xml:space="preserve">Согласно требованию абзаца 2 пункта 3 статьи 92 БК РФ дефицит бюджета </w:t>
      </w:r>
      <w:proofErr w:type="spellStart"/>
      <w:r w:rsidRPr="002600CF">
        <w:rPr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color w:val="000000" w:themeColor="text1"/>
          <w:sz w:val="28"/>
          <w:szCs w:val="28"/>
        </w:rPr>
        <w:t xml:space="preserve"> городского поселения не должен превышать 5 процентов у</w:t>
      </w:r>
      <w:r w:rsidRPr="002600CF">
        <w:rPr>
          <w:color w:val="000000" w:themeColor="text1"/>
          <w:sz w:val="28"/>
          <w:szCs w:val="28"/>
        </w:rPr>
        <w:t>т</w:t>
      </w:r>
      <w:r w:rsidRPr="002600CF">
        <w:rPr>
          <w:color w:val="000000" w:themeColor="text1"/>
          <w:sz w:val="28"/>
          <w:szCs w:val="28"/>
        </w:rPr>
        <w:t>вержденного общего годового объема доходов местного бюджета без учета утве</w:t>
      </w:r>
      <w:r w:rsidRPr="002600CF">
        <w:rPr>
          <w:color w:val="000000" w:themeColor="text1"/>
          <w:sz w:val="28"/>
          <w:szCs w:val="28"/>
        </w:rPr>
        <w:t>р</w:t>
      </w:r>
      <w:r w:rsidRPr="002600CF">
        <w:rPr>
          <w:color w:val="000000" w:themeColor="text1"/>
          <w:sz w:val="28"/>
          <w:szCs w:val="28"/>
        </w:rPr>
        <w:t>жденного объема безвозмездных поступлений и (или) поступлений налоговых дох</w:t>
      </w:r>
      <w:r w:rsidRPr="002600CF">
        <w:rPr>
          <w:color w:val="000000" w:themeColor="text1"/>
          <w:sz w:val="28"/>
          <w:szCs w:val="28"/>
        </w:rPr>
        <w:t>о</w:t>
      </w:r>
      <w:r w:rsidRPr="002600CF">
        <w:rPr>
          <w:color w:val="000000" w:themeColor="text1"/>
          <w:sz w:val="28"/>
          <w:szCs w:val="28"/>
        </w:rPr>
        <w:t xml:space="preserve">дов по дополнительным нормативам отчислений. При этом в соответствии с абзацем 3 пункта 3 статьи 92 БК РФ 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абзацем 2 пункта 3 статьи 92 БК РФ, в пределах суммы снижения остатков средств на счетах по учету средств местного бюджета.    </w:t>
      </w:r>
    </w:p>
    <w:p w:rsidR="002D2AAF" w:rsidRPr="002600CF" w:rsidRDefault="002D2AAF" w:rsidP="002D2AA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00C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Таблица 3</w:t>
      </w:r>
    </w:p>
    <w:p w:rsidR="002D2AAF" w:rsidRPr="002600CF" w:rsidRDefault="002D2AAF" w:rsidP="002D2AAF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00CF">
        <w:rPr>
          <w:color w:val="000000" w:themeColor="text1"/>
          <w:sz w:val="28"/>
          <w:szCs w:val="28"/>
        </w:rPr>
        <w:t xml:space="preserve">              Расчет исполнения данных требований: </w:t>
      </w:r>
    </w:p>
    <w:p w:rsidR="002D2AAF" w:rsidRPr="002600CF" w:rsidRDefault="002D2AAF" w:rsidP="002D2AAF">
      <w:pPr>
        <w:pStyle w:val="Default"/>
        <w:ind w:firstLine="708"/>
        <w:rPr>
          <w:color w:val="000000" w:themeColor="text1"/>
        </w:rPr>
      </w:pPr>
      <w:r w:rsidRPr="002600CF">
        <w:rPr>
          <w:color w:val="000000" w:themeColor="text1"/>
        </w:rPr>
        <w:t xml:space="preserve">                                                                                                                 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701"/>
      </w:tblGrid>
      <w:tr w:rsidR="002D2AAF" w:rsidRPr="002600CF" w:rsidTr="002D2AAF">
        <w:trPr>
          <w:trHeight w:val="3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Сумма</w:t>
            </w:r>
          </w:p>
        </w:tc>
      </w:tr>
      <w:tr w:rsidR="002D2AAF" w:rsidRPr="002600CF" w:rsidTr="002D2AAF">
        <w:trPr>
          <w:trHeight w:val="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2</w:t>
            </w:r>
          </w:p>
        </w:tc>
      </w:tr>
      <w:tr w:rsidR="002D2AAF" w:rsidRPr="002600CF" w:rsidTr="002D2AAF">
        <w:trPr>
          <w:trHeight w:val="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1.Утверждено Решением о бюджете: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</w:tr>
      <w:tr w:rsidR="002D2AAF" w:rsidRPr="002600CF" w:rsidTr="002D2AAF">
        <w:trPr>
          <w:trHeight w:val="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23F48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color w:val="000000" w:themeColor="text1"/>
                <w:sz w:val="22"/>
                <w:szCs w:val="22"/>
              </w:rPr>
              <w:t>20402</w:t>
            </w:r>
            <w:r w:rsidR="006E4498" w:rsidRPr="002600CF">
              <w:rPr>
                <w:color w:val="000000" w:themeColor="text1"/>
                <w:sz w:val="22"/>
                <w:szCs w:val="22"/>
              </w:rPr>
              <w:t>,</w:t>
            </w:r>
            <w:r w:rsidRPr="002600CF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2D2AAF" w:rsidRPr="002600CF" w:rsidTr="002D2AAF">
        <w:trPr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color w:val="000000" w:themeColor="text1"/>
                <w:lang w:eastAsia="en-US"/>
              </w:rPr>
            </w:pPr>
            <w:r w:rsidRPr="002600CF">
              <w:rPr>
                <w:color w:val="000000" w:themeColor="text1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23F48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00CF">
              <w:rPr>
                <w:color w:val="000000" w:themeColor="text1"/>
                <w:sz w:val="22"/>
                <w:szCs w:val="22"/>
              </w:rPr>
              <w:t>11673</w:t>
            </w:r>
            <w:r w:rsidR="006E4498" w:rsidRPr="002600CF">
              <w:rPr>
                <w:color w:val="000000" w:themeColor="text1"/>
                <w:sz w:val="22"/>
                <w:szCs w:val="22"/>
              </w:rPr>
              <w:t>,</w:t>
            </w:r>
            <w:r w:rsidRPr="002600CF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2D2AAF" w:rsidRPr="002600CF" w:rsidTr="002D2AAF">
        <w:trPr>
          <w:trHeight w:val="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600CF">
              <w:rPr>
                <w:color w:val="000000" w:themeColor="text1"/>
                <w:lang w:eastAsia="en-US"/>
              </w:rPr>
              <w:t>Налоговые доходы по дополнительным нормативам отчислений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color w:val="000000" w:themeColor="text1"/>
                <w:lang w:eastAsia="en-US"/>
              </w:rPr>
              <w:t>-</w:t>
            </w:r>
          </w:p>
        </w:tc>
      </w:tr>
      <w:tr w:rsidR="002D2AAF" w:rsidRPr="002600CF" w:rsidTr="002D2AAF">
        <w:trPr>
          <w:trHeight w:val="2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 xml:space="preserve">Всего доходов за вычетом безвозмездных поступлений и налоговых доходов по дополнительным нормативам отчислений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23F48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600CF">
              <w:rPr>
                <w:color w:val="000000" w:themeColor="text1"/>
                <w:sz w:val="22"/>
                <w:szCs w:val="22"/>
              </w:rPr>
              <w:t>8728</w:t>
            </w:r>
            <w:r w:rsidR="006E4498" w:rsidRPr="002600CF">
              <w:rPr>
                <w:color w:val="000000" w:themeColor="text1"/>
                <w:sz w:val="22"/>
                <w:szCs w:val="22"/>
              </w:rPr>
              <w:t>,</w:t>
            </w:r>
            <w:r w:rsidRPr="002600CF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2D2AAF" w:rsidRPr="002600CF" w:rsidTr="002D2AAF">
        <w:trPr>
          <w:trHeight w:val="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 xml:space="preserve">2.Предельный уровень дефицита бюджета согласно требованиям абз.2 п. 3 ст.92 БК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23F48">
            <w:pPr>
              <w:pStyle w:val="Default"/>
              <w:tabs>
                <w:tab w:val="left" w:pos="936"/>
                <w:tab w:val="center" w:pos="1238"/>
              </w:tabs>
              <w:spacing w:line="276" w:lineRule="auto"/>
              <w:rPr>
                <w:color w:val="000000" w:themeColor="text1"/>
                <w:highlight w:val="darkYellow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 xml:space="preserve">      436</w:t>
            </w:r>
            <w:r w:rsidR="002D2AAF" w:rsidRPr="002600CF">
              <w:rPr>
                <w:bCs/>
                <w:color w:val="000000" w:themeColor="text1"/>
                <w:lang w:eastAsia="en-US"/>
              </w:rPr>
              <w:t>,</w:t>
            </w:r>
            <w:r w:rsidRPr="002600CF">
              <w:rPr>
                <w:bCs/>
                <w:color w:val="000000" w:themeColor="text1"/>
                <w:lang w:eastAsia="en-US"/>
              </w:rPr>
              <w:t>4</w:t>
            </w:r>
          </w:p>
        </w:tc>
      </w:tr>
      <w:tr w:rsidR="002D2AAF" w:rsidRPr="002600CF" w:rsidTr="002D2AAF">
        <w:trPr>
          <w:trHeight w:val="3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3.Снижение остатков средств на счетах по учету средств бюджета</w:t>
            </w:r>
            <w:r w:rsidR="00DF1895" w:rsidRPr="002600CF">
              <w:rPr>
                <w:bCs/>
                <w:color w:val="000000" w:themeColor="text1"/>
                <w:lang w:eastAsia="en-US"/>
              </w:rPr>
              <w:t>(</w:t>
            </w:r>
            <w:proofErr w:type="spellStart"/>
            <w:r w:rsidR="00DF1895" w:rsidRPr="002600CF">
              <w:rPr>
                <w:bCs/>
                <w:color w:val="000000" w:themeColor="text1"/>
                <w:lang w:eastAsia="en-US"/>
              </w:rPr>
              <w:t>ф</w:t>
            </w:r>
            <w:proofErr w:type="spellEnd"/>
            <w:r w:rsidR="00DF1895" w:rsidRPr="002600CF">
              <w:rPr>
                <w:bCs/>
                <w:color w:val="000000" w:themeColor="text1"/>
                <w:lang w:eastAsia="en-US"/>
              </w:rPr>
              <w:t xml:space="preserve"> 0503120)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A251C1">
            <w:pPr>
              <w:pStyle w:val="Default"/>
              <w:spacing w:line="276" w:lineRule="auto"/>
              <w:rPr>
                <w:color w:val="000000" w:themeColor="text1"/>
                <w:lang w:eastAsia="en-US"/>
              </w:rPr>
            </w:pPr>
            <w:r w:rsidRPr="002600CF">
              <w:rPr>
                <w:color w:val="000000" w:themeColor="text1"/>
                <w:lang w:eastAsia="en-US"/>
              </w:rPr>
              <w:t xml:space="preserve">      191</w:t>
            </w:r>
            <w:r w:rsidR="00DF1895" w:rsidRPr="002600CF">
              <w:rPr>
                <w:color w:val="000000" w:themeColor="text1"/>
                <w:lang w:eastAsia="en-US"/>
              </w:rPr>
              <w:t>0,</w:t>
            </w:r>
            <w:r w:rsidRPr="002600CF">
              <w:rPr>
                <w:color w:val="000000" w:themeColor="text1"/>
                <w:lang w:eastAsia="en-US"/>
              </w:rPr>
              <w:t>5</w:t>
            </w:r>
          </w:p>
        </w:tc>
      </w:tr>
      <w:tr w:rsidR="002D2AAF" w:rsidRPr="002600CF" w:rsidTr="002D2AAF">
        <w:trPr>
          <w:trHeight w:val="3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4.Предельный уровень дефицита бюджета с учетом снижения оста</w:t>
            </w:r>
            <w:r w:rsidRPr="002600CF">
              <w:rPr>
                <w:bCs/>
                <w:color w:val="000000" w:themeColor="text1"/>
                <w:lang w:eastAsia="en-US"/>
              </w:rPr>
              <w:t>т</w:t>
            </w:r>
            <w:r w:rsidRPr="002600CF">
              <w:rPr>
                <w:bCs/>
                <w:color w:val="000000" w:themeColor="text1"/>
                <w:lang w:eastAsia="en-US"/>
              </w:rPr>
              <w:t xml:space="preserve">ков средств на счетах по учету средств бюджета </w:t>
            </w:r>
            <w:r w:rsidR="00DF1895" w:rsidRPr="002600CF">
              <w:rPr>
                <w:bCs/>
                <w:color w:val="000000" w:themeColor="text1"/>
                <w:lang w:eastAsia="en-US"/>
              </w:rPr>
              <w:t>(строка2+ строка3)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A251C1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color w:val="000000" w:themeColor="text1"/>
                <w:lang w:eastAsia="en-US"/>
              </w:rPr>
              <w:t xml:space="preserve">   2346</w:t>
            </w:r>
            <w:r w:rsidR="00DF1895" w:rsidRPr="002600CF">
              <w:rPr>
                <w:color w:val="000000" w:themeColor="text1"/>
                <w:lang w:eastAsia="en-US"/>
              </w:rPr>
              <w:t>,</w:t>
            </w:r>
            <w:r w:rsidRPr="002600CF">
              <w:rPr>
                <w:color w:val="000000" w:themeColor="text1"/>
                <w:lang w:eastAsia="en-US"/>
              </w:rPr>
              <w:t>9</w:t>
            </w:r>
          </w:p>
        </w:tc>
      </w:tr>
      <w:tr w:rsidR="002D2AAF" w:rsidRPr="002600CF" w:rsidTr="002D2AAF">
        <w:trPr>
          <w:trHeight w:val="3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pStyle w:val="Default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2600CF">
              <w:rPr>
                <w:bCs/>
                <w:color w:val="000000" w:themeColor="text1"/>
                <w:lang w:eastAsia="en-US"/>
              </w:rPr>
              <w:t>5.Утвержденный в Решении о бюджете объем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A251C1">
            <w:pPr>
              <w:pStyle w:val="Default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600CF">
              <w:rPr>
                <w:color w:val="000000" w:themeColor="text1"/>
                <w:lang w:eastAsia="en-US"/>
              </w:rPr>
              <w:t xml:space="preserve"> 713</w:t>
            </w:r>
            <w:r w:rsidR="002D2AAF" w:rsidRPr="002600CF">
              <w:rPr>
                <w:color w:val="000000" w:themeColor="text1"/>
                <w:lang w:eastAsia="en-US"/>
              </w:rPr>
              <w:t>,</w:t>
            </w:r>
            <w:r w:rsidRPr="002600CF">
              <w:rPr>
                <w:color w:val="000000" w:themeColor="text1"/>
                <w:lang w:eastAsia="en-US"/>
              </w:rPr>
              <w:t>8</w:t>
            </w:r>
          </w:p>
        </w:tc>
      </w:tr>
    </w:tbl>
    <w:p w:rsidR="002D2AAF" w:rsidRPr="002600CF" w:rsidRDefault="002D2AAF" w:rsidP="002D2AAF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Таким образом, нарушения требований статьи 92 БК РФ при утверждении 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E4498" w:rsidRPr="002600CF">
        <w:rPr>
          <w:rFonts w:ascii="Times New Roman" w:hAnsi="Times New Roman"/>
          <w:color w:val="000000" w:themeColor="text1"/>
          <w:sz w:val="28"/>
          <w:szCs w:val="28"/>
        </w:rPr>
        <w:t>фицита</w:t>
      </w:r>
      <w:r w:rsidR="00A251C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не установлено.</w:t>
      </w:r>
    </w:p>
    <w:p w:rsidR="002D2AAF" w:rsidRPr="002600CF" w:rsidRDefault="002D2AAF" w:rsidP="002D2AAF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доходной части бюджета </w:t>
      </w:r>
      <w:proofErr w:type="spellStart"/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D2AAF" w:rsidRPr="002600CF" w:rsidRDefault="002D2AAF" w:rsidP="002D2AAF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городского поселения</w:t>
      </w:r>
    </w:p>
    <w:p w:rsidR="002D2AAF" w:rsidRPr="002600CF" w:rsidRDefault="002D2AAF" w:rsidP="002D2AAF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681B" w:rsidRPr="002600CF" w:rsidRDefault="00BD681B" w:rsidP="00BD68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600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составлении доходной части бюджета </w:t>
      </w:r>
      <w:proofErr w:type="spellStart"/>
      <w:r w:rsidRPr="002600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</w:t>
      </w:r>
      <w:r w:rsidRPr="002600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2600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ного района за 2020 год применялась классификация доходов, согласно Указаниям о порядке формирования  и применения кодов бюджетной классификации РФ, их структуре и принципах назначения», утвержденным приказом Минфина РФ </w:t>
      </w:r>
      <w:r w:rsidRPr="002600CF">
        <w:rPr>
          <w:rFonts w:ascii="Times New Roman" w:hAnsi="Times New Roman"/>
          <w:b w:val="0"/>
          <w:color w:val="000000" w:themeColor="text1"/>
          <w:sz w:val="28"/>
          <w:szCs w:val="28"/>
        </w:rPr>
        <w:t>от 06 июня 2019 г. № 85н «О Порядке формирования  и применения кодов бюджетной классификации РФ, их структуре и принципах назначения»(далее – приказ №85н),</w:t>
      </w:r>
      <w:r w:rsidRPr="002600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что соответствует требованию статьи 20 БК РФ.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исполнени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>я доходной части бюджета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по укрупненным 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точникам и соответствия показателей Решения о бюджете данным годового отчета об исполнении бюджета представлен в приложении 2.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Основным источником доходов бюджета 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городского поселения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году, как и в предыдущие годы, являются 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– 56,5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Следующим по объему поступлений источником доходов являются налоговые доходы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– 39,6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Неналоговые доходы соста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ляют 3,9% от общей суммы доходов.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абсолютных показателе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>й доходной части бюджета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год в сра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>нии с фактом поступлений за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год, показал: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пост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>упление налоговых доходов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(8196,0</w:t>
      </w:r>
      <w:r w:rsidR="003C09A4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тыс.руб.) 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>сложилось на 0,7%</w:t>
      </w:r>
      <w:r w:rsidR="00BD681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выше уровня 2019 года(8140,3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тыс.руб.) 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поступ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>ление неналоговых доходов (818,9</w:t>
      </w:r>
      <w:r w:rsidR="003C09A4" w:rsidRPr="002600CF">
        <w:rPr>
          <w:rFonts w:ascii="Times New Roman" w:hAnsi="Times New Roman"/>
          <w:color w:val="000000" w:themeColor="text1"/>
          <w:sz w:val="28"/>
          <w:szCs w:val="28"/>
        </w:rPr>
        <w:t>тыс.руб.) сл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>ожилось на 0,3% ниже уровня 2019 года(932,6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тыс.руб) 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объем б</w:t>
      </w:r>
      <w:r w:rsidR="003C09A4" w:rsidRPr="002600CF">
        <w:rPr>
          <w:rFonts w:ascii="Times New Roman" w:hAnsi="Times New Roman"/>
          <w:color w:val="000000" w:themeColor="text1"/>
          <w:sz w:val="28"/>
          <w:szCs w:val="28"/>
        </w:rPr>
        <w:t>езвозмездных поступлений(14610,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>6тыс.руб.) сложился на 12,2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3C09A4" w:rsidRPr="002600CF">
        <w:rPr>
          <w:rFonts w:ascii="Times New Roman" w:hAnsi="Times New Roman"/>
          <w:color w:val="000000" w:themeColor="text1"/>
          <w:sz w:val="28"/>
          <w:szCs w:val="28"/>
        </w:rPr>
        <w:t>е уровня 2018 года(13691,7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тыс.руб) . 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Недоимка платежей в бюджет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>одского поселения в течение 2020</w:t>
      </w:r>
      <w:r w:rsidR="00F83F9D" w:rsidRPr="002600C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165A6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снизилась </w:t>
      </w:r>
      <w:r w:rsidR="00F83F9D" w:rsidRPr="002600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80,0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тыс.руб.по со</w:t>
      </w:r>
      <w:r w:rsidR="00F83F9D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стоянию 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>на 01.01.2020г. составляла 394,4 тыс.руб.на 01.01.2021</w:t>
      </w:r>
      <w:r w:rsidR="00F83F9D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B95BF8" w:rsidRPr="002600CF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65A62" w:rsidRPr="002600CF">
        <w:rPr>
          <w:rFonts w:ascii="Times New Roman" w:hAnsi="Times New Roman"/>
          <w:color w:val="000000" w:themeColor="text1"/>
          <w:sz w:val="28"/>
          <w:szCs w:val="28"/>
        </w:rPr>
        <w:t>4,4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Налоговые доходы бюджета</w:t>
      </w:r>
    </w:p>
    <w:p w:rsidR="002D2AAF" w:rsidRPr="002600CF" w:rsidRDefault="002D2AAF" w:rsidP="002D2AAF">
      <w:pPr>
        <w:pStyle w:val="a9"/>
        <w:spacing w:after="0" w:line="240" w:lineRule="auto"/>
        <w:ind w:left="142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B95BF8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Налоговые доходы в 2020 году поступили в объеме 8196,0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выше </w:t>
      </w:r>
      <w:r w:rsidR="00451D47" w:rsidRPr="002600CF">
        <w:rPr>
          <w:rFonts w:ascii="Times New Roman" w:hAnsi="Times New Roman"/>
          <w:color w:val="000000" w:themeColor="text1"/>
          <w:sz w:val="28"/>
          <w:szCs w:val="28"/>
        </w:rPr>
        <w:t>запланированного уровня на 23</w:t>
      </w:r>
      <w:r w:rsidR="00F83F9D" w:rsidRPr="002600CF">
        <w:rPr>
          <w:rFonts w:ascii="Times New Roman" w:hAnsi="Times New Roman"/>
          <w:color w:val="000000" w:themeColor="text1"/>
          <w:sz w:val="28"/>
          <w:szCs w:val="28"/>
        </w:rPr>
        <w:t>5,3</w:t>
      </w:r>
      <w:r w:rsidR="002D2AAF"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51D47" w:rsidRPr="002600CF">
        <w:rPr>
          <w:rFonts w:ascii="Times New Roman" w:hAnsi="Times New Roman"/>
          <w:color w:val="000000" w:themeColor="text1"/>
          <w:sz w:val="28"/>
          <w:szCs w:val="28"/>
        </w:rPr>
        <w:t>тыс. руб. или на 2,9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Структура поступ</w:t>
      </w:r>
      <w:r w:rsidR="00451D47" w:rsidRPr="002600CF">
        <w:rPr>
          <w:rFonts w:ascii="Times New Roman" w:hAnsi="Times New Roman"/>
          <w:color w:val="000000" w:themeColor="text1"/>
          <w:sz w:val="28"/>
          <w:szCs w:val="28"/>
        </w:rPr>
        <w:t>ивших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налоговых доходов выглядит следующим образом: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 налог на доходы физи</w:t>
      </w:r>
      <w:r w:rsidR="008545F1" w:rsidRPr="002600CF">
        <w:rPr>
          <w:rFonts w:ascii="Times New Roman" w:hAnsi="Times New Roman"/>
          <w:color w:val="000000" w:themeColor="text1"/>
          <w:sz w:val="28"/>
          <w:szCs w:val="28"/>
        </w:rPr>
        <w:t>ческих лиц (далее - НДФЛ) – 81,5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доходы от уплаты акцизов на подакцизные товары, производимые на терр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тории Российской Федерации (дизтопливо, моторное масло, бензин) (далее 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545F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акцизы на нефтепродукты) – 9,3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налог на совокупный доход – 0,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2D2AAF" w:rsidRPr="002600CF" w:rsidRDefault="008545F1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налоги на имущество- 8,9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2D2AAF" w:rsidRPr="002600CF" w:rsidRDefault="008545F1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налоговых доходов по отношению к г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довым прогнозным показателям установлено:</w:t>
      </w:r>
    </w:p>
    <w:p w:rsidR="002D2AAF" w:rsidRPr="002600CF" w:rsidRDefault="008545F1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2020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превышение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пла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овых назначений наблюдается по </w:t>
      </w:r>
      <w:r w:rsidR="006F2190" w:rsidRPr="002600CF">
        <w:rPr>
          <w:rFonts w:ascii="Times New Roman" w:hAnsi="Times New Roman"/>
          <w:color w:val="000000" w:themeColor="text1"/>
          <w:sz w:val="28"/>
          <w:szCs w:val="28"/>
        </w:rPr>
        <w:t>тре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источн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ку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налого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вых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дохо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дов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D2AAF" w:rsidRPr="002600CF" w:rsidRDefault="008545F1" w:rsidP="002D2AAF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НДФЛ на сумму 267,5 тыс.руб. или на 4,2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8545F1" w:rsidRPr="002600CF" w:rsidRDefault="008545F1" w:rsidP="002D2AAF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Налог на имущество физических лиц на сумму 45,0тыс.руб.или 18%</w:t>
      </w:r>
      <w:r w:rsidR="006F2190" w:rsidRPr="002600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2190" w:rsidRPr="002600CF" w:rsidRDefault="006F2190" w:rsidP="002D2AAF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>Земельный налог с физических лиц на сумму 12,7тыс.руб. или 6,3%;</w:t>
      </w:r>
    </w:p>
    <w:p w:rsidR="006F2190" w:rsidRPr="002600CF" w:rsidRDefault="006F2190" w:rsidP="002D2AAF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Налогу на совокупный доход на сумму 0,1тыс.руб.или 0,3%.</w:t>
      </w:r>
    </w:p>
    <w:p w:rsidR="00E302C2" w:rsidRPr="002600CF" w:rsidRDefault="006F2190" w:rsidP="00E302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П</w:t>
      </w:r>
      <w:r w:rsidR="00F9045F" w:rsidRPr="002600CF">
        <w:rPr>
          <w:rFonts w:ascii="Times New Roman" w:hAnsi="Times New Roman"/>
          <w:color w:val="000000" w:themeColor="text1"/>
          <w:sz w:val="28"/>
          <w:szCs w:val="28"/>
        </w:rPr>
        <w:t>о двум источникам налоговых доходов не достигнуто выполнение плановых назначений:</w:t>
      </w:r>
    </w:p>
    <w:p w:rsidR="00E302C2" w:rsidRPr="002600CF" w:rsidRDefault="006F2190" w:rsidP="00E302C2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Акцизы на нефтепродукты на 14,1тыс.руб. или 1,8</w:t>
      </w:r>
      <w:r w:rsidR="00E302C2"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6F2190" w:rsidP="002D2AAF">
      <w:pPr>
        <w:pStyle w:val="a9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Земельный налог с организаций на 75,9 тыс.руб. или на 25,3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pStyle w:val="a9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Объемы поступления налоговых доходов в бюджет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поселения </w:t>
      </w:r>
      <w:r w:rsidR="006F2190" w:rsidRPr="002600CF">
        <w:rPr>
          <w:rFonts w:ascii="Times New Roman" w:hAnsi="Times New Roman"/>
          <w:color w:val="000000" w:themeColor="text1"/>
          <w:sz w:val="28"/>
          <w:szCs w:val="28"/>
        </w:rPr>
        <w:t>в 2019-2020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4.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Таблица 4</w:t>
      </w:r>
    </w:p>
    <w:p w:rsidR="002D2AAF" w:rsidRPr="002600CF" w:rsidRDefault="002D2AAF" w:rsidP="002D2AA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Pr="002600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городского поселения налоговых доходов</w:t>
      </w:r>
    </w:p>
    <w:p w:rsidR="002D2AAF" w:rsidRPr="002600CF" w:rsidRDefault="006F2190" w:rsidP="002D2AA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 2019</w:t>
      </w:r>
      <w:r w:rsidR="002D2AAF" w:rsidRPr="002600CF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  <w:r w:rsidR="002D2AAF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2D2AAF" w:rsidRPr="002600CF" w:rsidRDefault="002D2AAF" w:rsidP="002D2AAF">
      <w:pPr>
        <w:pStyle w:val="a9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600C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(тыс. руб.)</w:t>
      </w: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084"/>
        <w:gridCol w:w="2673"/>
      </w:tblGrid>
      <w:tr w:rsidR="002D2AAF" w:rsidRPr="002600CF" w:rsidTr="002D2AAF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6F2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2D2AAF"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6F2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2D2AAF"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2AAF" w:rsidRPr="002600CF" w:rsidTr="002D2AAF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6F21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6647,8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8308E1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681</w:t>
            </w:r>
            <w:r w:rsidR="00F9045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308E1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D2AAF" w:rsidRPr="002600CF" w:rsidTr="002D2AAF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Акцизы на нефтепродукты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6F21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819,5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830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757</w:t>
            </w:r>
            <w:r w:rsidR="00A86438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D2AAF" w:rsidRPr="002600CF" w:rsidTr="002D2AAF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6F21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A864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308E1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308E1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2AAF" w:rsidRPr="002600CF" w:rsidTr="002D2AAF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6F21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670,4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830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731</w:t>
            </w:r>
            <w:r w:rsidR="00A86438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D2AAF" w:rsidRPr="002600CF" w:rsidTr="002D2AAF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830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9072,9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8308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8196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D2AAF" w:rsidRPr="002600CF" w:rsidRDefault="002D2AAF" w:rsidP="002D2AAF">
      <w:pPr>
        <w:pStyle w:val="a9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1C9C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Как видно 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>из таблицы 4 по сравнению с 2019</w:t>
      </w:r>
      <w:r w:rsidR="00A8643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годам в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снижение </w:t>
      </w:r>
      <w:r w:rsidR="00A8643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поступлений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по а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>кцизам на нефтепродукты   на 7,6%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A86438" w:rsidRPr="002600C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>остальным</w:t>
      </w:r>
      <w:proofErr w:type="spellEnd"/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нал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говым доходам наблюдается рост поступлений: по </w:t>
      </w:r>
      <w:r w:rsidR="00A8643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налогу на дохо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>ды  физических лиц рост</w:t>
      </w:r>
      <w:r w:rsidR="00A8643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состави</w:t>
      </w:r>
      <w:r w:rsidR="008308E1" w:rsidRPr="002600C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A8643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>0,5</w:t>
      </w:r>
      <w:r w:rsidR="003F087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A8643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по налогам на совокупный доход 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>в 9,6 раза, налога на им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>щество на 39%.</w:t>
      </w:r>
    </w:p>
    <w:p w:rsidR="002D2AAF" w:rsidRPr="002600CF" w:rsidRDefault="002D2AAF" w:rsidP="002D2AAF">
      <w:pPr>
        <w:pStyle w:val="a9"/>
        <w:numPr>
          <w:ilvl w:val="1"/>
          <w:numId w:val="32"/>
        </w:numPr>
        <w:spacing w:after="0" w:line="240" w:lineRule="auto"/>
        <w:ind w:left="2127" w:firstLine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Неналоговые доходы бюджета</w:t>
      </w:r>
    </w:p>
    <w:p w:rsidR="002D2AAF" w:rsidRPr="002600CF" w:rsidRDefault="002D2AAF" w:rsidP="002D2AAF">
      <w:pPr>
        <w:pStyle w:val="a9"/>
        <w:spacing w:after="0" w:line="240" w:lineRule="auto"/>
        <w:ind w:left="142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1B1C9C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Неналоговые доходы в 2020 году поступили в объеме 818,9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в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ше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запланированного уровня на 47,6</w:t>
      </w:r>
      <w:r w:rsidR="002D2AAF"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 руб. или на 6,2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2D2AAF" w:rsidRPr="002600CF" w:rsidRDefault="001B1C9C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неналоговых доходов выглядит следующим образом: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доходы от использования имущества, находящегося в государственной и м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B5FC8" w:rsidRPr="002600CF">
        <w:rPr>
          <w:rFonts w:ascii="Times New Roman" w:hAnsi="Times New Roman"/>
          <w:color w:val="000000" w:themeColor="text1"/>
          <w:sz w:val="28"/>
          <w:szCs w:val="28"/>
        </w:rPr>
        <w:t>ниципальной собственности – 61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5FC8" w:rsidRPr="002600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и компенсации затрат г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>осударства – 3</w:t>
      </w:r>
      <w:r w:rsidR="00BB5FC8" w:rsidRPr="002600CF">
        <w:rPr>
          <w:rFonts w:ascii="Times New Roman" w:hAnsi="Times New Roman"/>
          <w:color w:val="000000" w:themeColor="text1"/>
          <w:sz w:val="28"/>
          <w:szCs w:val="28"/>
        </w:rPr>
        <w:t>0,7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доходы от продажи материальны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х и нематериальных активов – </w:t>
      </w:r>
      <w:r w:rsidR="00BB5FC8" w:rsidRPr="002600C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B1C9C" w:rsidRPr="002600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5FC8" w:rsidRPr="002600CF">
        <w:rPr>
          <w:rFonts w:ascii="Times New Roman" w:hAnsi="Times New Roman"/>
          <w:color w:val="000000" w:themeColor="text1"/>
          <w:sz w:val="28"/>
          <w:szCs w:val="28"/>
        </w:rPr>
        <w:t>8%.</w:t>
      </w:r>
    </w:p>
    <w:p w:rsidR="002D2AAF" w:rsidRPr="002600CF" w:rsidRDefault="00BB5FC8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неналоговых доходов по отношению к годовым прогнозным показателям установлено, что перевыполнение утвержденных показателей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отмечается по двум из четырех источников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, формирующим неналог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0D91" w:rsidRPr="002600CF">
        <w:rPr>
          <w:rFonts w:ascii="Times New Roman" w:hAnsi="Times New Roman"/>
          <w:color w:val="000000" w:themeColor="text1"/>
          <w:sz w:val="28"/>
          <w:szCs w:val="28"/>
        </w:rPr>
        <w:t>вые доходы бюджета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года: </w:t>
      </w:r>
    </w:p>
    <w:p w:rsidR="001C5FCE" w:rsidRPr="002600CF" w:rsidRDefault="001C5FCE" w:rsidP="001C5FC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доходы от использования имущества, находящегося в государственной и м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ниципальн</w:t>
      </w:r>
      <w:r w:rsidR="005F0D91" w:rsidRPr="002600CF">
        <w:rPr>
          <w:rFonts w:ascii="Times New Roman" w:hAnsi="Times New Roman"/>
          <w:color w:val="000000" w:themeColor="text1"/>
          <w:sz w:val="28"/>
          <w:szCs w:val="28"/>
        </w:rPr>
        <w:t>ой собственности – на сумму 31,0тыс.руб. или на 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,6%;</w:t>
      </w:r>
    </w:p>
    <w:p w:rsidR="001C5FCE" w:rsidRPr="002600CF" w:rsidRDefault="001C5FCE" w:rsidP="001C5FC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и компенсации затрат государ</w:t>
      </w:r>
      <w:r w:rsidR="005F0D91" w:rsidRPr="002600CF">
        <w:rPr>
          <w:rFonts w:ascii="Times New Roman" w:hAnsi="Times New Roman"/>
          <w:color w:val="000000" w:themeColor="text1"/>
          <w:sz w:val="28"/>
          <w:szCs w:val="28"/>
        </w:rPr>
        <w:t>ства – на 21,1 тыс.руб. или на9,1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снижение утвержденных показателей отмечается по одному источнику, фо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мирующих</w:t>
      </w:r>
      <w:r w:rsidR="005F0D9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неналоговые доходы бюджета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года:</w:t>
      </w:r>
    </w:p>
    <w:p w:rsidR="001C5FCE" w:rsidRPr="002600CF" w:rsidRDefault="001C5FCE" w:rsidP="001C5FC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доходы от продажи материальных </w:t>
      </w:r>
      <w:r w:rsidR="005F0D9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нематериальных активов – на 0,8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5F0D91" w:rsidRPr="002600CF">
        <w:rPr>
          <w:rFonts w:ascii="Times New Roman" w:hAnsi="Times New Roman"/>
          <w:color w:val="000000" w:themeColor="text1"/>
          <w:sz w:val="28"/>
          <w:szCs w:val="28"/>
        </w:rPr>
        <w:t>руб. или на 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,2%;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Объемы поступления неналоговых доходов в бюджет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поселения</w:t>
      </w:r>
      <w:r w:rsidR="005F0D9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2019-2020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5.</w:t>
      </w:r>
    </w:p>
    <w:p w:rsidR="002D2AAF" w:rsidRPr="002600CF" w:rsidRDefault="002D2AAF" w:rsidP="002D2AAF">
      <w:pPr>
        <w:pStyle w:val="a9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Таблица 5</w:t>
      </w:r>
    </w:p>
    <w:p w:rsidR="002D2AAF" w:rsidRPr="002600CF" w:rsidRDefault="002D2AAF" w:rsidP="002D2AA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Pr="002600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городского поселения неналоговых доходов</w:t>
      </w:r>
    </w:p>
    <w:p w:rsidR="002D2AAF" w:rsidRPr="002600CF" w:rsidRDefault="005F0D91" w:rsidP="002D2AA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за 2019-2020</w:t>
      </w:r>
      <w:r w:rsidR="002D2AAF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2D2AAF" w:rsidRPr="002600CF" w:rsidRDefault="002D2AAF" w:rsidP="002D2AAF">
      <w:pPr>
        <w:pStyle w:val="a9"/>
        <w:spacing w:after="0" w:line="240" w:lineRule="auto"/>
        <w:ind w:left="1429"/>
        <w:rPr>
          <w:rFonts w:ascii="Times New Roman" w:hAnsi="Times New Roman"/>
          <w:color w:val="000000" w:themeColor="text1"/>
          <w:sz w:val="20"/>
          <w:szCs w:val="20"/>
        </w:rPr>
      </w:pPr>
      <w:r w:rsidRPr="002600C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(тыс. руб.)</w:t>
      </w:r>
    </w:p>
    <w:tbl>
      <w:tblPr>
        <w:tblW w:w="8297" w:type="dxa"/>
        <w:tblInd w:w="103" w:type="dxa"/>
        <w:tblLook w:val="04A0"/>
      </w:tblPr>
      <w:tblGrid>
        <w:gridCol w:w="4541"/>
        <w:gridCol w:w="1878"/>
        <w:gridCol w:w="1878"/>
      </w:tblGrid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2D2AAF"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2D2AAF"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611,7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230,2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Доходы от продажи материальных и н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материальных активов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  <w:r w:rsidR="00A37CB6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5F0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5F0D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932,6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26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819,9</w:t>
            </w:r>
          </w:p>
        </w:tc>
      </w:tr>
    </w:tbl>
    <w:p w:rsidR="002D2AAF" w:rsidRPr="002600CF" w:rsidRDefault="002D2AAF" w:rsidP="002D2A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E2625F" w:rsidP="002D2A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ab/>
        <w:t>Как видно из таблицы 5 в 2019-2020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годах наиболее значительно изменилось поступление доходов:</w:t>
      </w:r>
    </w:p>
    <w:p w:rsidR="003E5A5E" w:rsidRPr="002600CF" w:rsidRDefault="00E2625F" w:rsidP="003E5A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- от использования имущества, находящегося в государственной и мун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ципальной собственности</w:t>
      </w:r>
      <w:r w:rsidR="003E5A5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По сравне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нию с 2019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годом поступления по данному д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ходному источни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ку в 2020 году сн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зились на 107,7 тыс.руб. или на 17,6</w:t>
      </w:r>
      <w:r w:rsidR="003E5A5E" w:rsidRPr="002600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AA76D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2D2AAF" w:rsidRPr="002600CF" w:rsidRDefault="00E2625F" w:rsidP="002D2A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Рост </w:t>
      </w:r>
      <w:r w:rsidR="00235F3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поступлений в 2020</w:t>
      </w:r>
      <w:r w:rsidR="00A37CB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по</w:t>
      </w:r>
      <w:r w:rsidR="00235F3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сравнению с 2019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годом  п</w:t>
      </w:r>
      <w:r w:rsidR="00A37CB6" w:rsidRPr="002600CF">
        <w:rPr>
          <w:rFonts w:ascii="Times New Roman" w:hAnsi="Times New Roman"/>
          <w:color w:val="000000" w:themeColor="text1"/>
          <w:sz w:val="28"/>
          <w:szCs w:val="28"/>
        </w:rPr>
        <w:t>роизошло по д</w:t>
      </w:r>
      <w:r w:rsidR="00A37CB6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37CB6" w:rsidRPr="002600CF">
        <w:rPr>
          <w:rFonts w:ascii="Times New Roman" w:hAnsi="Times New Roman"/>
          <w:color w:val="000000" w:themeColor="text1"/>
          <w:sz w:val="28"/>
          <w:szCs w:val="28"/>
        </w:rPr>
        <w:t>ходам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5A5E" w:rsidRPr="002600CF" w:rsidRDefault="00A37CB6" w:rsidP="003E5A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- от оказания платных услуг и компенсации затрат </w:t>
      </w:r>
      <w:r w:rsidR="00235F33" w:rsidRPr="002600CF">
        <w:rPr>
          <w:rFonts w:ascii="Times New Roman" w:hAnsi="Times New Roman"/>
          <w:color w:val="000000" w:themeColor="text1"/>
          <w:sz w:val="28"/>
          <w:szCs w:val="28"/>
        </w:rPr>
        <w:t>государства. По сравнению с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годом поступления по да</w:t>
      </w:r>
      <w:r w:rsidR="00235F33" w:rsidRPr="002600CF">
        <w:rPr>
          <w:rFonts w:ascii="Times New Roman" w:hAnsi="Times New Roman"/>
          <w:color w:val="000000" w:themeColor="text1"/>
          <w:sz w:val="28"/>
          <w:szCs w:val="28"/>
        </w:rPr>
        <w:t>нному доходному источнику в 2020 году увеличилось на 21,6тыс.руб. или на 19,4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%, в связи</w:t>
      </w:r>
      <w:r w:rsidR="003E5A5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235F3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погашением задолженности </w:t>
      </w:r>
      <w:r w:rsidR="0020707B" w:rsidRPr="002600CF">
        <w:rPr>
          <w:rFonts w:ascii="Times New Roman" w:hAnsi="Times New Roman"/>
          <w:color w:val="000000" w:themeColor="text1"/>
          <w:sz w:val="28"/>
          <w:szCs w:val="28"/>
        </w:rPr>
        <w:t>пла</w:t>
      </w:r>
      <w:r w:rsidR="00235F33" w:rsidRPr="002600CF">
        <w:rPr>
          <w:rFonts w:ascii="Times New Roman" w:hAnsi="Times New Roman"/>
          <w:color w:val="000000" w:themeColor="text1"/>
          <w:sz w:val="28"/>
          <w:szCs w:val="28"/>
        </w:rPr>
        <w:t>тежей</w:t>
      </w:r>
      <w:r w:rsidR="0020707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за в</w:t>
      </w:r>
      <w:r w:rsidR="0020707B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0707B" w:rsidRPr="002600CF">
        <w:rPr>
          <w:rFonts w:ascii="Times New Roman" w:hAnsi="Times New Roman"/>
          <w:color w:val="000000" w:themeColor="text1"/>
          <w:sz w:val="28"/>
          <w:szCs w:val="28"/>
        </w:rPr>
        <w:t>доснаб</w:t>
      </w:r>
      <w:r w:rsidR="00726366" w:rsidRPr="002600CF">
        <w:rPr>
          <w:rFonts w:ascii="Times New Roman" w:hAnsi="Times New Roman"/>
          <w:color w:val="000000" w:themeColor="text1"/>
          <w:sz w:val="28"/>
          <w:szCs w:val="28"/>
        </w:rPr>
        <w:t>жение</w:t>
      </w:r>
      <w:r w:rsidR="0020707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</w:t>
      </w:r>
      <w:r w:rsidR="00235F33" w:rsidRPr="002600C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0707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35F33" w:rsidRPr="002600CF" w:rsidRDefault="00235F33" w:rsidP="003E5A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- по доходам от продажи материальных и нематериальных активов на 12,5тыс.руб.или на 24,3%.</w:t>
      </w:r>
    </w:p>
    <w:p w:rsidR="0017472F" w:rsidRPr="002600CF" w:rsidRDefault="002D2AAF" w:rsidP="001747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ab/>
        <w:t>Изменение структуры поступлений неналоговых доходов на протяжении  п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>следних лет (2019 –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гг.) не претерпело существенных изменений. </w:t>
      </w:r>
      <w:r w:rsidR="0017472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Но в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общей структуре н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>еналоговых доходов за 2020</w:t>
      </w:r>
      <w:r w:rsidR="0017472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>сниж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ение объемной доли доходов пр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исходит по </w:t>
      </w:r>
      <w:r w:rsidR="00FE6726" w:rsidRPr="002600CF">
        <w:rPr>
          <w:rFonts w:ascii="Times New Roman" w:hAnsi="Times New Roman"/>
          <w:color w:val="000000" w:themeColor="text1"/>
          <w:sz w:val="28"/>
          <w:szCs w:val="28"/>
        </w:rPr>
        <w:t>доходам от использования имущества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>, что говорит о</w:t>
      </w:r>
      <w:r w:rsidR="00B73B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не достаточ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>ном</w:t>
      </w:r>
      <w:r w:rsidR="00B73B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прило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>жении</w:t>
      </w:r>
      <w:r w:rsidR="00B73B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усилий со стороны главного администратора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этих  доходов в  вопросе эффективного использования имущества поселения.</w:t>
      </w:r>
      <w:r w:rsidR="00B73B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672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7472F" w:rsidRPr="002600CF" w:rsidRDefault="0017472F" w:rsidP="002D2A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Style6"/>
        <w:widowControl/>
        <w:numPr>
          <w:ilvl w:val="1"/>
          <w:numId w:val="32"/>
        </w:numPr>
        <w:tabs>
          <w:tab w:val="left" w:pos="1418"/>
        </w:tabs>
        <w:spacing w:before="67" w:line="240" w:lineRule="auto"/>
        <w:jc w:val="center"/>
        <w:rPr>
          <w:rStyle w:val="FontStyle27"/>
          <w:color w:val="000000" w:themeColor="text1"/>
          <w:sz w:val="28"/>
          <w:szCs w:val="28"/>
        </w:rPr>
      </w:pPr>
      <w:r w:rsidRPr="002600CF">
        <w:rPr>
          <w:rStyle w:val="FontStyle27"/>
          <w:color w:val="000000" w:themeColor="text1"/>
          <w:sz w:val="28"/>
          <w:szCs w:val="28"/>
        </w:rPr>
        <w:t>Безвозмездные поступления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color w:val="000000" w:themeColor="text1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Объем безвозмездных поступлений в бюджет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поселения </w:t>
      </w:r>
      <w:r w:rsidR="00C27D4E" w:rsidRPr="002600CF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413A4" w:rsidRPr="002600CF">
        <w:rPr>
          <w:rFonts w:ascii="Times New Roman" w:hAnsi="Times New Roman"/>
          <w:color w:val="000000" w:themeColor="text1"/>
          <w:sz w:val="28"/>
          <w:szCs w:val="28"/>
        </w:rPr>
        <w:t>ду составил 11701,8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 руб.,  при утвержденных Решением о бюджете плановых показателях –</w:t>
      </w:r>
      <w:r w:rsidR="00E413A4" w:rsidRPr="002600CF">
        <w:rPr>
          <w:rFonts w:ascii="Times New Roman" w:hAnsi="Times New Roman"/>
          <w:color w:val="000000" w:themeColor="text1"/>
          <w:sz w:val="28"/>
          <w:szCs w:val="28"/>
        </w:rPr>
        <w:t>11673,9</w:t>
      </w:r>
      <w:r w:rsidR="003B278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 руб. 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Объемы безвозмездных поступлений в бюджет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поселения </w:t>
      </w:r>
      <w:r w:rsidR="00E413A4" w:rsidRPr="002600CF">
        <w:rPr>
          <w:rFonts w:ascii="Times New Roman" w:hAnsi="Times New Roman"/>
          <w:color w:val="000000" w:themeColor="text1"/>
          <w:sz w:val="28"/>
          <w:szCs w:val="28"/>
        </w:rPr>
        <w:t>в 2019-2020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6.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Таблица 6</w:t>
      </w:r>
    </w:p>
    <w:p w:rsidR="002D2AAF" w:rsidRPr="002600CF" w:rsidRDefault="002D2AAF" w:rsidP="002D2AA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Безвозмездные поступления в бюджет</w:t>
      </w:r>
      <w:r w:rsidRPr="002600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</w:p>
    <w:p w:rsidR="002D2AAF" w:rsidRPr="002600CF" w:rsidRDefault="00E413A4" w:rsidP="002D2AA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за 2019-2020</w:t>
      </w:r>
      <w:r w:rsidR="002D2AAF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2D2AAF" w:rsidRPr="002600CF" w:rsidRDefault="002D2AAF" w:rsidP="002D2AAF">
      <w:pPr>
        <w:pStyle w:val="a9"/>
        <w:spacing w:after="0" w:line="240" w:lineRule="auto"/>
        <w:ind w:left="1429"/>
        <w:rPr>
          <w:rFonts w:ascii="Times New Roman" w:hAnsi="Times New Roman"/>
          <w:color w:val="000000" w:themeColor="text1"/>
          <w:sz w:val="20"/>
          <w:szCs w:val="20"/>
        </w:rPr>
      </w:pPr>
      <w:r w:rsidRPr="002600CF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(тыс. руб.)</w:t>
      </w:r>
    </w:p>
    <w:tbl>
      <w:tblPr>
        <w:tblW w:w="8369" w:type="dxa"/>
        <w:tblInd w:w="103" w:type="dxa"/>
        <w:tblLook w:val="04A0"/>
      </w:tblPr>
      <w:tblGrid>
        <w:gridCol w:w="4541"/>
        <w:gridCol w:w="1878"/>
        <w:gridCol w:w="1950"/>
      </w:tblGrid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 w:rsidP="00E4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2D2AAF"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 w:rsidP="00E4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2D2AAF" w:rsidRPr="002600C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Дотации бюджетам субъектов Росси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Федерации и муниципальных обр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7029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бюджетам субъектов Росси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Федерации и муниципальных обр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7543,8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4030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бюджетам субъектов Росси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Федерации и муниципальных обр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278C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278C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3B278C" w:rsidP="00E413A4">
            <w:pPr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  <w:r w:rsidRPr="002600CF">
              <w:rPr>
                <w:rFonts w:asciiTheme="minorHAnsi" w:eastAsiaTheme="minorHAnsi" w:hAnsiTheme="minorHAnsi"/>
                <w:color w:val="000000" w:themeColor="text1"/>
              </w:rPr>
              <w:t xml:space="preserve">           </w:t>
            </w:r>
            <w:r w:rsidR="00E413A4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59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413A4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A4" w:rsidRPr="002600CF" w:rsidRDefault="00E413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Доходы </w:t>
            </w:r>
            <w:r w:rsidR="003D4CD6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бюджетов бюджетной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 </w:t>
            </w:r>
            <w:r w:rsidR="003D4CD6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возврата остатков субсидий, су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венций и иных межбюджетных тран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фертов, имеющих целевое назначение</w:t>
            </w:r>
            <w:r w:rsidR="003D4CD6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прошлых лет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3A4" w:rsidRPr="002600CF" w:rsidRDefault="00E413A4" w:rsidP="00E413A4">
            <w:pPr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3D4CD6" w:rsidRPr="002600CF" w:rsidRDefault="003D4CD6" w:rsidP="00E413A4">
            <w:pPr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3D4CD6" w:rsidRPr="002600CF" w:rsidRDefault="003D4CD6" w:rsidP="00E413A4">
            <w:pPr>
              <w:spacing w:after="0"/>
              <w:rPr>
                <w:rFonts w:asciiTheme="minorHAnsi" w:eastAsiaTheme="minorHAnsi" w:hAnsiTheme="minorHAnsi"/>
                <w:color w:val="000000" w:themeColor="text1"/>
              </w:rPr>
            </w:pPr>
            <w:r w:rsidRPr="002600CF">
              <w:rPr>
                <w:rFonts w:asciiTheme="minorHAnsi" w:eastAsiaTheme="minorHAnsi" w:hAnsiTheme="minorHAnsi"/>
                <w:color w:val="000000" w:themeColor="text1"/>
              </w:rPr>
              <w:t xml:space="preserve">        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3A4" w:rsidRPr="002600CF" w:rsidRDefault="00E41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CD6" w:rsidRPr="002600CF" w:rsidRDefault="003D4C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4CD6" w:rsidRPr="002600CF" w:rsidRDefault="003D4C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26,5</w:t>
            </w:r>
          </w:p>
        </w:tc>
      </w:tr>
      <w:tr w:rsidR="002D2AAF" w:rsidRPr="002600CF" w:rsidTr="002D2AAF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E413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14342,9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2AAF" w:rsidRPr="002600CF" w:rsidRDefault="003D4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11701</w:t>
            </w:r>
            <w:r w:rsidR="002D2AAF"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D2AAF" w:rsidRPr="002600CF" w:rsidRDefault="002D2AAF" w:rsidP="002D2AAF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Структура безвозмездных поступлений от бюджетов других бюджетов бю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жетной сис</w:t>
      </w:r>
      <w:r w:rsidR="009F1080" w:rsidRPr="002600CF">
        <w:rPr>
          <w:rFonts w:ascii="Times New Roman" w:hAnsi="Times New Roman"/>
          <w:color w:val="000000" w:themeColor="text1"/>
          <w:sz w:val="28"/>
          <w:szCs w:val="28"/>
        </w:rPr>
        <w:t>темы Российской Фед</w:t>
      </w:r>
      <w:r w:rsidR="003D4CD6" w:rsidRPr="002600CF">
        <w:rPr>
          <w:rFonts w:ascii="Times New Roman" w:hAnsi="Times New Roman"/>
          <w:color w:val="000000" w:themeColor="text1"/>
          <w:sz w:val="28"/>
          <w:szCs w:val="28"/>
        </w:rPr>
        <w:t>ерации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городского поселения выглядит следующим образом: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дотации бюджетам субъектов Российской Федерации и муниципальных 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3D4CD6" w:rsidRPr="002600CF">
        <w:rPr>
          <w:rFonts w:ascii="Times New Roman" w:hAnsi="Times New Roman"/>
          <w:color w:val="000000" w:themeColor="text1"/>
          <w:sz w:val="28"/>
          <w:szCs w:val="28"/>
        </w:rPr>
        <w:t>разований (дотации) – 60,1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субсидии бюджетам субъектов Российской Федерации и муниципальных 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9F1080" w:rsidRPr="002600CF">
        <w:rPr>
          <w:rFonts w:ascii="Times New Roman" w:hAnsi="Times New Roman"/>
          <w:color w:val="000000" w:themeColor="text1"/>
          <w:sz w:val="28"/>
          <w:szCs w:val="28"/>
        </w:rPr>
        <w:t>разований (су</w:t>
      </w:r>
      <w:r w:rsidR="003D4CD6" w:rsidRPr="002600CF">
        <w:rPr>
          <w:rFonts w:ascii="Times New Roman" w:hAnsi="Times New Roman"/>
          <w:color w:val="000000" w:themeColor="text1"/>
          <w:sz w:val="28"/>
          <w:szCs w:val="28"/>
        </w:rPr>
        <w:t>бсидии) – 34,5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субвенции бюджетам субъектов Российской Федерации и муниципальн</w:t>
      </w:r>
      <w:r w:rsidR="003D4CD6" w:rsidRPr="002600CF">
        <w:rPr>
          <w:rFonts w:ascii="Times New Roman" w:hAnsi="Times New Roman"/>
          <w:color w:val="000000" w:themeColor="text1"/>
          <w:sz w:val="28"/>
          <w:szCs w:val="28"/>
        </w:rPr>
        <w:t>ых образований (субвенции) – 1,9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ин</w:t>
      </w:r>
      <w:r w:rsidR="003D4CD6" w:rsidRPr="002600CF">
        <w:rPr>
          <w:rFonts w:ascii="Times New Roman" w:hAnsi="Times New Roman"/>
          <w:color w:val="000000" w:themeColor="text1"/>
          <w:sz w:val="28"/>
          <w:szCs w:val="28"/>
        </w:rPr>
        <w:t>ые межбюджетные трансферты – 2,8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D4CD6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прочие безвозмездные поступления в</w:t>
      </w:r>
      <w:r w:rsidR="003D4CD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бюджет городского поселения-0,5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D4CD6" w:rsidRPr="002600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2AAF" w:rsidRPr="002600CF" w:rsidRDefault="003D4CD6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доходы бюджетов бюджетной системы РФ от возврата остатков субсидий, субвенций и иных межбюджетных трансфертов, имеющих целевое назначение, прошлых лет - 0,2%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2AAF" w:rsidRPr="002600CF" w:rsidRDefault="003D4CD6" w:rsidP="002D2A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ab/>
        <w:t>Как видно из таблицы 6 в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по сравнению с прошлыми периодами уве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личился объем  дотаций  (на 11,8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или 742,1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тыс.руб.). Размер субвенц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ий увел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чился на 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12,4% или на 25,0тыс.руб. по сравнению с 2019 годом . Размер субсидий в 2020 году по сравнению с 2019 годом сниз</w:t>
      </w:r>
      <w:r w:rsidR="009F108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ился на  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46,6</w:t>
      </w:r>
      <w:r w:rsidR="009F108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или на 3513,3тыс.руб.  В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ду поступ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ен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е иных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межбю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джетных трансфертов, передаваемых бюджету городского поселения из бюджета </w:t>
      </w:r>
      <w:proofErr w:type="spellStart"/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увел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93740" w:rsidRPr="002600CF">
        <w:rPr>
          <w:rFonts w:ascii="Times New Roman" w:hAnsi="Times New Roman"/>
          <w:color w:val="000000" w:themeColor="text1"/>
          <w:sz w:val="28"/>
          <w:szCs w:val="28"/>
        </w:rPr>
        <w:t>чилось на 6,1% или 19,0ты.руб.</w:t>
      </w:r>
      <w:r w:rsidR="00BE2A87" w:rsidRPr="002600CF">
        <w:rPr>
          <w:rFonts w:ascii="Times New Roman" w:hAnsi="Times New Roman"/>
          <w:color w:val="000000" w:themeColor="text1"/>
          <w:sz w:val="28"/>
          <w:szCs w:val="28"/>
        </w:rPr>
        <w:t>. Прочие безвозмездные поступле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ния сниз</w:t>
      </w:r>
      <w:r w:rsidR="00BE2A87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лись на 77,7% или на 208,1</w:t>
      </w:r>
      <w:r w:rsidR="00BE2A87" w:rsidRPr="002600CF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В 2020году  размер 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озврата остатков субсидий и субвенций, иных межбю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жетных трансфертов  из областного бюджета и</w:t>
      </w:r>
      <w:r w:rsidR="000E1261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меющих целевое назначение 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сост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вил 26,5тыс.руб.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Style w:val="FontStyle27"/>
          <w:color w:val="000000" w:themeColor="text1"/>
          <w:sz w:val="28"/>
          <w:szCs w:val="28"/>
        </w:rPr>
        <w:t>6.  Исполнение расходной части бюджета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городского поселения</w:t>
      </w:r>
    </w:p>
    <w:p w:rsidR="002D2AAF" w:rsidRPr="002600CF" w:rsidRDefault="002D2AAF" w:rsidP="002D2AA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Согласно отчету об исполнении бюдж</w:t>
      </w:r>
      <w:r w:rsidR="000E1261" w:rsidRPr="002600CF">
        <w:rPr>
          <w:rFonts w:ascii="Times New Roman" w:hAnsi="Times New Roman"/>
          <w:color w:val="000000" w:themeColor="text1"/>
          <w:sz w:val="28"/>
          <w:szCs w:val="28"/>
        </w:rPr>
        <w:t>ета городск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(ф. 0503117) сумма утвержденных бюджетных назначений по расходам бюджета сост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вила 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21116,1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0E1261" w:rsidRPr="002600CF">
        <w:rPr>
          <w:rFonts w:ascii="Times New Roman" w:hAnsi="Times New Roman"/>
          <w:color w:val="000000" w:themeColor="text1"/>
          <w:sz w:val="28"/>
          <w:szCs w:val="28"/>
        </w:rPr>
        <w:t>ру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>б., исполнение составило 20473,0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В общем</w:t>
      </w:r>
      <w:r w:rsidR="00BC069A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объеме расходов бюджета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наибольшую долю составляют расходы:</w:t>
      </w:r>
    </w:p>
    <w:p w:rsidR="002D2AAF" w:rsidRPr="002600CF" w:rsidRDefault="002D2AAF" w:rsidP="002D2AAF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по разделу 0800 «К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>ультура и кинематография» – 61,9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2D2AAF" w:rsidRPr="002600CF" w:rsidRDefault="002D2AAF" w:rsidP="002D2AAF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по разделу 0500 «Жилищн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>о-коммунальное хозяйство» – 22,6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2D2AAF" w:rsidRPr="002600CF" w:rsidRDefault="002D2AAF" w:rsidP="002D2AAF">
      <w:pPr>
        <w:pStyle w:val="a9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по разделу 040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>0 «Национальная экономика»- 10,9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Неисполнение общего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объема расходов составило 643,1тыс. руб. (3,1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%), что соответствует итоговой сумме неисполненных бюджетных ассигнований согласно отчетам (ф.0503217) главных распорядителей средств бю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>джета по состоянию на 01.01.2021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2D2AAF" w:rsidRPr="002600CF" w:rsidRDefault="00B20620" w:rsidP="002D2AAF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Структура расходов бюджета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 в разрезе разделов функциональной классификации расходов представлена в таблице 7.</w:t>
      </w:r>
    </w:p>
    <w:p w:rsidR="002D2AAF" w:rsidRPr="002600CF" w:rsidRDefault="002D2AAF" w:rsidP="002D2AAF">
      <w:pPr>
        <w:tabs>
          <w:tab w:val="left" w:pos="16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бюджета городского поселения</w:t>
      </w:r>
    </w:p>
    <w:p w:rsidR="002D2AAF" w:rsidRPr="002600CF" w:rsidRDefault="00BC069A" w:rsidP="002D2A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за 2020</w:t>
      </w:r>
      <w:r w:rsidR="002D2AAF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в разрезе функциональной классификации расходов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spacing w:after="0" w:line="240" w:lineRule="auto"/>
        <w:ind w:left="14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Таблица 7</w:t>
      </w:r>
    </w:p>
    <w:p w:rsidR="002D2AAF" w:rsidRPr="002600CF" w:rsidRDefault="002D2AAF" w:rsidP="002D2AA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600C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(тыс.руб.)</w:t>
      </w:r>
    </w:p>
    <w:tbl>
      <w:tblPr>
        <w:tblW w:w="9225" w:type="dxa"/>
        <w:tblInd w:w="103" w:type="dxa"/>
        <w:tblLayout w:type="fixed"/>
        <w:tblLook w:val="04A0"/>
      </w:tblPr>
      <w:tblGrid>
        <w:gridCol w:w="714"/>
        <w:gridCol w:w="2979"/>
        <w:gridCol w:w="1418"/>
        <w:gridCol w:w="1844"/>
        <w:gridCol w:w="1419"/>
        <w:gridCol w:w="851"/>
      </w:tblGrid>
      <w:tr w:rsidR="002D2AAF" w:rsidRPr="002600CF" w:rsidTr="002D2AAF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Раз-дел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Наименование 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Показатели уточненной сводной бюджетной росписи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Исполнено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согласно отч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там главных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распорядителей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Объем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Неисполнен-ных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бю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жетных а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сигнований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Про-цент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испол-нения</w:t>
            </w:r>
            <w:proofErr w:type="spellEnd"/>
          </w:p>
        </w:tc>
      </w:tr>
      <w:tr w:rsidR="002D2AAF" w:rsidRPr="002600CF" w:rsidTr="002D2AAF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D2AAF" w:rsidRPr="002600CF" w:rsidTr="002D2AAF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3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652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3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495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96E57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157</w:t>
            </w:r>
            <w:r w:rsidR="001E5649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3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75</w:t>
            </w:r>
            <w:r w:rsidR="001E5649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2D2AAF" w:rsidRPr="002600CF" w:rsidTr="002D2AAF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31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225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3158A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3158A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2D2AAF" w:rsidRPr="002600CF" w:rsidTr="002D2AAF">
        <w:trPr>
          <w:trHeight w:val="91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Национальная безопасность и пр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175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175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2D2AAF" w:rsidRPr="002600CF" w:rsidTr="002D2AAF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2282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20620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2224</w:t>
            </w:r>
            <w:r w:rsidR="001E5649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1E5649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97</w:t>
            </w:r>
            <w:r w:rsidR="001E5649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96E57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D2AAF" w:rsidRPr="002600CF" w:rsidTr="002D2AAF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4629</w:t>
            </w:r>
            <w:r w:rsidR="007178F3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4619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178F3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</w:tr>
      <w:tr w:rsidR="002D2AAF" w:rsidRPr="002600CF" w:rsidTr="002D2AAF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7178F3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36,6</w:t>
            </w:r>
          </w:p>
        </w:tc>
      </w:tr>
      <w:tr w:rsidR="002D2AAF" w:rsidRPr="002600CF" w:rsidTr="002D2AAF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13051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12681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7178F3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B20620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20620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2D2AAF" w:rsidRPr="002600CF" w:rsidTr="002D2AAF">
        <w:trPr>
          <w:trHeight w:val="1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178F3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41</w:t>
            </w:r>
            <w:r w:rsidR="007178F3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20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1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96E57" w:rsidRPr="002600CF" w:rsidTr="002D2AAF">
        <w:trPr>
          <w:trHeight w:val="1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57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E57" w:rsidRPr="002600CF" w:rsidRDefault="00796E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57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57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57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57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D2AAF" w:rsidRPr="002600CF" w:rsidTr="002D2AAF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9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21116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DF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20473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DF22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643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DF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96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</w:tbl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Наиболее низкое исполнение сложилось по разделам </w:t>
      </w:r>
      <w:r w:rsidR="005C33F0" w:rsidRPr="002600CF">
        <w:rPr>
          <w:rFonts w:ascii="Times New Roman" w:hAnsi="Times New Roman"/>
          <w:color w:val="000000" w:themeColor="text1"/>
          <w:sz w:val="28"/>
          <w:szCs w:val="28"/>
        </w:rPr>
        <w:t>0100 «Общегосударс</w:t>
      </w:r>
      <w:r w:rsidR="005C33F0"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>венные вопросы» (75,9</w:t>
      </w:r>
      <w:r w:rsidR="005C33F0" w:rsidRPr="002600CF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 0700 «Образование» (36,6%)</w:t>
      </w:r>
      <w:r w:rsidR="005C33F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По остальным разделам исполнение сложи</w:t>
      </w:r>
      <w:r w:rsidR="00DF2299" w:rsidRPr="002600CF">
        <w:rPr>
          <w:rFonts w:ascii="Times New Roman" w:hAnsi="Times New Roman"/>
          <w:color w:val="000000" w:themeColor="text1"/>
          <w:sz w:val="28"/>
          <w:szCs w:val="28"/>
        </w:rPr>
        <w:t>лось на уровне 97,2</w:t>
      </w:r>
      <w:r w:rsidR="005C33F0" w:rsidRPr="002600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100%. 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Не освоение бюджетных ассигнований: - по разделу 0100 «Общегосударс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03B2E" w:rsidRPr="002600CF">
        <w:rPr>
          <w:rFonts w:ascii="Times New Roman" w:hAnsi="Times New Roman"/>
          <w:color w:val="000000" w:themeColor="text1"/>
          <w:sz w:val="28"/>
          <w:szCs w:val="28"/>
        </w:rPr>
        <w:t>венные вопросы» составило 157</w:t>
      </w:r>
      <w:r w:rsidR="00615593" w:rsidRPr="002600CF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тыс.руб.в основном за счет неиспользованных средств резервного фонда</w:t>
      </w:r>
      <w:r w:rsidR="0061559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5212D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не в полном объеме освоены средства на закупку тов</w:t>
      </w:r>
      <w:r w:rsidR="005212DE"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212DE" w:rsidRPr="002600CF">
        <w:rPr>
          <w:rFonts w:ascii="Times New Roman" w:hAnsi="Times New Roman"/>
          <w:color w:val="000000" w:themeColor="text1"/>
          <w:sz w:val="28"/>
          <w:szCs w:val="28"/>
        </w:rPr>
        <w:t>ров, работ и услуг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7034C" w:rsidRPr="002600CF" w:rsidRDefault="005212DE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-по разделу 07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00 «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615593" w:rsidRPr="002600CF">
        <w:rPr>
          <w:rFonts w:ascii="Times New Roman" w:hAnsi="Times New Roman"/>
          <w:color w:val="000000" w:themeColor="text1"/>
          <w:sz w:val="28"/>
          <w:szCs w:val="28"/>
        </w:rPr>
        <w:t>» состав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ило 17,0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тыс.руб. по 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>организации мер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>приятий с детьми и молодежью</w:t>
      </w:r>
      <w:r w:rsidR="00903B2E" w:rsidRPr="002600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3AE3" w:rsidRPr="002600CF" w:rsidRDefault="00903AE3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 разделу 0800 «Культура и кинематография» со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>ставило 310,1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тыс.руб. в 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новном за счет не освоения средств по обеспечению деятельности МКУ «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ландеховс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>кий</w:t>
      </w:r>
      <w:proofErr w:type="spellEnd"/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центр культуры и досуга»99,3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тыс.руб. и </w:t>
      </w:r>
      <w:r w:rsidR="004261D3" w:rsidRPr="002600CF">
        <w:rPr>
          <w:rFonts w:ascii="Times New Roman" w:hAnsi="Times New Roman"/>
          <w:color w:val="000000" w:themeColor="text1"/>
          <w:sz w:val="28"/>
          <w:szCs w:val="28"/>
        </w:rPr>
        <w:t>обеспечению деятельности МКУ «</w:t>
      </w:r>
      <w:proofErr w:type="spellStart"/>
      <w:r w:rsidR="004261D3"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Верхнеландеховская</w:t>
      </w:r>
      <w:proofErr w:type="spellEnd"/>
      <w:r w:rsidR="004261D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библиот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>ека»59,2</w:t>
      </w:r>
      <w:r w:rsidR="004261D3" w:rsidRPr="002600CF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903B2E" w:rsidRPr="002600C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903B2E" w:rsidRPr="002600CF" w:rsidRDefault="00903B2E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 разделу «Национальная экономика»57,6тыс.руб.по дорожному хозяйству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динамики исп</w:t>
      </w:r>
      <w:r w:rsidR="00B7034C" w:rsidRPr="002600CF">
        <w:rPr>
          <w:rFonts w:ascii="Times New Roman" w:hAnsi="Times New Roman"/>
          <w:color w:val="000000" w:themeColor="text1"/>
          <w:sz w:val="28"/>
          <w:szCs w:val="28"/>
        </w:rPr>
        <w:t>олнения расходов бюджета за 2019-2020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годы показыв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ет сниж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ение объема бюджетных расходов. Так, бю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джетные расходы за 2020год(20473,0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тыс.руб)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снизились по сравнению с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годом (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23133,9тыс. руб.) на 2660,9</w:t>
      </w:r>
      <w:r w:rsidR="00EC02C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тыс. руб. или на 1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1,5</w:t>
      </w:r>
      <w:r w:rsidR="00EC02C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% по 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классификации.</w:t>
      </w:r>
    </w:p>
    <w:p w:rsidR="002D2AAF" w:rsidRPr="002600CF" w:rsidRDefault="00016393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Значительное снижение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наблюдается по следующим разделам:</w:t>
      </w:r>
    </w:p>
    <w:p w:rsidR="00A56DEA" w:rsidRPr="002600CF" w:rsidRDefault="00A56DEA" w:rsidP="00A56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 разделу 0400 «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Национальная экономика» на 1193,1т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ыс.руб в связи с</w:t>
      </w:r>
      <w:r w:rsidR="00C7557B" w:rsidRPr="002600CF">
        <w:rPr>
          <w:rFonts w:ascii="Times New Roman" w:hAnsi="Times New Roman"/>
          <w:color w:val="000000" w:themeColor="text1"/>
          <w:sz w:val="28"/>
          <w:szCs w:val="28"/>
        </w:rPr>
        <w:t>о снижением расходов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средств дорожного хозяйства (дорожного фонда) с 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3345,7тыс.руб. в 2019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г. д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C7557B" w:rsidRPr="002600CF">
        <w:rPr>
          <w:rFonts w:ascii="Times New Roman" w:hAnsi="Times New Roman"/>
          <w:color w:val="000000" w:themeColor="text1"/>
          <w:sz w:val="28"/>
          <w:szCs w:val="28"/>
        </w:rPr>
        <w:t>1979</w:t>
      </w:r>
      <w:r w:rsidR="00016393" w:rsidRPr="002600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7557B" w:rsidRPr="002600CF">
        <w:rPr>
          <w:rFonts w:ascii="Times New Roman" w:hAnsi="Times New Roman"/>
          <w:color w:val="000000" w:themeColor="text1"/>
          <w:sz w:val="28"/>
          <w:szCs w:val="28"/>
        </w:rPr>
        <w:t>6тыс.руб. в 2020г. или на 59,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2%;</w:t>
      </w:r>
    </w:p>
    <w:p w:rsidR="00C7557B" w:rsidRPr="002600CF" w:rsidRDefault="00C7557B" w:rsidP="00C755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 разделу 0500 «Культура и кинематография» расходы в 2020 году слож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лись ниже расходов 2019года на 2354,3 тыс.руб. ввиду уменьшения расходов на</w:t>
      </w:r>
      <w:r w:rsidR="0098164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981643"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1643" w:rsidRPr="002600CF">
        <w:rPr>
          <w:rFonts w:ascii="Times New Roman" w:hAnsi="Times New Roman"/>
          <w:color w:val="000000" w:themeColor="text1"/>
          <w:sz w:val="28"/>
          <w:szCs w:val="28"/>
        </w:rPr>
        <w:t>монт 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укрепление материально-технической базы учреждений культуры </w:t>
      </w:r>
      <w:r w:rsidR="0098164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году на </w:t>
      </w:r>
      <w:r w:rsidR="00981643" w:rsidRPr="002600CF">
        <w:rPr>
          <w:rFonts w:ascii="Times New Roman" w:hAnsi="Times New Roman"/>
          <w:color w:val="000000" w:themeColor="text1"/>
          <w:sz w:val="28"/>
          <w:szCs w:val="28"/>
        </w:rPr>
        <w:t>1931,3тыс.руб. или 49,8% к уровню 2019года.</w:t>
      </w:r>
    </w:p>
    <w:p w:rsidR="00A56DEA" w:rsidRPr="002600CF" w:rsidRDefault="00A35325" w:rsidP="00A56DE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Рост объемов расходов наблюдается по пяти</w:t>
      </w:r>
      <w:r w:rsidR="00A56DEA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</w:t>
      </w:r>
      <w:r w:rsidR="00A56DEA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56DEA" w:rsidRPr="002600CF">
        <w:rPr>
          <w:rFonts w:ascii="Times New Roman" w:hAnsi="Times New Roman"/>
          <w:color w:val="000000" w:themeColor="text1"/>
          <w:sz w:val="28"/>
          <w:szCs w:val="28"/>
        </w:rPr>
        <w:t>кации:</w:t>
      </w:r>
    </w:p>
    <w:p w:rsidR="00010FB6" w:rsidRPr="002600CF" w:rsidRDefault="00010FB6" w:rsidP="00010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 разделу 0100 «Общегосуд</w:t>
      </w:r>
      <w:r w:rsidR="00A35325" w:rsidRPr="002600CF">
        <w:rPr>
          <w:rFonts w:ascii="Times New Roman" w:hAnsi="Times New Roman"/>
          <w:color w:val="000000" w:themeColor="text1"/>
          <w:sz w:val="28"/>
          <w:szCs w:val="28"/>
        </w:rPr>
        <w:t>арственные вопросы» расходы увеличились на 101,4тыс.руб. или 25,8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в основном за счет иных межбюджетных трансфертов</w:t>
      </w:r>
      <w:r w:rsidR="00E2579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E2579C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579C" w:rsidRPr="002600CF">
        <w:rPr>
          <w:rFonts w:ascii="Times New Roman" w:hAnsi="Times New Roman"/>
          <w:color w:val="000000" w:themeColor="text1"/>
          <w:sz w:val="28"/>
          <w:szCs w:val="28"/>
        </w:rPr>
        <w:t>то</w:t>
      </w:r>
      <w:r w:rsidR="00A35325" w:rsidRPr="002600CF">
        <w:rPr>
          <w:rFonts w:ascii="Times New Roman" w:hAnsi="Times New Roman"/>
          <w:color w:val="000000" w:themeColor="text1"/>
          <w:sz w:val="28"/>
          <w:szCs w:val="28"/>
        </w:rPr>
        <w:t>рые в 2020</w:t>
      </w:r>
      <w:r w:rsidR="00E2579C" w:rsidRPr="002600CF">
        <w:rPr>
          <w:rFonts w:ascii="Times New Roman" w:hAnsi="Times New Roman"/>
          <w:color w:val="000000" w:themeColor="text1"/>
          <w:sz w:val="28"/>
          <w:szCs w:val="28"/>
        </w:rPr>
        <w:t>году были увеличены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79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A35325" w:rsidRPr="002600CF">
        <w:rPr>
          <w:rFonts w:ascii="Times New Roman" w:hAnsi="Times New Roman"/>
          <w:color w:val="000000" w:themeColor="text1"/>
          <w:sz w:val="28"/>
          <w:szCs w:val="28"/>
        </w:rPr>
        <w:t>обеспечение проведения выборов и рефере</w:t>
      </w:r>
      <w:r w:rsidR="00A35325"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3532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думов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r w:rsidR="00E2579C" w:rsidRPr="002600C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5325" w:rsidRPr="002600CF" w:rsidRDefault="00A35325" w:rsidP="00010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 разделу 0300 «Национальная безопасность и правоохранительная де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тельность» расходы увеличены на 76,1тыс.руб.на мероприятия по обеспечению п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жарной безопасности;</w:t>
      </w:r>
    </w:p>
    <w:p w:rsidR="003B7630" w:rsidRPr="002600CF" w:rsidRDefault="003B7630" w:rsidP="003B76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- по разделу 0500 «Жилищно-коммунальное хозяйство» расходы в 2020 году сложились выше расходов 2019 года на 673,7 тыс.руб. или на 17% в основном по коммунальному хозяйству </w:t>
      </w:r>
      <w:r w:rsidR="006E36E6" w:rsidRPr="002600CF">
        <w:rPr>
          <w:rFonts w:ascii="Times New Roman" w:hAnsi="Times New Roman"/>
          <w:color w:val="000000" w:themeColor="text1"/>
          <w:sz w:val="28"/>
          <w:szCs w:val="28"/>
        </w:rPr>
        <w:t>на 45,0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 на ремонт водопроводных сетей и водонапо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ных башен 501,5тыс.руб.и по благоустройству </w:t>
      </w:r>
      <w:r w:rsidR="006E36E6" w:rsidRPr="002600CF">
        <w:rPr>
          <w:rFonts w:ascii="Times New Roman" w:hAnsi="Times New Roman"/>
          <w:color w:val="000000" w:themeColor="text1"/>
          <w:sz w:val="28"/>
          <w:szCs w:val="28"/>
        </w:rPr>
        <w:t>на 25,4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Исполнение расходной части бюдж</w:t>
      </w:r>
      <w:r w:rsidR="006E36E6" w:rsidRPr="002600CF">
        <w:rPr>
          <w:rFonts w:ascii="Times New Roman" w:hAnsi="Times New Roman"/>
          <w:color w:val="000000" w:themeColor="text1"/>
          <w:sz w:val="28"/>
          <w:szCs w:val="28"/>
        </w:rPr>
        <w:t>ета городского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в разрезе видов расходов представлен в таблице 8.</w:t>
      </w:r>
    </w:p>
    <w:p w:rsidR="002D2AAF" w:rsidRPr="002600CF" w:rsidRDefault="002D2AAF" w:rsidP="002D2AA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Таблица 8</w:t>
      </w:r>
    </w:p>
    <w:p w:rsidR="002D2AAF" w:rsidRPr="002600CF" w:rsidRDefault="002D2AAF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бюджета городского поселения</w:t>
      </w:r>
    </w:p>
    <w:p w:rsidR="002D2AAF" w:rsidRPr="002600CF" w:rsidRDefault="006E36E6" w:rsidP="002D2A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за 2020</w:t>
      </w:r>
      <w:r w:rsidR="002D2AAF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в разрезе видов расходов</w:t>
      </w:r>
    </w:p>
    <w:p w:rsidR="002D2AAF" w:rsidRPr="002600CF" w:rsidRDefault="002D2AAF" w:rsidP="002D2AA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600C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(тыс.руб.)</w:t>
      </w:r>
    </w:p>
    <w:tbl>
      <w:tblPr>
        <w:tblW w:w="9225" w:type="dxa"/>
        <w:tblInd w:w="103" w:type="dxa"/>
        <w:tblLayout w:type="fixed"/>
        <w:tblLook w:val="04A0"/>
      </w:tblPr>
      <w:tblGrid>
        <w:gridCol w:w="714"/>
        <w:gridCol w:w="2695"/>
        <w:gridCol w:w="1561"/>
        <w:gridCol w:w="1985"/>
        <w:gridCol w:w="1277"/>
        <w:gridCol w:w="993"/>
      </w:tblGrid>
      <w:tr w:rsidR="002D2AAF" w:rsidRPr="002600CF" w:rsidTr="002D2AAF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Вид ра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Наименование вида расх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Показатели уточненной сводной бю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жетной ро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Исполнено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согласно отчетам главных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распорядителей бюджетных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Объем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неиспо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ненных бюдже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ных асси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Про-цент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испо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не-ния</w:t>
            </w:r>
            <w:proofErr w:type="spellEnd"/>
          </w:p>
        </w:tc>
      </w:tr>
      <w:tr w:rsidR="002D2AAF" w:rsidRPr="002600CF" w:rsidTr="002D2AAF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D2AAF" w:rsidRPr="002600CF" w:rsidTr="002D2AAF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Расходы на выплаты персоналу в целях обеспечения выполн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е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ния функций государственн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ы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ми (муниципальными) орган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а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ми, казенными учреждениями, органами управления госуда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ственными внебюджетными фондами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8341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7982</w:t>
            </w:r>
            <w:r w:rsidR="007778C7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358</w:t>
            </w:r>
            <w:r w:rsidR="00806B95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95</w:t>
            </w:r>
            <w:r w:rsidR="00806B95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2D2AAF" w:rsidRPr="002600CF" w:rsidTr="002D2AAF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Закупка товаров, работ и услуг для обеспечения государстве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</w:t>
            </w:r>
            <w:r w:rsidRPr="002600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ных(муниципальных )нужд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7237</w:t>
            </w:r>
            <w:r w:rsidR="00A306F9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7053</w:t>
            </w:r>
            <w:r w:rsidR="00A306F9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184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14026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7,4</w:t>
            </w:r>
          </w:p>
        </w:tc>
      </w:tr>
      <w:tr w:rsidR="00114026" w:rsidRPr="002600CF" w:rsidTr="00114026">
        <w:trPr>
          <w:trHeight w:val="8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26" w:rsidRPr="002600CF" w:rsidRDefault="0011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5112,4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5112,4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114026" w:rsidRPr="002600CF" w:rsidTr="00114026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026" w:rsidRPr="002600CF" w:rsidRDefault="001140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76,4</w:t>
            </w:r>
          </w:p>
        </w:tc>
      </w:tr>
      <w:tr w:rsidR="00114026" w:rsidRPr="002600CF" w:rsidTr="00114026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4026" w:rsidRPr="002600CF" w:rsidRDefault="00114026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21116,1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26" w:rsidRPr="002600CF" w:rsidRDefault="001140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643,1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4026" w:rsidRPr="002600CF" w:rsidRDefault="0011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96,9</w:t>
            </w:r>
          </w:p>
        </w:tc>
      </w:tr>
    </w:tbl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Как видно из таблицы 8, наибольший объем неисполнения бюджетных асси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нований в абсолютном выражении сложился по следующим видам расходов:</w:t>
      </w:r>
    </w:p>
    <w:p w:rsidR="00114026" w:rsidRPr="002600CF" w:rsidRDefault="00114026" w:rsidP="001140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– 100 «Расходы на выплаты персоналу в целях обеспечения выполнения фун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(муниципальными) органами, казенными учреждениями, 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ганами управления государственными внебюджетными фондами»(358,3тыс.руб.)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4,5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 от общего объема исполненных расходов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по этому виду расходов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– 200 «Закупка товаров, работ и услуг для обеспечения государственных (м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>ниципальных) нужд» (184,8</w:t>
      </w:r>
      <w:r w:rsidR="00705A22" w:rsidRPr="002600CF">
        <w:rPr>
          <w:rFonts w:ascii="Times New Roman" w:hAnsi="Times New Roman"/>
          <w:color w:val="000000" w:themeColor="text1"/>
          <w:sz w:val="28"/>
          <w:szCs w:val="28"/>
        </w:rPr>
        <w:t>тыс.руб.)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2,6%</w:t>
      </w:r>
      <w:r w:rsidR="00705A22" w:rsidRPr="002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Как видно из таблицы 8,</w:t>
      </w:r>
      <w:r w:rsidR="00705A2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наиб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>ольшая доля расходов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приходится на следующие виды расходов: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– 100 «Расходы на выплаты персоналу в целях обеспечения выполнения фун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(муниципальными) органами, казенными учреждениями, 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ганами управления государствен</w:t>
      </w:r>
      <w:r w:rsidR="00705A22" w:rsidRPr="002600CF">
        <w:rPr>
          <w:rFonts w:ascii="Times New Roman" w:hAnsi="Times New Roman"/>
          <w:color w:val="000000" w:themeColor="text1"/>
          <w:sz w:val="28"/>
          <w:szCs w:val="28"/>
        </w:rPr>
        <w:t>ными внеб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>юджетными фондами» 39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-200«Закупка товаров, работ и услуг для обеспечения государстве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>ных(муниципальных)нужд» 34,4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05A22" w:rsidRPr="002600CF" w:rsidRDefault="00705A22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-5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>00 «Межбюджетные трансферты»25,0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Суммарная доля расходов по остальны</w:t>
      </w:r>
      <w:r w:rsidR="00705A22" w:rsidRPr="002600CF">
        <w:rPr>
          <w:rFonts w:ascii="Times New Roman" w:hAnsi="Times New Roman"/>
          <w:color w:val="000000" w:themeColor="text1"/>
          <w:sz w:val="28"/>
          <w:szCs w:val="28"/>
        </w:rPr>
        <w:t>м видам расходов составляе</w:t>
      </w:r>
      <w:r w:rsidR="00ED14C6" w:rsidRPr="002600CF">
        <w:rPr>
          <w:rFonts w:ascii="Times New Roman" w:hAnsi="Times New Roman"/>
          <w:color w:val="000000" w:themeColor="text1"/>
          <w:sz w:val="28"/>
          <w:szCs w:val="28"/>
        </w:rPr>
        <w:t>т 1,6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от общего объема исполненных расходов бюджета городского поселения.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Среди главных распорядителей средств бюджета городского поселения, как и в предыдущие годы, наибольшая доля расходов приходится на  администрацию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</w:t>
      </w:r>
      <w:r w:rsidR="006805F9" w:rsidRPr="002600CF">
        <w:rPr>
          <w:rFonts w:ascii="Times New Roman" w:hAnsi="Times New Roman"/>
          <w:color w:val="000000" w:themeColor="text1"/>
          <w:sz w:val="28"/>
          <w:szCs w:val="28"/>
        </w:rPr>
        <w:t>кого</w:t>
      </w:r>
      <w:proofErr w:type="spellEnd"/>
      <w:r w:rsidR="006805F9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19739C" w:rsidRPr="002600CF">
        <w:rPr>
          <w:rFonts w:ascii="Times New Roman" w:hAnsi="Times New Roman"/>
          <w:color w:val="000000" w:themeColor="text1"/>
          <w:sz w:val="28"/>
          <w:szCs w:val="28"/>
        </w:rPr>
        <w:t>района (75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%).Финансовый отдел админис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рации 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района осуществляет расходы в бюджете городского поселения по межбюджетным тра</w:t>
      </w:r>
      <w:r w:rsidR="0019739C" w:rsidRPr="002600CF">
        <w:rPr>
          <w:rFonts w:ascii="Times New Roman" w:hAnsi="Times New Roman"/>
          <w:color w:val="000000" w:themeColor="text1"/>
          <w:sz w:val="28"/>
          <w:szCs w:val="28"/>
        </w:rPr>
        <w:t>нсфертам их доля составила (25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2D2AAF" w:rsidRPr="002600CF" w:rsidRDefault="002D2AAF" w:rsidP="002D2AAF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Анализ исполнения главными распорядителями средств бюджета 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муниц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пального района</w:t>
      </w:r>
      <w:r w:rsidR="0019739C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ассигнований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и информация о доле расх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дов каждого главного распорядителя в общем объеме расходов бюдж</w:t>
      </w:r>
      <w:r w:rsidR="0019739C" w:rsidRPr="002600CF">
        <w:rPr>
          <w:rFonts w:ascii="Times New Roman" w:hAnsi="Times New Roman"/>
          <w:color w:val="000000" w:themeColor="text1"/>
          <w:sz w:val="28"/>
          <w:szCs w:val="28"/>
        </w:rPr>
        <w:t>ета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приведена в приложении 3 к заключению.</w:t>
      </w:r>
    </w:p>
    <w:p w:rsidR="002D2AAF" w:rsidRPr="002600CF" w:rsidRDefault="002D2AAF" w:rsidP="002D2AAF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r w:rsidRPr="002600CF">
        <w:rPr>
          <w:b/>
          <w:color w:val="000000" w:themeColor="text1"/>
          <w:sz w:val="28"/>
          <w:szCs w:val="28"/>
        </w:rPr>
        <w:t>6.1. Расходование средств резервного фонда</w:t>
      </w:r>
    </w:p>
    <w:p w:rsidR="002D2AAF" w:rsidRPr="002600CF" w:rsidRDefault="002D2AAF" w:rsidP="002D2AAF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600CF">
        <w:rPr>
          <w:b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b/>
          <w:color w:val="000000" w:themeColor="text1"/>
          <w:sz w:val="28"/>
          <w:szCs w:val="28"/>
        </w:rPr>
        <w:t xml:space="preserve"> городского поселения</w:t>
      </w:r>
    </w:p>
    <w:p w:rsidR="002D2AAF" w:rsidRPr="002600CF" w:rsidRDefault="002D2AAF" w:rsidP="002D2AAF">
      <w:pPr>
        <w:pStyle w:val="Default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600CF">
        <w:rPr>
          <w:color w:val="000000" w:themeColor="text1"/>
          <w:sz w:val="28"/>
          <w:szCs w:val="28"/>
        </w:rPr>
        <w:t xml:space="preserve">В соответствии с пунктом 6 статьи 81 БК РФ Порядок расходования средств резервного фонда городского поселения утвержден Постановлением администрации </w:t>
      </w:r>
      <w:proofErr w:type="spellStart"/>
      <w:r w:rsidRPr="002600CF">
        <w:rPr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color w:val="000000" w:themeColor="text1"/>
          <w:sz w:val="28"/>
          <w:szCs w:val="28"/>
        </w:rPr>
        <w:t xml:space="preserve"> муниципального района от 30.06.2016 г. № 182-п. </w:t>
      </w:r>
    </w:p>
    <w:p w:rsidR="002D2AAF" w:rsidRPr="002600CF" w:rsidRDefault="002D2AAF" w:rsidP="002D2AAF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Решением о бюджете с учетом внесенных изменений в расходной части мес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7C5230" w:rsidRPr="002600CF">
        <w:rPr>
          <w:rFonts w:ascii="Times New Roman" w:hAnsi="Times New Roman"/>
          <w:color w:val="000000" w:themeColor="text1"/>
          <w:sz w:val="28"/>
          <w:szCs w:val="28"/>
        </w:rPr>
        <w:t>ного бюджета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был предусмотрен резервный фонд администрации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иципального района в размере 100</w:t>
      </w:r>
      <w:r w:rsidR="00166A08" w:rsidRPr="002600CF">
        <w:rPr>
          <w:rFonts w:ascii="Times New Roman" w:hAnsi="Times New Roman"/>
          <w:color w:val="000000" w:themeColor="text1"/>
          <w:sz w:val="28"/>
          <w:szCs w:val="28"/>
        </w:rPr>
        <w:t>,0 тыс. руб. или 0,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66A08" w:rsidRPr="002600C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 от суммы утвержденных расходов, что соответствует требованиям пункта 3 статьи 81 БК РФ, согласно которому формирование резервного фонда должно осуществляться в размере, не превышающем 3% от общей суммы утвержд</w:t>
      </w:r>
      <w:r w:rsidRPr="002600CF">
        <w:rPr>
          <w:rFonts w:ascii="Times New Roman"/>
          <w:color w:val="000000" w:themeColor="text1"/>
          <w:sz w:val="28"/>
          <w:szCs w:val="28"/>
        </w:rPr>
        <w:t>ѐ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нных расходов. </w:t>
      </w:r>
    </w:p>
    <w:p w:rsidR="00166A08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Согласно отчету ф.0503117 и Отчету о расходовании резервного фонда горо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в отчетном периоде средств</w:t>
      </w:r>
      <w:r w:rsidR="00166A08"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из резервного фонда 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166A08" w:rsidRPr="002600CF">
        <w:rPr>
          <w:rFonts w:ascii="Times New Roman" w:hAnsi="Times New Roman"/>
          <w:color w:val="000000" w:themeColor="text1"/>
          <w:sz w:val="28"/>
          <w:szCs w:val="28"/>
        </w:rPr>
        <w:t>направ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лялись. </w:t>
      </w:r>
      <w:r w:rsidR="00166A0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Исполнение мероприятий в рамках муниципальных программ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179 БК РФ, постановлением администрации района от 28.10.2013 № 99-п «Об утверждении перечня муниципальных программ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поселения» бюд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 был утвержден в рамках</w:t>
      </w:r>
      <w:r w:rsidR="00024599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 (далее – МП)</w:t>
      </w:r>
      <w:r w:rsidR="00CB240E" w:rsidRPr="002600CF">
        <w:rPr>
          <w:rFonts w:ascii="Times New Roman" w:hAnsi="Times New Roman"/>
          <w:color w:val="000000" w:themeColor="text1"/>
          <w:sz w:val="28"/>
          <w:szCs w:val="28"/>
        </w:rPr>
        <w:t>факт</w:t>
      </w:r>
      <w:r w:rsidR="00024599" w:rsidRPr="002600CF">
        <w:rPr>
          <w:rFonts w:ascii="Times New Roman" w:hAnsi="Times New Roman"/>
          <w:color w:val="000000" w:themeColor="text1"/>
          <w:sz w:val="28"/>
          <w:szCs w:val="28"/>
        </w:rPr>
        <w:t>ически расходы осуществлены по 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МП со</w:t>
      </w:r>
      <w:r w:rsidR="00024599" w:rsidRPr="002600CF">
        <w:rPr>
          <w:rFonts w:ascii="Times New Roman" w:hAnsi="Times New Roman"/>
          <w:color w:val="000000" w:themeColor="text1"/>
          <w:sz w:val="28"/>
          <w:szCs w:val="28"/>
        </w:rPr>
        <w:t>гласно Решению о бюджете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CB240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вносимых изменений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составил</w:t>
      </w:r>
      <w:r w:rsidR="003412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20355,1</w:t>
      </w:r>
      <w:r w:rsidR="00E13EB2" w:rsidRPr="002600CF">
        <w:rPr>
          <w:rFonts w:ascii="Times New Roman" w:hAnsi="Times New Roman"/>
          <w:color w:val="000000" w:themeColor="text1"/>
          <w:sz w:val="28"/>
          <w:szCs w:val="28"/>
        </w:rPr>
        <w:t>тыс.руб., профинансировано 19812,1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исполнения мероприятий в рамках муниципальных программ пров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ден на основании данных формы 0503166 «Сведения об исполнении мероприятий в рамках целевых программ» и формы 0503766 «Сведения об исполнении меропри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тий в рамках субсидий на иные цели и бюджетных инвестиций». </w:t>
      </w:r>
    </w:p>
    <w:p w:rsidR="002D2AAF" w:rsidRPr="002600CF" w:rsidRDefault="00E13EB2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исполнения за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муниципальных программ приведен в таблице 9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Таблица 9</w:t>
      </w:r>
    </w:p>
    <w:p w:rsidR="002D2AAF" w:rsidRPr="002600CF" w:rsidRDefault="002D2AAF" w:rsidP="002D2AA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муниципальных программ</w:t>
      </w:r>
    </w:p>
    <w:p w:rsidR="002D2AAF" w:rsidRPr="002600CF" w:rsidRDefault="002D2AAF" w:rsidP="002D2AA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777667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600CF">
        <w:rPr>
          <w:rFonts w:ascii="Times New Roman" w:hAnsi="Times New Roman"/>
          <w:color w:val="000000" w:themeColor="text1"/>
        </w:rPr>
        <w:t>(тыс.руб.)</w:t>
      </w:r>
    </w:p>
    <w:tbl>
      <w:tblPr>
        <w:tblW w:w="9244" w:type="dxa"/>
        <w:tblInd w:w="103" w:type="dxa"/>
        <w:tblLook w:val="04A0"/>
      </w:tblPr>
      <w:tblGrid>
        <w:gridCol w:w="5108"/>
        <w:gridCol w:w="1495"/>
        <w:gridCol w:w="1282"/>
        <w:gridCol w:w="1359"/>
      </w:tblGrid>
      <w:tr w:rsidR="002D2AAF" w:rsidRPr="002600CF" w:rsidTr="001C6A9F">
        <w:trPr>
          <w:trHeight w:val="509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                      </w:t>
            </w:r>
            <w:r w:rsidRPr="002600C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Наименование программ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Утверждено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Исполнено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Процент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исполнения</w:t>
            </w:r>
          </w:p>
        </w:tc>
      </w:tr>
      <w:tr w:rsidR="002D2AAF" w:rsidRPr="002600CF" w:rsidTr="001C6A9F">
        <w:trPr>
          <w:trHeight w:val="253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</w:tr>
      <w:tr w:rsidR="002D2AAF" w:rsidRPr="002600CF" w:rsidTr="001C6A9F">
        <w:trPr>
          <w:trHeight w:val="17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Cs/>
                <w:iCs/>
                <w:color w:val="000000" w:themeColor="text1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2600CF">
              <w:rPr>
                <w:rFonts w:ascii="Times New Roman" w:hAnsi="Times New Roman"/>
                <w:bCs/>
                <w:iCs/>
                <w:color w:val="000000" w:themeColor="text1"/>
              </w:rPr>
              <w:t>4</w:t>
            </w:r>
          </w:p>
        </w:tc>
      </w:tr>
      <w:tr w:rsidR="002D2AAF" w:rsidRPr="002600CF" w:rsidTr="001C6A9F">
        <w:trPr>
          <w:trHeight w:val="50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1. «Обеспечение услугами жилищно-коммунального хозяйства населения </w:t>
            </w:r>
            <w:proofErr w:type="spellStart"/>
            <w:r w:rsidRPr="002600CF">
              <w:rPr>
                <w:rFonts w:ascii="Times New Roman" w:hAnsi="Times New Roman"/>
                <w:b/>
                <w:color w:val="000000" w:themeColor="text1"/>
              </w:rPr>
              <w:t>Верхн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е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ландеховского</w:t>
            </w:r>
            <w:proofErr w:type="spellEnd"/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  городского поселения»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1074</w:t>
            </w:r>
            <w:r w:rsidR="00341273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1074</w:t>
            </w:r>
            <w:r w:rsidR="00341273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802B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2D2AAF" w:rsidRPr="002600CF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</w:tr>
      <w:tr w:rsidR="002D2AAF" w:rsidRPr="002600CF" w:rsidTr="001C6A9F">
        <w:trPr>
          <w:trHeight w:val="4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2. « Сохранение и поддержка культуры в </w:t>
            </w:r>
            <w:proofErr w:type="spellStart"/>
            <w:r w:rsidRPr="002600CF">
              <w:rPr>
                <w:rFonts w:ascii="Times New Roman" w:hAnsi="Times New Roman"/>
                <w:b/>
                <w:color w:val="000000" w:themeColor="text1"/>
              </w:rPr>
              <w:t>Вер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х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неландеховском</w:t>
            </w:r>
            <w:proofErr w:type="spellEnd"/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 городском поселении»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13109</w:t>
            </w:r>
            <w:r w:rsidR="002D2AA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12691</w:t>
            </w:r>
            <w:r w:rsidR="002D2AA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96,8</w:t>
            </w:r>
          </w:p>
        </w:tc>
      </w:tr>
      <w:tr w:rsidR="002D2AAF" w:rsidRPr="002600CF" w:rsidTr="001C6A9F">
        <w:trPr>
          <w:trHeight w:val="17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3. «Пожарная безопасность на территории </w:t>
            </w:r>
            <w:proofErr w:type="spellStart"/>
            <w:r w:rsidRPr="002600CF">
              <w:rPr>
                <w:rFonts w:ascii="Times New Roman" w:hAnsi="Times New Roman"/>
                <w:b/>
                <w:color w:val="000000" w:themeColor="text1"/>
              </w:rPr>
              <w:t>Вер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х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lastRenderedPageBreak/>
              <w:t>неландеховского</w:t>
            </w:r>
            <w:proofErr w:type="spellEnd"/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 городского поселения»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lastRenderedPageBreak/>
              <w:t>175</w:t>
            </w:r>
            <w:r w:rsidR="002D2AA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175</w:t>
            </w:r>
            <w:r w:rsidR="002D2AA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802B31" w:rsidP="00802B31">
            <w:pPr>
              <w:tabs>
                <w:tab w:val="left" w:pos="360"/>
                <w:tab w:val="center" w:pos="571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ab/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ab/>
            </w:r>
            <w:r w:rsidR="002D2AAF" w:rsidRPr="002600CF"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</w:tr>
      <w:tr w:rsidR="001C6A9F" w:rsidRPr="002600CF" w:rsidTr="001C6A9F">
        <w:trPr>
          <w:trHeight w:val="41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1C6A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4. «Развитие транспортной системы </w:t>
            </w:r>
            <w:proofErr w:type="spellStart"/>
            <w:r w:rsidRPr="002600CF">
              <w:rPr>
                <w:rFonts w:ascii="Times New Roman" w:hAnsi="Times New Roman"/>
                <w:b/>
                <w:color w:val="000000" w:themeColor="text1"/>
              </w:rPr>
              <w:t>Верхнела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н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деховского</w:t>
            </w:r>
            <w:proofErr w:type="spellEnd"/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 городского поселения»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2037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1979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E13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97,2</w:t>
            </w:r>
          </w:p>
        </w:tc>
      </w:tr>
      <w:tr w:rsidR="001C6A9F" w:rsidRPr="002600CF" w:rsidTr="001C6A9F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1C6A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5. «Благоустройство территории </w:t>
            </w:r>
            <w:proofErr w:type="spellStart"/>
            <w:r w:rsidRPr="002600CF">
              <w:rPr>
                <w:rFonts w:ascii="Times New Roman" w:hAnsi="Times New Roman"/>
                <w:b/>
                <w:color w:val="000000" w:themeColor="text1"/>
              </w:rPr>
              <w:t>Верхнеланд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е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ховского</w:t>
            </w:r>
            <w:proofErr w:type="spellEnd"/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 городского поселения»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2977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2977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802B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</w:tr>
      <w:tr w:rsidR="001C6A9F" w:rsidRPr="002600CF" w:rsidTr="001C6A9F">
        <w:trPr>
          <w:trHeight w:val="7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1C6A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6. «Управление имуществом </w:t>
            </w:r>
            <w:proofErr w:type="spellStart"/>
            <w:r w:rsidRPr="002600CF">
              <w:rPr>
                <w:rFonts w:ascii="Times New Roman" w:hAnsi="Times New Roman"/>
                <w:b/>
                <w:color w:val="000000" w:themeColor="text1"/>
              </w:rPr>
              <w:t>Верхнеландехо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в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ского</w:t>
            </w:r>
            <w:proofErr w:type="spellEnd"/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 городского поселения 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336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304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90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  <w:tr w:rsidR="001C6A9F" w:rsidRPr="002600CF" w:rsidTr="00E02FAA">
        <w:trPr>
          <w:trHeight w:val="824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1C6A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7. «Развитие градостроительной политики на территории </w:t>
            </w:r>
            <w:proofErr w:type="spellStart"/>
            <w:r w:rsidRPr="002600CF">
              <w:rPr>
                <w:rFonts w:ascii="Times New Roman" w:hAnsi="Times New Roman"/>
                <w:b/>
                <w:color w:val="000000" w:themeColor="text1"/>
              </w:rPr>
              <w:t>Верхнеландеховского</w:t>
            </w:r>
            <w:proofErr w:type="spellEnd"/>
            <w:r w:rsidRPr="002600CF">
              <w:rPr>
                <w:rFonts w:ascii="Times New Roman" w:hAnsi="Times New Roman"/>
                <w:b/>
                <w:color w:val="000000" w:themeColor="text1"/>
              </w:rPr>
              <w:t xml:space="preserve"> городского поселения»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E02FAA" w:rsidP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1C6A9F">
            <w:pPr>
              <w:spacing w:after="0"/>
              <w:rPr>
                <w:rFonts w:asciiTheme="minorHAnsi" w:eastAsiaTheme="minorHAnsi" w:hAnsiTheme="minorHAnsi"/>
                <w:b/>
                <w:color w:val="000000" w:themeColor="text1"/>
              </w:rPr>
            </w:pPr>
            <w:r w:rsidRPr="002600CF">
              <w:rPr>
                <w:rFonts w:asciiTheme="minorHAnsi" w:eastAsiaTheme="minorHAnsi" w:hAnsiTheme="minorHAnsi"/>
                <w:color w:val="000000" w:themeColor="text1"/>
              </w:rPr>
              <w:t xml:space="preserve">     </w:t>
            </w:r>
            <w:r w:rsidR="00E02FAA" w:rsidRPr="002600CF">
              <w:rPr>
                <w:rFonts w:asciiTheme="minorHAnsi" w:eastAsiaTheme="minorHAnsi" w:hAnsiTheme="minorHAnsi"/>
                <w:b/>
                <w:color w:val="000000" w:themeColor="text1"/>
              </w:rPr>
              <w:t>-</w:t>
            </w:r>
          </w:p>
        </w:tc>
      </w:tr>
      <w:tr w:rsidR="00E02FAA" w:rsidRPr="002600CF" w:rsidTr="001C6A9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AA" w:rsidRPr="002600CF" w:rsidRDefault="00E02F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8.Формирование современной городской среды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FAA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577,1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FAA" w:rsidRPr="002600CF" w:rsidRDefault="00E02FAA" w:rsidP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566,8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FAA" w:rsidRPr="002600CF" w:rsidRDefault="00E02FAA">
            <w:pPr>
              <w:spacing w:after="0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600CF">
              <w:rPr>
                <w:rFonts w:ascii="Times New Roman" w:eastAsiaTheme="minorHAnsi" w:hAnsi="Times New Roman"/>
                <w:b/>
                <w:color w:val="000000" w:themeColor="text1"/>
              </w:rPr>
              <w:t xml:space="preserve">      98,2</w:t>
            </w:r>
          </w:p>
        </w:tc>
      </w:tr>
      <w:tr w:rsidR="00E02FAA" w:rsidRPr="002600CF" w:rsidTr="001C6A9F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AA" w:rsidRPr="002600CF" w:rsidRDefault="00E02F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9.Обеспечение жильем молодых семей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FAA" w:rsidRPr="002600CF" w:rsidRDefault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41,2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FAA" w:rsidRPr="002600CF" w:rsidRDefault="00E02FAA" w:rsidP="00E02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41,2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FAA" w:rsidRPr="002600CF" w:rsidRDefault="00E02FAA">
            <w:pPr>
              <w:spacing w:after="0"/>
              <w:rPr>
                <w:rFonts w:ascii="Times New Roman" w:eastAsiaTheme="minorHAnsi" w:hAnsi="Times New Roman"/>
                <w:b/>
                <w:color w:val="000000" w:themeColor="text1"/>
              </w:rPr>
            </w:pPr>
            <w:r w:rsidRPr="002600CF">
              <w:rPr>
                <w:rFonts w:ascii="Times New Roman" w:eastAsiaTheme="minorHAnsi" w:hAnsi="Times New Roman"/>
                <w:b/>
                <w:color w:val="000000" w:themeColor="text1"/>
              </w:rPr>
              <w:t xml:space="preserve">     100</w:t>
            </w:r>
          </w:p>
        </w:tc>
      </w:tr>
      <w:tr w:rsidR="001C6A9F" w:rsidRPr="002600CF" w:rsidTr="001C6A9F">
        <w:trPr>
          <w:trHeight w:val="44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1C6A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341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20355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6A9F" w:rsidRPr="002600CF" w:rsidRDefault="00341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19812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A9F" w:rsidRPr="002600CF" w:rsidRDefault="003412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</w:rPr>
              <w:t>97</w:t>
            </w:r>
            <w:r w:rsidR="001C6A9F" w:rsidRPr="002600CF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2600CF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</w:tbl>
    <w:p w:rsidR="002D2AAF" w:rsidRPr="002600CF" w:rsidRDefault="002D2AAF" w:rsidP="002D2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В целом, общий объем невыполнения бюджетных ассигнований</w:t>
      </w:r>
      <w:r w:rsidR="003412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по МП за 2020год составил 543,0 тыс.руб. или 2,7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от общего объема расходов на их реал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зацию.</w:t>
      </w:r>
    </w:p>
    <w:p w:rsidR="002D2AAF" w:rsidRPr="002600CF" w:rsidRDefault="006272DB" w:rsidP="007D03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Практически пол</w:t>
      </w:r>
      <w:r w:rsidR="00341273" w:rsidRPr="002600CF">
        <w:rPr>
          <w:rFonts w:ascii="Times New Roman" w:hAnsi="Times New Roman"/>
          <w:color w:val="000000" w:themeColor="text1"/>
          <w:sz w:val="28"/>
          <w:szCs w:val="28"/>
        </w:rPr>
        <w:t>ностью (более 98%) исполнены пя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ть муниципальных пр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грамм. </w:t>
      </w:r>
      <w:r w:rsidR="003412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Три муниципальные программы в среднем исполнены </w:t>
      </w:r>
      <w:r w:rsidR="00341273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94,8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</w:t>
      </w:r>
      <w:r w:rsidR="00341273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Самый ни</w:t>
      </w:r>
      <w:r w:rsidR="00341273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341273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кий процент исполнения по</w:t>
      </w:r>
      <w:r w:rsidR="002D2AAF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</w:t>
      </w:r>
      <w:r w:rsidR="00341273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</w:t>
      </w:r>
      <w:r w:rsidR="00341273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</w:t>
      </w:r>
      <w:r w:rsidR="008E4080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E408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«Управление имуществом </w:t>
      </w:r>
      <w:proofErr w:type="spellStart"/>
      <w:r w:rsidR="008E4080"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="008E4080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поселения» </w:t>
      </w:r>
      <w:r w:rsidR="00341273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90,5%, </w:t>
      </w:r>
      <w:r w:rsidR="008E4080" w:rsidRPr="002600CF">
        <w:rPr>
          <w:rFonts w:ascii="Times New Roman" w:hAnsi="Times New Roman"/>
          <w:color w:val="000000" w:themeColor="text1"/>
          <w:sz w:val="28"/>
          <w:szCs w:val="28"/>
        </w:rPr>
        <w:t>не ос</w:t>
      </w:r>
      <w:r w:rsidR="00341273" w:rsidRPr="002600CF">
        <w:rPr>
          <w:rFonts w:ascii="Times New Roman" w:hAnsi="Times New Roman"/>
          <w:color w:val="000000" w:themeColor="text1"/>
          <w:sz w:val="28"/>
          <w:szCs w:val="28"/>
        </w:rPr>
        <w:t>воено 31,9</w:t>
      </w:r>
      <w:r w:rsidR="008E4080" w:rsidRPr="002600CF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EE4D6C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м</w:t>
      </w:r>
      <w:r w:rsidR="00EE4D6C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EE4D6C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роприятиям </w:t>
      </w:r>
      <w:r w:rsidR="007D03B8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связанным с управлением имуществом и</w:t>
      </w:r>
      <w:r w:rsidR="00E4208A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полном объеме не освоены средства</w:t>
      </w:r>
      <w:r w:rsidR="007D03B8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предусмотренные на  оценку рыночной стоимости объектов муниципал</w:t>
      </w:r>
      <w:r w:rsidR="007D03B8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7D03B8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собственности;  на 418,1тыс.руб.  не освоены средства муниципальной пр</w:t>
      </w:r>
      <w:r w:rsidR="007D03B8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7D03B8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граммы </w:t>
      </w:r>
      <w:r w:rsidR="007D03B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« Сохранение и поддержка культуры в </w:t>
      </w:r>
      <w:proofErr w:type="spellStart"/>
      <w:r w:rsidR="007D03B8"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Верхнеландеховском</w:t>
      </w:r>
      <w:proofErr w:type="spellEnd"/>
      <w:r w:rsidR="007D03B8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п</w:t>
      </w:r>
      <w:r w:rsidR="007D03B8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03B8" w:rsidRPr="002600CF">
        <w:rPr>
          <w:rFonts w:ascii="Times New Roman" w:hAnsi="Times New Roman"/>
          <w:color w:val="000000" w:themeColor="text1"/>
          <w:sz w:val="28"/>
          <w:szCs w:val="28"/>
        </w:rPr>
        <w:t>селении»</w:t>
      </w:r>
      <w:r w:rsidR="00E4208A" w:rsidRPr="002600CF">
        <w:rPr>
          <w:rFonts w:ascii="Times New Roman" w:hAnsi="Times New Roman"/>
          <w:color w:val="000000" w:themeColor="text1"/>
          <w:sz w:val="28"/>
          <w:szCs w:val="28"/>
        </w:rPr>
        <w:t>в основном по расходам на выплату персоналу.</w:t>
      </w:r>
    </w:p>
    <w:p w:rsidR="00E4208A" w:rsidRPr="002600CF" w:rsidRDefault="00E4208A" w:rsidP="007D03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муниципальной программой «Развитие град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строительной политики на территории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поселения» на описание границ территориального зонирования городского поселения, не осво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ны в полном объеме. </w:t>
      </w:r>
    </w:p>
    <w:p w:rsidR="002D2AAF" w:rsidRPr="002600CF" w:rsidRDefault="002D2AAF" w:rsidP="00E420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E4208A" w:rsidRPr="002600CF">
        <w:rPr>
          <w:rFonts w:ascii="Times New Roman" w:hAnsi="Times New Roman"/>
          <w:color w:val="000000" w:themeColor="text1"/>
          <w:sz w:val="28"/>
          <w:szCs w:val="28"/>
        </w:rPr>
        <w:t>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сохранено применение программно-целевого принципа при планировани</w:t>
      </w:r>
      <w:r w:rsidR="00E4208A" w:rsidRPr="002600CF">
        <w:rPr>
          <w:rFonts w:ascii="Times New Roman" w:hAnsi="Times New Roman"/>
          <w:color w:val="000000" w:themeColor="text1"/>
          <w:sz w:val="28"/>
          <w:szCs w:val="28"/>
        </w:rPr>
        <w:t>и бюджетных ассигнований.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году бюджет городского посел</w:t>
      </w:r>
      <w:r w:rsidR="00E4208A" w:rsidRPr="002600CF">
        <w:rPr>
          <w:rFonts w:ascii="Times New Roman" w:hAnsi="Times New Roman"/>
          <w:color w:val="000000" w:themeColor="text1"/>
          <w:sz w:val="28"/>
          <w:szCs w:val="28"/>
        </w:rPr>
        <w:t>ения на 96,4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% сформирован и исполнен в рамках муниципальных программ. </w:t>
      </w:r>
    </w:p>
    <w:p w:rsidR="002D2AAF" w:rsidRPr="002600CF" w:rsidRDefault="002D2AAF" w:rsidP="002D2AA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В структуре расходов, исполненных в рамках муниципальных программ, 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новную долю занимают расходы в рамках МП 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«Сохранение и поддержка культуры в </w:t>
      </w:r>
      <w:proofErr w:type="spellStart"/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Верхнеландеховском</w:t>
      </w:r>
      <w:proofErr w:type="spellEnd"/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городском поселении» </w:t>
      </w:r>
      <w:r w:rsidR="00E4208A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(64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%), «Благоустройство </w:t>
      </w:r>
      <w:proofErr w:type="spellStart"/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Верхнеланд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хов</w:t>
      </w:r>
      <w:r w:rsidR="00E4208A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E4208A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поселения » (15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%), «Развитие транспортной системы </w:t>
      </w:r>
      <w:proofErr w:type="spellStart"/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Верхн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ландехо</w:t>
      </w:r>
      <w:r w:rsidR="0039204E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вского</w:t>
      </w:r>
      <w:proofErr w:type="spellEnd"/>
      <w:r w:rsidR="0039204E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поселения» (10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</w:t>
      </w:r>
      <w:r w:rsidR="0039204E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9204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услугами жилищно-коммунального хозяйства населения </w:t>
      </w:r>
      <w:proofErr w:type="spellStart"/>
      <w:r w:rsidR="0039204E"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="0039204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городского поселения»</w:t>
      </w:r>
      <w:r w:rsidR="0039204E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(5,4%)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остальные</w:t>
      </w:r>
      <w:r w:rsidR="008E4080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 муниципальные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8E4080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доля ра</w:t>
      </w:r>
      <w:r w:rsidR="008E4080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сходов приходится чуть бо</w:t>
      </w:r>
      <w:r w:rsidR="0039204E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лее 5,5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3 статьи 179 БК РФ и Порядком </w:t>
      </w:r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разработки,  реал</w:t>
      </w:r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и</w:t>
      </w:r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зации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и оценки эффективности </w:t>
      </w:r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муниципальных программ </w:t>
      </w:r>
      <w:proofErr w:type="spellStart"/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муниципального района и </w:t>
      </w:r>
      <w:proofErr w:type="spellStart"/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городского поселения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утве</w:t>
      </w:r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</w:t>
      </w:r>
      <w:r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жденным постановлением администрации от 06.12.2018 г. № 487-п, проведена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оценка эффективност</w:t>
      </w:r>
      <w:r w:rsidR="0039204E" w:rsidRPr="002600CF">
        <w:rPr>
          <w:rFonts w:ascii="Times New Roman" w:hAnsi="Times New Roman"/>
          <w:color w:val="000000" w:themeColor="text1"/>
          <w:sz w:val="28"/>
          <w:szCs w:val="28"/>
        </w:rPr>
        <w:t>и муниципальных программ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год. Сводный доклад о х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де реализации и оценке эффективности муниципальных программ, финансируемых из бюджета городского поселен</w:t>
      </w:r>
      <w:r w:rsidR="0039204E" w:rsidRPr="002600CF">
        <w:rPr>
          <w:rFonts w:ascii="Times New Roman" w:hAnsi="Times New Roman"/>
          <w:color w:val="000000" w:themeColor="text1"/>
          <w:sz w:val="28"/>
          <w:szCs w:val="28"/>
        </w:rPr>
        <w:t>ия в 2020</w:t>
      </w:r>
      <w:r w:rsidR="00BD12D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году, направлен  Главе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D12D6"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Верхнеландехо</w:t>
      </w:r>
      <w:r w:rsidR="00BD12D6"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</w:t>
      </w:r>
      <w:r w:rsidR="00BD12D6"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ского</w:t>
      </w:r>
      <w:proofErr w:type="spellEnd"/>
      <w:r w:rsidR="00BD12D6" w:rsidRPr="002600CF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муниципального района</w:t>
      </w:r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30.03.2021</w:t>
      </w:r>
      <w:r w:rsidR="00BD12D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г. (</w:t>
      </w:r>
      <w:proofErr w:type="spellStart"/>
      <w:r w:rsidR="00BD12D6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t>сх.№</w:t>
      </w:r>
      <w:proofErr w:type="spellEnd"/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47). Из 9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грамм 6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получили степень эффективности реализации мероприятий 100баллов.</w:t>
      </w:r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Одна программа не получила оценку степени эффективности, в связи с ее не освоением.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мероприятий в рамках </w:t>
      </w:r>
      <w:r w:rsidR="00BD12D6" w:rsidRPr="002600CF">
        <w:rPr>
          <w:rFonts w:ascii="Times New Roman" w:hAnsi="Times New Roman"/>
          <w:b/>
          <w:color w:val="000000" w:themeColor="text1"/>
          <w:sz w:val="28"/>
          <w:szCs w:val="28"/>
        </w:rPr>
        <w:t>внепрограммным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D2AAF" w:rsidRPr="002600CF" w:rsidRDefault="002D2AAF" w:rsidP="002D2AAF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направлениям деятельности</w:t>
      </w:r>
    </w:p>
    <w:p w:rsidR="002D2AAF" w:rsidRPr="002600CF" w:rsidRDefault="002D2AAF" w:rsidP="002D2AAF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Объем бюджетных ассигнований городского поселения по </w:t>
      </w:r>
      <w:r w:rsidR="00BD12D6" w:rsidRPr="002600CF">
        <w:rPr>
          <w:rFonts w:ascii="Times New Roman" w:hAnsi="Times New Roman"/>
          <w:color w:val="000000" w:themeColor="text1"/>
          <w:sz w:val="28"/>
          <w:szCs w:val="28"/>
        </w:rPr>
        <w:t>вне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программным направлениям деятельности со</w:t>
      </w:r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t>гласно Решению о бюджете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составил</w:t>
      </w:r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791,0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тыс.руб.,</w:t>
      </w:r>
      <w:r w:rsidR="008501C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профинансировано 661,0тыс.руб., освоено 83,6%. В 2020</w:t>
      </w:r>
      <w:r w:rsidR="00EF3CE7" w:rsidRPr="002600C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направл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лись средства </w:t>
      </w:r>
      <w:r w:rsidR="000A4BEE" w:rsidRPr="002600CF">
        <w:rPr>
          <w:rFonts w:ascii="Times New Roman" w:hAnsi="Times New Roman"/>
          <w:color w:val="000000" w:themeColor="text1"/>
          <w:sz w:val="28"/>
          <w:szCs w:val="28"/>
        </w:rPr>
        <w:t>300,0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тыс.руб.на</w:t>
      </w:r>
      <w:r w:rsidR="000A4BE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выборов Совет городского поселения; 135,5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тыс.руб. на осуществление переданных полномочий по осуществлению вне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0A4BEE" w:rsidRPr="002600CF">
        <w:rPr>
          <w:rFonts w:ascii="Times New Roman" w:hAnsi="Times New Roman"/>
          <w:color w:val="000000" w:themeColor="text1"/>
          <w:sz w:val="28"/>
          <w:szCs w:val="28"/>
        </w:rPr>
        <w:t>го муниципального контроля; 225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,5тыс.руб. на осуществление первичного вои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ского учета на территории, где отсутствуют военные комиссариаты</w:t>
      </w:r>
      <w:r w:rsidR="00E142B4" w:rsidRPr="002600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2AAF" w:rsidRPr="002600CF" w:rsidRDefault="002D2AAF" w:rsidP="002D2AAF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Обслуживание муниципального долга, муниципальные гарантии</w:t>
      </w:r>
    </w:p>
    <w:p w:rsidR="002D2AAF" w:rsidRPr="002600CF" w:rsidRDefault="002D2AAF" w:rsidP="002D2AAF">
      <w:pPr>
        <w:pStyle w:val="a9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Согласно Решению о бюджете, верхний предел внутреннего долга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родского поселения на 01.01.2021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 по долговым обязательствам утвержден в сумме 0,0 тыс. руб., в том числе по муниципальным гарантиям в сумме 0,0 тыс. руб.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Объем расходов на обслуживание муниципального долга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установлен в сумме 0,0 тыс.руб.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Согласно форме 0503172 «Сведения о государственном (муниципальном) до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ге, предоставленных б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юджетных кредитах» на 01.01.2021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г. задолженность отсутс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вует. 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12 «Программа муниципальных гарантий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в вал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юте Российской Федерации на 2020 </w:t>
      </w:r>
      <w:r w:rsidR="00EF3CE7" w:rsidRPr="002600CF">
        <w:rPr>
          <w:rFonts w:ascii="Times New Roman" w:hAnsi="Times New Roman"/>
          <w:color w:val="000000" w:themeColor="text1"/>
          <w:sz w:val="28"/>
          <w:szCs w:val="28"/>
        </w:rPr>
        <w:t>год и на плановы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й период 2021 и 2022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годов» к Решению о бюджете и форме отчета 05031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72 муниципальных гарантий в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году не предоставлялось, средства на исполнение муниципальных гарантий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по возмо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06267F" w:rsidRPr="002600CF">
        <w:rPr>
          <w:rFonts w:ascii="Times New Roman" w:hAnsi="Times New Roman"/>
          <w:color w:val="000000" w:themeColor="text1"/>
          <w:sz w:val="28"/>
          <w:szCs w:val="28"/>
        </w:rPr>
        <w:t>ным гарантийным случаям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были предусмотрены в сумме 0,0 тыс.руб.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Дебиторская и кредиторская задолженность</w:t>
      </w:r>
    </w:p>
    <w:p w:rsidR="002D2AAF" w:rsidRPr="002600CF" w:rsidRDefault="002D2AAF" w:rsidP="002D2AAF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Согласно балансу исполнения бюджета городского поселения (ф. 0503120) и сведений по дебиторской и кредиторской задолженности (ф. 0503169) дебиторская задолжен</w:t>
      </w:r>
      <w:r w:rsidR="00B853D1" w:rsidRPr="002600CF">
        <w:rPr>
          <w:rFonts w:ascii="Times New Roman" w:hAnsi="Times New Roman"/>
          <w:color w:val="000000" w:themeColor="text1"/>
          <w:sz w:val="28"/>
          <w:szCs w:val="28"/>
        </w:rPr>
        <w:t>ность по состоянию на 01.01.2020</w:t>
      </w:r>
      <w:r w:rsidR="00F25207" w:rsidRPr="002600C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года составила</w:t>
      </w:r>
      <w:r w:rsidR="009366B5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15068,7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тыс.руб., кред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тор</w:t>
      </w:r>
      <w:r w:rsidR="00492024" w:rsidRPr="002600CF">
        <w:rPr>
          <w:rFonts w:ascii="Times New Roman" w:hAnsi="Times New Roman"/>
          <w:color w:val="000000" w:themeColor="text1"/>
          <w:sz w:val="28"/>
          <w:szCs w:val="28"/>
        </w:rPr>
        <w:t>ская задолженность – 15024</w:t>
      </w:r>
      <w:r w:rsidR="002E0B42" w:rsidRPr="002600CF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тыс.руб. 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Дебиторская задолженность </w:t>
      </w:r>
      <w:r w:rsidR="002E0B42" w:rsidRPr="002600CF">
        <w:rPr>
          <w:rFonts w:ascii="Times New Roman" w:hAnsi="Times New Roman"/>
          <w:color w:val="000000" w:themeColor="text1"/>
          <w:sz w:val="28"/>
          <w:szCs w:val="28"/>
        </w:rPr>
        <w:t>по счету 120511000 «Расчеты с плат</w:t>
      </w:r>
      <w:r w:rsidR="009366B5" w:rsidRPr="002600CF">
        <w:rPr>
          <w:rFonts w:ascii="Times New Roman" w:hAnsi="Times New Roman"/>
          <w:color w:val="000000" w:themeColor="text1"/>
          <w:sz w:val="28"/>
          <w:szCs w:val="28"/>
        </w:rPr>
        <w:t>ельщиками налогов» в сумме 323,8</w:t>
      </w:r>
      <w:r w:rsidR="002E0B42" w:rsidRPr="002600CF">
        <w:rPr>
          <w:rFonts w:ascii="Times New Roman" w:hAnsi="Times New Roman"/>
          <w:color w:val="000000" w:themeColor="text1"/>
          <w:sz w:val="28"/>
          <w:szCs w:val="28"/>
        </w:rPr>
        <w:t>ыс.руб. по отчетности УФМС России по Ивановской обла</w:t>
      </w:r>
      <w:r w:rsidR="002E0B42" w:rsidRPr="002600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E0B42" w:rsidRPr="002600CF">
        <w:rPr>
          <w:rFonts w:ascii="Times New Roman" w:hAnsi="Times New Roman"/>
          <w:color w:val="000000" w:themeColor="text1"/>
          <w:sz w:val="28"/>
          <w:szCs w:val="28"/>
        </w:rPr>
        <w:t>ти;  по счету 120551000 «Рас</w:t>
      </w:r>
      <w:r w:rsidR="00C43E3A" w:rsidRPr="002600CF">
        <w:rPr>
          <w:rFonts w:ascii="Times New Roman" w:hAnsi="Times New Roman"/>
          <w:color w:val="000000" w:themeColor="text1"/>
          <w:sz w:val="28"/>
          <w:szCs w:val="28"/>
        </w:rPr>
        <w:t>четы по доходам» в сумме 14744,9</w:t>
      </w:r>
      <w:r w:rsidR="002E0B42" w:rsidRPr="002600CF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C43E3A" w:rsidRPr="002600CF">
        <w:rPr>
          <w:rFonts w:ascii="Times New Roman" w:hAnsi="Times New Roman"/>
          <w:color w:val="000000" w:themeColor="text1"/>
          <w:sz w:val="28"/>
          <w:szCs w:val="28"/>
        </w:rPr>
        <w:t>образовалась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результате  начисленных сумм по доходам будущих периодов на основании ув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>домлений по расчетам с бюджетами</w:t>
      </w:r>
      <w:r w:rsidR="00807BD8" w:rsidRPr="002600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>Кредиторская задолженность по счету 120511000 «Расчеты с плател</w:t>
      </w:r>
      <w:r w:rsidR="00F25207" w:rsidRPr="002600CF">
        <w:rPr>
          <w:rFonts w:ascii="Times New Roman" w:hAnsi="Times New Roman"/>
          <w:color w:val="000000" w:themeColor="text1"/>
          <w:sz w:val="28"/>
          <w:szCs w:val="28"/>
        </w:rPr>
        <w:t>ьщиками налогов» в сумме 249,6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>тыс.руб. по отчетности УФМС России по Ивановской обла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ти; по счетам </w:t>
      </w:r>
      <w:r w:rsidR="00F25207" w:rsidRPr="002600CF">
        <w:rPr>
          <w:rFonts w:ascii="Times New Roman" w:hAnsi="Times New Roman"/>
          <w:color w:val="000000" w:themeColor="text1"/>
          <w:sz w:val="28"/>
          <w:szCs w:val="28"/>
        </w:rPr>
        <w:t>за оказанные услуги в сумме 1,6тыс.руб.-</w:t>
      </w:r>
      <w:r w:rsidR="0038010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5207" w:rsidRPr="002600CF">
        <w:rPr>
          <w:rFonts w:ascii="Times New Roman" w:hAnsi="Times New Roman"/>
          <w:color w:val="000000" w:themeColor="text1"/>
          <w:sz w:val="28"/>
          <w:szCs w:val="28"/>
        </w:rPr>
        <w:t>за услуги связи  0,5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25207" w:rsidRPr="002600CF">
        <w:rPr>
          <w:rFonts w:ascii="Times New Roman" w:hAnsi="Times New Roman"/>
          <w:color w:val="000000" w:themeColor="text1"/>
          <w:sz w:val="28"/>
          <w:szCs w:val="28"/>
        </w:rPr>
        <w:t>ыс.руб., коммунальные услуги 1,2</w:t>
      </w:r>
      <w:r w:rsidR="00823254" w:rsidRPr="002600CF">
        <w:rPr>
          <w:rFonts w:ascii="Times New Roman" w:hAnsi="Times New Roman"/>
          <w:color w:val="000000" w:themeColor="text1"/>
          <w:sz w:val="28"/>
          <w:szCs w:val="28"/>
        </w:rPr>
        <w:t>тыс.руб., по счету 0402</w:t>
      </w:r>
      <w:r w:rsidR="00E10625">
        <w:rPr>
          <w:rFonts w:ascii="Times New Roman" w:hAnsi="Times New Roman"/>
          <w:color w:val="000000" w:themeColor="text1"/>
          <w:sz w:val="28"/>
          <w:szCs w:val="28"/>
        </w:rPr>
        <w:t xml:space="preserve">00000 «Резервы предстоящих рас-      </w:t>
      </w:r>
      <w:r w:rsidR="00F25207"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>ходов» 62,1</w:t>
      </w:r>
      <w:r w:rsidR="00642CC0" w:rsidRPr="002600CF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380106" w:rsidRPr="002600CF">
        <w:rPr>
          <w:rFonts w:ascii="Times New Roman" w:hAnsi="Times New Roman"/>
          <w:color w:val="000000" w:themeColor="text1"/>
          <w:sz w:val="28"/>
          <w:szCs w:val="28"/>
        </w:rPr>
        <w:t>; по счету 130305000 «Расчеты по прочим платежам в бю</w:t>
      </w:r>
      <w:r w:rsidR="00380106"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80106" w:rsidRPr="002600CF">
        <w:rPr>
          <w:rFonts w:ascii="Times New Roman" w:hAnsi="Times New Roman"/>
          <w:color w:val="000000" w:themeColor="text1"/>
          <w:sz w:val="28"/>
          <w:szCs w:val="28"/>
        </w:rPr>
        <w:t>жет»167,7тыс.руб. неиспользованные меж</w:t>
      </w:r>
      <w:r w:rsidR="00807BD8" w:rsidRPr="002600CF">
        <w:rPr>
          <w:rFonts w:ascii="Times New Roman" w:hAnsi="Times New Roman"/>
          <w:color w:val="000000" w:themeColor="text1"/>
          <w:sz w:val="28"/>
          <w:szCs w:val="28"/>
        </w:rPr>
        <w:t>бюджетные трансферты за 2020год,по счету 040140000 «Доходы будущих периодов»1454</w:t>
      </w:r>
      <w:r w:rsidR="00492024" w:rsidRPr="002600CF">
        <w:rPr>
          <w:rFonts w:ascii="Times New Roman" w:hAnsi="Times New Roman"/>
          <w:color w:val="000000" w:themeColor="text1"/>
          <w:sz w:val="28"/>
          <w:szCs w:val="28"/>
        </w:rPr>
        <w:t>3,3тыс.руб.</w:t>
      </w:r>
      <w:r w:rsidR="00380106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2CC0" w:rsidRPr="002600CF" w:rsidRDefault="00642CC0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Выводы и предложения</w:t>
      </w:r>
    </w:p>
    <w:p w:rsidR="002D2AAF" w:rsidRPr="002600CF" w:rsidRDefault="002D2AAF" w:rsidP="002D2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комиссией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ходе внешней проверки годового отчета об исполнении бюджета </w:t>
      </w:r>
      <w:proofErr w:type="spellStart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Верхнеландехо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proofErr w:type="spellEnd"/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городского поселения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 внешней проверки годовой бюджетной отчетности главных администраторов, распорядителей бюджетных средств установлено сл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дующее:</w:t>
      </w:r>
    </w:p>
    <w:p w:rsidR="002D2AAF" w:rsidRPr="002600CF" w:rsidRDefault="002D2AAF" w:rsidP="002D2AAF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Годовой отчет об исполнении 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92024" w:rsidRPr="002600CF">
        <w:rPr>
          <w:rFonts w:ascii="Times New Roman" w:hAnsi="Times New Roman"/>
          <w:color w:val="000000" w:themeColor="text1"/>
          <w:sz w:val="28"/>
          <w:szCs w:val="28"/>
        </w:rPr>
        <w:t>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достоверно отражает результаты исполнения бюджета </w:t>
      </w:r>
      <w:r w:rsidRPr="002600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</w:t>
      </w:r>
      <w:r w:rsidRPr="002600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родского поселения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за пери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од с 1 января по 31 декабря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года:</w:t>
      </w:r>
    </w:p>
    <w:p w:rsidR="002D2AAF" w:rsidRPr="002600CF" w:rsidRDefault="002D2AAF" w:rsidP="002D2AAF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показатели годового отчета об исполнении бюдж</w:t>
      </w:r>
      <w:r w:rsidR="00E5734B" w:rsidRPr="002600CF">
        <w:rPr>
          <w:rFonts w:ascii="Times New Roman" w:hAnsi="Times New Roman"/>
          <w:color w:val="000000" w:themeColor="text1"/>
          <w:sz w:val="28"/>
          <w:szCs w:val="28"/>
        </w:rPr>
        <w:t>ета городского поселен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соответствуют годовой бюджетной отчетности главных администраторов, распорядителей бюджетных средств</w:t>
      </w:r>
      <w:r w:rsidR="00E10625">
        <w:rPr>
          <w:rFonts w:ascii="Times New Roman" w:hAnsi="Times New Roman"/>
          <w:color w:val="000000" w:themeColor="text1"/>
          <w:sz w:val="28"/>
          <w:szCs w:val="28"/>
        </w:rPr>
        <w:t xml:space="preserve"> за исключением ряда показателей приложения 1 к настоящему заключению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D2AAF" w:rsidRPr="002600CF" w:rsidRDefault="002D2AAF" w:rsidP="002D2AAF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нарушений в соблюдении предельного значения дефицита бюджета горо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ского поселения, ограничения по предельному объему муниципального долга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поселения, а также расходов на его обслуживание, 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раничения по предельному объему муниципальных заимствований не установлено;</w:t>
      </w:r>
    </w:p>
    <w:p w:rsidR="002D2AAF" w:rsidRPr="002600CF" w:rsidRDefault="002D2AAF" w:rsidP="002D2AAF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- в ходе внешней проверки бюджетной отчетности  главных администраторов, распорядителей средств бюдж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ета городского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фактов фина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сирования расходов сверх утвержденных объемов и осуществления расходов, 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предусмотренных Решением о бюджете, искажения отчетности не установлено. Фактов, способных негативно повлиять на достоверность бюджетной отчетности, не выявлено.</w:t>
      </w:r>
    </w:p>
    <w:p w:rsidR="002D2AAF" w:rsidRPr="002600CF" w:rsidRDefault="002D2AAF" w:rsidP="00F7336F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7336F" w:rsidRPr="002600C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исполнения бюдж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ета городского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показал: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1) в  решение Совета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от 25.12.2019 г. № 30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на 2020</w:t>
      </w:r>
      <w:r w:rsidR="00E5734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и на п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лановый период 2021 и 2022 годов» в течение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года б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ло внесено 7</w:t>
      </w:r>
      <w:r w:rsidR="00E5734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, в результате которых: </w:t>
      </w:r>
    </w:p>
    <w:p w:rsidR="00C233EE" w:rsidRPr="002600CF" w:rsidRDefault="00C233EE" w:rsidP="00C233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– доходная часть бюджета городского поселения на 2020 год  была увеличена на 2285,3 тыс. руб. или на 12,6% (с 18116,9 тыс. руб. до 20402,2 тыс. руб.). </w:t>
      </w:r>
    </w:p>
    <w:p w:rsidR="00C233EE" w:rsidRPr="002600CF" w:rsidRDefault="00C233EE" w:rsidP="00C233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Расходная часть бюджета увеличена на 5443,4тыс. руб. или на 30,6% (с 18382,0 тыс. руб. до 21116,1тыс. руб.).</w:t>
      </w:r>
    </w:p>
    <w:p w:rsidR="00C233EE" w:rsidRPr="002600CF" w:rsidRDefault="00C233EE" w:rsidP="00C233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Бюджет городского поселения на 2020 год первоначально был утвержден с дефицитом 265,1тыс.руб., после внесенных в него,  в течение года изменений у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вержденный объем дефицита бюджета составил 713,8 тыс.руб. </w:t>
      </w:r>
    </w:p>
    <w:p w:rsidR="002D2AAF" w:rsidRPr="002600CF" w:rsidRDefault="002D2AAF" w:rsidP="00C233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</w:t>
      </w:r>
      <w:r w:rsidR="00C233EE" w:rsidRPr="002600CF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и исполнен с соблюд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нием принципа сбалансированности, предусмотренного статьёй 33 БК РФ.</w:t>
      </w:r>
    </w:p>
    <w:p w:rsidR="002D2AAF" w:rsidRPr="002600CF" w:rsidRDefault="002D2AAF" w:rsidP="002D2AAF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2) Бюд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исполнен с превышением </w:t>
      </w:r>
      <w:r w:rsidR="001C6754" w:rsidRPr="002600CF">
        <w:rPr>
          <w:rFonts w:ascii="Times New Roman" w:hAnsi="Times New Roman"/>
          <w:color w:val="000000" w:themeColor="text1"/>
          <w:sz w:val="28"/>
          <w:szCs w:val="28"/>
        </w:rPr>
        <w:t>дох</w:t>
      </w:r>
      <w:r w:rsidR="001C6754"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C6754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дов над расходами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1C6754" w:rsidRPr="002600CF">
        <w:rPr>
          <w:rFonts w:ascii="Times New Roman" w:hAnsi="Times New Roman"/>
          <w:color w:val="000000" w:themeColor="text1"/>
          <w:sz w:val="28"/>
          <w:szCs w:val="28"/>
        </w:rPr>
        <w:t>профицит</w:t>
      </w:r>
      <w:proofErr w:type="spellEnd"/>
      <w:r w:rsidR="001C6754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) в сумме 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243,8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2D2AAF" w:rsidRPr="002600CF" w:rsidRDefault="002D2AAF" w:rsidP="002D2AAF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3) Доходы бюдж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ета городского поселения за 2020 год исполнены в сумме 20716,8 тыс. руб., что на 1,5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больше годового прогнозного объема, расходы  с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ста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вили в сумме 20473,0</w:t>
      </w:r>
      <w:r w:rsidR="00557CB5" w:rsidRPr="002600CF">
        <w:rPr>
          <w:rFonts w:ascii="Times New Roman" w:hAnsi="Times New Roman"/>
          <w:color w:val="000000" w:themeColor="text1"/>
          <w:sz w:val="28"/>
          <w:szCs w:val="28"/>
        </w:rPr>
        <w:t>ыс. руб.,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что  на 3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% меньше объема утвержденных годовых бюджетных назначений согласно Решению о бюджете и объема бюджетных асси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нова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ний, утвержденных на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уточненной сводной бюджетной росписью бюджета городского поселения.</w:t>
      </w:r>
    </w:p>
    <w:p w:rsidR="002D2AAF" w:rsidRPr="002600CF" w:rsidRDefault="00CD5262" w:rsidP="002D2A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4) На 2020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городского по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селения был утвержден в рамках 9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ципальных программ,</w:t>
      </w:r>
      <w:r w:rsidR="00E5734B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в течении года финансирование одной программы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не осущ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ствлялось,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общий объем расхо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дов по вось</w:t>
      </w:r>
      <w:r w:rsidR="00E5734B" w:rsidRPr="002600CF">
        <w:rPr>
          <w:rFonts w:ascii="Times New Roman" w:hAnsi="Times New Roman"/>
          <w:color w:val="000000" w:themeColor="text1"/>
          <w:sz w:val="28"/>
          <w:szCs w:val="28"/>
        </w:rPr>
        <w:t>ми программам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составил в сум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ме 19812,1 тыс.руб. или 97,3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>% от утвержденных бюджетных назначений.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Анализ исполнения муниципальных программ показал, что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 по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ностью (более 98%) исполнены пять муниципальных программ или 55,5%. Три м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D5262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ниципальные программы в среднем исполнены </w:t>
      </w:r>
      <w:r w:rsidR="00CD5262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94,8%. 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). Из 9 муниципальных программ 6 получили степень эффективности реализации мероприятий 100баллов. Одна программа не получила оценку степени эффективности, в связи с ее не осво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нием. </w:t>
      </w:r>
    </w:p>
    <w:p w:rsidR="001959B7" w:rsidRPr="002600CF" w:rsidRDefault="002D2AAF" w:rsidP="001959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Согла</w:t>
      </w:r>
      <w:r w:rsidR="001959B7"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сно годовому отчету </w:t>
      </w:r>
      <w:r w:rsidR="00E24829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о состоянию на 01.01.2021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E24829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дебиторская з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долженность оставила 15068,7тыс.руб., кредиторская задолженность – 15024,3тыс.руб. 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6) недоимка по платежам в бюджет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снизилась на 80,0</w:t>
      </w:r>
      <w:r w:rsidR="00E24829" w:rsidRPr="002600CF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2D2AAF" w:rsidRPr="002600CF" w:rsidRDefault="002D2AAF" w:rsidP="00E248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E24829" w:rsidRPr="00260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Pr="002600CF">
        <w:rPr>
          <w:rFonts w:ascii="Times New Roman" w:hAnsi="Times New Roman"/>
          <w:b/>
          <w:color w:val="000000" w:themeColor="text1"/>
          <w:sz w:val="28"/>
          <w:szCs w:val="28"/>
        </w:rPr>
        <w:t>Предложения :</w:t>
      </w:r>
    </w:p>
    <w:p w:rsidR="002D2AAF" w:rsidRPr="002600CF" w:rsidRDefault="002D2AAF" w:rsidP="002D2AA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2AAF" w:rsidRPr="002600CF" w:rsidRDefault="002D2AAF" w:rsidP="00E2482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1.Главным администраторам доходов</w:t>
      </w:r>
      <w:r w:rsidRPr="002600C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</w:p>
    <w:p w:rsidR="002D2AAF" w:rsidRPr="002600CF" w:rsidRDefault="002D2AAF" w:rsidP="00E2482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Принять меры по совершенствованию администрирования доходных источн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ков, при формировании и в ходе исполнения бюджета проводить сверку с нал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говыми органами , обеспечить зачисление в 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родского поселения налоговых и неналоговых доходов в утвержденных объ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мах.</w:t>
      </w:r>
    </w:p>
    <w:p w:rsidR="002D2AAF" w:rsidRPr="002600CF" w:rsidRDefault="002D2AAF" w:rsidP="00E2482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2.Главным распорядителям средств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2D2AAF" w:rsidRPr="002600CF" w:rsidRDefault="002D2AAF" w:rsidP="00E24829">
      <w:pPr>
        <w:pStyle w:val="a9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Принять меры: по своевременному и полному исполнению  доведенных лим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тов бюджетных обязательств; по своевременному исполнению мероприятий, предусмотренных муниципальными программами.</w:t>
      </w:r>
    </w:p>
    <w:p w:rsidR="002D2AAF" w:rsidRPr="002600CF" w:rsidRDefault="002D2AAF" w:rsidP="002D2AA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Проведенная внешняя проверка представляет достаточные основания для выр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жения мнения о том, что бюджетная отчетность главных администраторов, распор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дителей бюджетных средств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соответствует требованиям бюджетного законодательства Российской Федерации в части предоставления бюджетной отчетности и не вызывает сомнений в достове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ности представленных </w:t>
      </w:r>
      <w:r w:rsidRPr="002600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отчетность главными администраторами , распорядителями бюджетных средств данных о состоянии финансовых и нефинансовых активов и обязательств, операций, изменяющих указанные активы и обязательства.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Контрольно-счетная комиссия, рекомендует к рассмотрению и утверждению  годовой отчет об исполнении бюджета </w:t>
      </w:r>
      <w:proofErr w:type="spellStart"/>
      <w:r w:rsidRPr="002600CF">
        <w:rPr>
          <w:rFonts w:ascii="Times New Roman" w:hAnsi="Times New Roman"/>
          <w:color w:val="000000" w:themeColor="text1"/>
          <w:sz w:val="28"/>
          <w:szCs w:val="28"/>
        </w:rPr>
        <w:t>Верхнеландеховск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Приложения: на 5-ти листах.</w:t>
      </w:r>
    </w:p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897" w:type="dxa"/>
        <w:tblLook w:val="04A0"/>
      </w:tblPr>
      <w:tblGrid>
        <w:gridCol w:w="5657"/>
        <w:gridCol w:w="3240"/>
      </w:tblGrid>
      <w:tr w:rsidR="002D2AAF" w:rsidRPr="002600CF" w:rsidTr="002D2AAF">
        <w:trPr>
          <w:trHeight w:val="324"/>
        </w:trPr>
        <w:tc>
          <w:tcPr>
            <w:tcW w:w="5657" w:type="dxa"/>
            <w:hideMark/>
          </w:tcPr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контрольно-счетной </w:t>
            </w:r>
          </w:p>
          <w:p w:rsidR="002D2AAF" w:rsidRPr="002600CF" w:rsidRDefault="002D2A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3240" w:type="dxa"/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proofErr w:type="spellStart"/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Боровкова</w:t>
            </w:r>
            <w:proofErr w:type="spellEnd"/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</w:tbl>
    <w:p w:rsidR="002D2AAF" w:rsidRPr="002600CF" w:rsidRDefault="002D2AAF" w:rsidP="002D2AAF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Приложение1 </w:t>
      </w:r>
    </w:p>
    <w:p w:rsidR="002D2AAF" w:rsidRPr="002600CF" w:rsidRDefault="002D2AAF" w:rsidP="002D2AAF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>Сопоставление показателей ф.0503127 с показателями решения о бюджете, г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дового отчета об исполнении бюджета (ф.0503117) и отчета по поступлен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>ям и выбытиям (ф.0503151)</w:t>
      </w:r>
    </w:p>
    <w:p w:rsidR="002D2AAF" w:rsidRPr="002600CF" w:rsidRDefault="002D2AAF" w:rsidP="002D2AAF">
      <w:pPr>
        <w:pStyle w:val="a9"/>
        <w:spacing w:after="0" w:line="240" w:lineRule="auto"/>
        <w:ind w:left="142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right="-710"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2600C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(руб.)</w:t>
      </w:r>
    </w:p>
    <w:tbl>
      <w:tblPr>
        <w:tblW w:w="9219" w:type="dxa"/>
        <w:tblInd w:w="103" w:type="dxa"/>
        <w:tblLayout w:type="fixed"/>
        <w:tblLook w:val="04A0"/>
      </w:tblPr>
      <w:tblGrid>
        <w:gridCol w:w="1634"/>
        <w:gridCol w:w="1206"/>
        <w:gridCol w:w="1134"/>
        <w:gridCol w:w="1430"/>
        <w:gridCol w:w="1268"/>
        <w:gridCol w:w="1262"/>
        <w:gridCol w:w="7"/>
        <w:gridCol w:w="1278"/>
      </w:tblGrid>
      <w:tr w:rsidR="002D2AAF" w:rsidRPr="002600CF" w:rsidTr="0034614B">
        <w:trPr>
          <w:trHeight w:val="3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Наименование  главного адм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нистратора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Отклонение гр.2-гр.3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Отклон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ние 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Гр.5-гр.6</w:t>
            </w:r>
          </w:p>
        </w:tc>
      </w:tr>
      <w:tr w:rsidR="002D2AAF" w:rsidRPr="002600CF" w:rsidTr="0034614B">
        <w:trPr>
          <w:trHeight w:val="82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Решением о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бюдже-те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Отчет ф0503127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Ф.0503151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Ф.0503127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D2AAF" w:rsidRPr="002600CF" w:rsidTr="0034614B">
        <w:trPr>
          <w:trHeight w:val="7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2D2AAF" w:rsidRPr="002600CF" w:rsidTr="0034614B">
        <w:trPr>
          <w:trHeight w:val="15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Администра-ция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Верхн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ландеховского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38591B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5055303-9</w:t>
            </w:r>
            <w:r w:rsidR="003B1BC4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38591B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5055303-9</w:t>
            </w:r>
            <w:r w:rsidR="00E94256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C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5134562-33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3859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5134562</w:t>
            </w:r>
            <w:r w:rsidR="00E94256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D2AAF" w:rsidRPr="002600CF" w:rsidTr="0034614B">
        <w:trPr>
          <w:trHeight w:val="91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Финансовый отдел Админ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страции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неланде-ховского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26A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7386212</w:t>
            </w:r>
            <w:r w:rsidR="0034614B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26A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14596942</w:t>
            </w:r>
            <w:r w:rsidR="00E94256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26A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-72107</w:t>
            </w:r>
            <w:r w:rsidR="0034614B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4614B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FC4029" w:rsidP="00112A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7386212-36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26A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14850400</w:t>
            </w:r>
            <w:r w:rsidR="00DA4F73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30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FC4029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7464187</w:t>
            </w:r>
            <w:r w:rsidR="0034614B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2C46D5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C4029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D2AAF" w:rsidRPr="002600CF" w:rsidTr="0034614B">
        <w:trPr>
          <w:trHeight w:val="37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600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Управление Ф</w:t>
            </w:r>
            <w:r w:rsidRPr="002600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е</w:t>
            </w:r>
            <w:r w:rsidRPr="002600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дерального к</w:t>
            </w:r>
            <w:r w:rsidRPr="002600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</w:t>
            </w:r>
            <w:r w:rsidRPr="002600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значейства по Ивановской о</w:t>
            </w:r>
            <w:r w:rsidRPr="002600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</w:t>
            </w:r>
            <w:r w:rsidRPr="002600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ласти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26A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771730-00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D2B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771730</w:t>
            </w:r>
            <w:r w:rsidR="0034614B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FC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757577-44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FC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757577-44</w:t>
            </w:r>
          </w:p>
        </w:tc>
      </w:tr>
      <w:tr w:rsidR="002D2AAF" w:rsidRPr="002600CF" w:rsidTr="0034614B">
        <w:trPr>
          <w:trHeight w:val="37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126A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7189000</w:t>
            </w:r>
            <w:r w:rsidR="002D2AAF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 w:rsidP="00BD2B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BD2BB6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4F4C59" w:rsidP="00F272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7189</w:t>
            </w:r>
            <w:r w:rsidR="00BD2BB6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  <w:r w:rsidR="0034614B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BD2BB6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C5F8F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438424</w:t>
            </w:r>
            <w:r w:rsidR="00130CEF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7C5F8F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C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7438424-40</w:t>
            </w:r>
          </w:p>
        </w:tc>
      </w:tr>
      <w:tr w:rsidR="002D2AAF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разделу «Д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ходы»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B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20402246</w:t>
            </w:r>
            <w:r w:rsidR="00AE4D5F"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AE4D5F"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BD2B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19652246</w:t>
            </w:r>
            <w:r w:rsidR="00F27234"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BD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750000-00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7C5F8F" w:rsidP="007C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20716776-53</w:t>
            </w:r>
            <w:r w:rsidR="00AE4D5F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2D2AAF" w:rsidRPr="002600CF" w:rsidRDefault="00BD2B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19984962</w:t>
            </w:r>
            <w:r w:rsidR="0034614B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-3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4F4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731814-20</w:t>
            </w:r>
          </w:p>
        </w:tc>
      </w:tr>
      <w:tr w:rsidR="002D2AAF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 0503117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FA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20402246-29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FA2F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20716776-53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D2AAF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Администра-ция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Верхн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ландеховского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C26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16003591</w:t>
            </w:r>
            <w:r w:rsidR="00D41F52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C26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16003591-90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90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15360497-18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C266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1536</w:t>
            </w:r>
            <w:r w:rsidR="00DA4F73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  <w:r w:rsidR="00DA4F73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D2AAF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Финансовый отдел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Админ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стра-ция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неланде-ховского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ниципаль-ного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C26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5112472</w:t>
            </w:r>
            <w:r w:rsidR="002D2AAF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D41F52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F73" w:rsidRPr="002600CF" w:rsidRDefault="00C26674" w:rsidP="00DA4F7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5112472-55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E06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5112472-55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C2667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5112472-55</w:t>
            </w: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CC5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D2AAF" w:rsidRPr="002600CF" w:rsidTr="0034614B">
        <w:trPr>
          <w:trHeight w:val="19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  по 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разделу «Расходы»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3F7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lastRenderedPageBreak/>
              <w:t>21116064-45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C26674" w:rsidP="0094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21116064-45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90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20472969-73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C26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20472969</w:t>
            </w:r>
            <w:r w:rsidR="0094582C"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-7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D2AAF" w:rsidRPr="002600CF" w:rsidTr="0034614B">
        <w:trPr>
          <w:trHeight w:val="117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 0503117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3F7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21116064-45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3F7F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20472969-73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D2AAF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Финансовый отдел Админ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страции 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х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неландехо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муниц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пального ра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D2AAF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9737927</w:t>
            </w:r>
            <w:r w:rsidR="00DA4F73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123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Администра-ция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Верхн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ландеховского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77299E" w:rsidP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5D7123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10225934-85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123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3D03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        </w:t>
            </w:r>
            <w:r w:rsidR="005D7123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23" w:rsidRPr="002600CF" w:rsidRDefault="003D0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5D7123" w:rsidRPr="002600CF" w:rsidTr="0034614B">
        <w:trPr>
          <w:trHeight w:val="1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 по разделу  «Источники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финансиро-вания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деф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цита бюдж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3D0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713818-16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702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-713818-16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7C5F8F" w:rsidP="00007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-243806</w:t>
            </w:r>
            <w:r w:rsidR="005D7123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D87F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02E7E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488007</w:t>
            </w:r>
            <w:r w:rsidR="005D7123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702E7E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D8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D85447"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244200-60</w:t>
            </w:r>
          </w:p>
        </w:tc>
      </w:tr>
      <w:tr w:rsidR="005D7123" w:rsidRPr="002600CF" w:rsidTr="0034614B">
        <w:trPr>
          <w:trHeight w:val="115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 0503117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3D0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713818</w:t>
            </w:r>
            <w:r w:rsidR="005D7123"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2C46D5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color w:val="000000" w:themeColor="text1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B5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123" w:rsidRPr="002600CF" w:rsidRDefault="007C5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-243806-80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D7123" w:rsidRPr="002600CF" w:rsidRDefault="005D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2D2AAF" w:rsidRPr="002600CF" w:rsidRDefault="002D2AAF" w:rsidP="002D2A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rPr>
          <w:color w:val="000000" w:themeColor="text1"/>
        </w:rPr>
      </w:pPr>
    </w:p>
    <w:p w:rsidR="002D2AAF" w:rsidRPr="002600CF" w:rsidRDefault="002D2AAF" w:rsidP="002D2AAF">
      <w:pPr>
        <w:rPr>
          <w:color w:val="000000" w:themeColor="text1"/>
        </w:rPr>
      </w:pPr>
    </w:p>
    <w:p w:rsidR="002D2AAF" w:rsidRPr="002600CF" w:rsidRDefault="002D2AAF" w:rsidP="002D2AAF">
      <w:pPr>
        <w:rPr>
          <w:color w:val="000000" w:themeColor="text1"/>
        </w:rPr>
      </w:pPr>
    </w:p>
    <w:tbl>
      <w:tblPr>
        <w:tblW w:w="151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"/>
        <w:gridCol w:w="5382"/>
        <w:gridCol w:w="76"/>
        <w:gridCol w:w="1046"/>
        <w:gridCol w:w="1068"/>
        <w:gridCol w:w="1354"/>
        <w:gridCol w:w="2332"/>
        <w:gridCol w:w="1058"/>
        <w:gridCol w:w="1236"/>
        <w:gridCol w:w="1553"/>
      </w:tblGrid>
      <w:tr w:rsidR="002D2AAF" w:rsidRPr="002600CF" w:rsidTr="002D2AAF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Приложение  2</w:t>
            </w:r>
          </w:p>
        </w:tc>
      </w:tr>
      <w:tr w:rsidR="002D2AAF" w:rsidRPr="002600CF" w:rsidTr="00F7336F">
        <w:trPr>
          <w:gridBefore w:val="7"/>
          <w:wBefore w:w="11288" w:type="dxa"/>
          <w:trHeight w:val="28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trHeight w:val="254"/>
        </w:trPr>
        <w:tc>
          <w:tcPr>
            <w:tcW w:w="15135" w:type="dxa"/>
            <w:gridSpan w:val="10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Приложение 2</w:t>
            </w: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исполнения дох</w:t>
            </w:r>
            <w:r w:rsidR="00B27C03"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одной части бюджета за 2020</w:t>
            </w: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по источникам </w:t>
            </w: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доходов бюджета </w:t>
            </w:r>
            <w:proofErr w:type="spellStart"/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Верхнеландеховского</w:t>
            </w:r>
            <w:proofErr w:type="spellEnd"/>
            <w:r w:rsidRPr="002600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городского поселения</w:t>
            </w:r>
          </w:p>
        </w:tc>
      </w:tr>
      <w:tr w:rsidR="002D2AAF" w:rsidRPr="002600CF" w:rsidTr="002D2AAF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(тыс.руб.)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216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дохода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Утверж</w:t>
            </w:r>
            <w:proofErr w:type="spellEnd"/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дено</w:t>
            </w:r>
            <w:proofErr w:type="spellEnd"/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Реше-нием</w:t>
            </w:r>
            <w:proofErr w:type="spellEnd"/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о бюджете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Испоне-но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802"/>
        </w:trPr>
        <w:tc>
          <w:tcPr>
            <w:tcW w:w="5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Доходы бюджета - всего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B2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20045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B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20716</w:t>
            </w:r>
            <w:r w:rsidR="00C079F6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B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103</w:t>
            </w:r>
            <w:r w:rsidR="00C079F6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B2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8728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74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  <w:r w:rsidR="00B27C03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B27C03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B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3,3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7960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8196</w:t>
            </w:r>
            <w:r w:rsidR="008C74F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8C7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5E3355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6414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6681</w:t>
            </w:r>
            <w:r w:rsidR="008C74F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104</w:t>
            </w:r>
            <w:r w:rsidR="008C74F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6414</w:t>
            </w:r>
            <w:r w:rsidR="00C079F6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6681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104</w:t>
            </w:r>
            <w:r w:rsidR="008C74F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396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771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757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98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406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C0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2</w:t>
            </w:r>
            <w:r w:rsidR="005E3355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E3355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8C7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5E3355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E3355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8C7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  <w:r w:rsidR="005E3355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,4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750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731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 w:rsidP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97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767</w:t>
            </w:r>
            <w:r w:rsidR="00C84B4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818</w:t>
            </w:r>
            <w:r w:rsidR="00C84B4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C8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ДОХОДЫ ОТ ИСПОЛЬЗОВАНИЯ ИМУЩ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СТВА, НАХОДЯЩЕГОСЯ В ГОСУДАРС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ВЕННОЙ И МУНИЦИПАЛЬНОЙ СОБСТВЕ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473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504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E3355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106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дарственного и муниципального имущества (за и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E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453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462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C8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102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723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а государственной и муниц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пальной собственности (за исключением имущества бюджетных и автономных учреждений , а также имущества государственных и муниципальных ун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тарных п</w:t>
            </w:r>
            <w:r w:rsidR="00C84B4F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едприятий, в том числе казенных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20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C84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207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396"/>
        </w:trPr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230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C84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51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109</w:t>
            </w:r>
            <w:r w:rsidR="00C84B4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396"/>
        </w:trPr>
        <w:tc>
          <w:tcPr>
            <w:tcW w:w="5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2AAF" w:rsidRPr="002600CF" w:rsidRDefault="00722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8,7</w:t>
            </w:r>
          </w:p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396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C84B4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9A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2AAF" w:rsidRPr="002600CF" w:rsidRDefault="00C84B4F">
            <w:pPr>
              <w:autoSpaceDE w:val="0"/>
              <w:autoSpaceDN w:val="0"/>
              <w:adjustRightInd w:val="0"/>
              <w:spacing w:after="0" w:line="240" w:lineRule="auto"/>
              <w:ind w:right="-234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9A3F2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396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11673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11701</w:t>
            </w:r>
            <w:r w:rsidR="00743F7D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  <w:r w:rsidR="00503B5B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,2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396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БЕЗВОЗМЕЗДНЫЕ ПОСТУПЛЕНИЯ ОТ ДР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ГИХ БЮДЖЕТОВ БЮДЖЕТНОЙ СИСТЕМЫ РОССИЙСКОЙ ФЕДЕРАЦИИ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11630</w:t>
            </w:r>
            <w:r w:rsidR="00722494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11615</w:t>
            </w:r>
            <w:r w:rsidR="00BB79CA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792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Дотации бюджетам субъектов Российской Фед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7029</w:t>
            </w:r>
            <w:r w:rsidR="00722494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7029</w:t>
            </w:r>
            <w:r w:rsidR="00BB79CA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Субсидии бюджетам субъектов Российской Фед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рации и муниципальных образований (межбю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жетные субсидии)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4045</w:t>
            </w:r>
            <w:r w:rsidR="00722494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40</w:t>
            </w:r>
            <w:r w:rsidR="00BB79CA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</w:t>
            </w:r>
            <w:r w:rsidR="00BB79CA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199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Субвенции бюджетам субъектов Российской Ф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225</w:t>
            </w:r>
            <w:r w:rsidR="00BC3C80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225</w:t>
            </w:r>
            <w:r w:rsidR="00BB79CA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245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330</w:t>
            </w:r>
            <w:r w:rsidR="00BC3C80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330</w:t>
            </w:r>
            <w:r w:rsidR="00BB79CA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240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16</w:t>
            </w:r>
            <w:r w:rsidR="00BC3C80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59</w:t>
            </w:r>
            <w:r w:rsidR="00BB79CA"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359%</w:t>
            </w:r>
          </w:p>
        </w:tc>
      </w:tr>
      <w:tr w:rsidR="00503B5B" w:rsidRPr="002600CF" w:rsidTr="00722494">
        <w:trPr>
          <w:gridBefore w:val="1"/>
          <w:gridAfter w:val="4"/>
          <w:wBefore w:w="30" w:type="dxa"/>
          <w:wAfter w:w="6179" w:type="dxa"/>
          <w:trHeight w:val="240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26,5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26,5</w:t>
            </w:r>
          </w:p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503B5B" w:rsidRPr="002600CF" w:rsidRDefault="00503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2AAF" w:rsidRPr="002600CF" w:rsidTr="00722494">
        <w:trPr>
          <w:gridBefore w:val="1"/>
          <w:gridAfter w:val="4"/>
          <w:wBefore w:w="30" w:type="dxa"/>
          <w:wAfter w:w="6179" w:type="dxa"/>
          <w:trHeight w:val="30"/>
        </w:trPr>
        <w:tc>
          <w:tcPr>
            <w:tcW w:w="538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D2AAF" w:rsidRPr="002600CF" w:rsidRDefault="002D2AA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79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99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595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595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595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396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1959B7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1959B7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1959B7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1959B7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1959B7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1959B7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  <w:p w:rsidR="001959B7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2AAF" w:rsidRPr="002600CF" w:rsidTr="004261D3">
        <w:trPr>
          <w:gridBefore w:val="7"/>
          <w:wBefore w:w="11288" w:type="dxa"/>
          <w:trHeight w:val="75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2AAF" w:rsidRPr="002600CF" w:rsidTr="002D2AAF">
        <w:trPr>
          <w:gridBefore w:val="7"/>
          <w:wBefore w:w="11288" w:type="dxa"/>
          <w:trHeight w:val="158"/>
        </w:trPr>
        <w:tc>
          <w:tcPr>
            <w:tcW w:w="1058" w:type="dxa"/>
            <w:tcBorders>
              <w:top w:val="single" w:sz="2" w:space="0" w:color="000000"/>
              <w:left w:val="single" w:sz="6" w:space="0" w:color="auto"/>
              <w:bottom w:val="nil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805F9" w:rsidRPr="002600CF" w:rsidRDefault="002D2AAF" w:rsidP="002D2AA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805F9" w:rsidRPr="002600CF" w:rsidRDefault="006805F9" w:rsidP="002D2AA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6805F9" w:rsidP="002D2AA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2D2AAF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Приложение 3</w:t>
      </w:r>
    </w:p>
    <w:p w:rsidR="002D2AAF" w:rsidRPr="002600CF" w:rsidRDefault="002D2AAF" w:rsidP="002D2AA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Анализ исполнения главными распорядителями средств бюджета 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городского пос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600CF">
        <w:rPr>
          <w:rFonts w:ascii="Times New Roman" w:hAnsi="Times New Roman"/>
          <w:bCs/>
          <w:color w:val="000000" w:themeColor="text1"/>
          <w:sz w:val="28"/>
          <w:szCs w:val="28"/>
        </w:rPr>
        <w:t>ления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ассигнований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 и информация о доле расходов каждого главного распорядителя в общем</w:t>
      </w:r>
      <w:r w:rsidR="001959B7"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объеме расходов бюджета за 2020</w:t>
      </w: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2D2AAF" w:rsidRPr="002600CF" w:rsidRDefault="002D2AAF" w:rsidP="002D2AAF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600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(тыс.руб.) </w:t>
      </w:r>
    </w:p>
    <w:tbl>
      <w:tblPr>
        <w:tblW w:w="9000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20"/>
        <w:gridCol w:w="1806"/>
        <w:gridCol w:w="2289"/>
        <w:gridCol w:w="960"/>
        <w:gridCol w:w="825"/>
      </w:tblGrid>
      <w:tr w:rsidR="002D2AAF" w:rsidRPr="002600CF" w:rsidTr="002D2AAF">
        <w:trPr>
          <w:trHeight w:val="5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Доля расходов</w:t>
            </w:r>
          </w:p>
        </w:tc>
      </w:tr>
      <w:tr w:rsidR="002D2AAF" w:rsidRPr="002600CF" w:rsidTr="002D2AAF">
        <w:trPr>
          <w:trHeight w:val="825"/>
        </w:trPr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D2AAF" w:rsidRPr="002600CF" w:rsidRDefault="002D2AAF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2D2AAF" w:rsidRPr="002600CF" w:rsidTr="002D2AAF">
        <w:trPr>
          <w:trHeight w:val="19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trHeight w:val="19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Расходы бюджета - всего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2AAF" w:rsidRPr="002600CF" w:rsidRDefault="0019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21116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D2AAF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2047</w:t>
            </w:r>
            <w:r w:rsidR="006805F9"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D2AAF"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trHeight w:val="19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том числе по главным ра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</w:t>
            </w:r>
            <w:r w:rsidRPr="002600C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порядителям: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2AAF" w:rsidRPr="002600CF" w:rsidRDefault="002D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AAF" w:rsidRPr="002600CF" w:rsidRDefault="002D2AAF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2AAF" w:rsidRPr="002600CF" w:rsidTr="002D2AAF">
        <w:trPr>
          <w:trHeight w:val="19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Верхнеланде-ховского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муниципального ра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16003</w:t>
            </w:r>
            <w:r w:rsidR="002D2AAF"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19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15360</w:t>
            </w:r>
            <w:r w:rsidR="002D2AAF"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B27C03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75,8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B27C03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75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2D2AAF" w:rsidRPr="002600CF" w:rsidTr="002D2AAF">
        <w:trPr>
          <w:trHeight w:val="199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2AAF" w:rsidRPr="002600CF" w:rsidRDefault="002D2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Финансовый отдел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Администра-ция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Верхнеландеховского</w:t>
            </w:r>
            <w:proofErr w:type="spellEnd"/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мун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600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B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5112</w:t>
            </w:r>
            <w:r w:rsidR="002D2AAF"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AF" w:rsidRPr="002600CF" w:rsidRDefault="00B2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5112</w:t>
            </w:r>
            <w:r w:rsidR="002D2AAF"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60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B27C03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24,2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AF" w:rsidRPr="002600CF" w:rsidRDefault="00B27C03">
            <w:pP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="002D2AAF" w:rsidRPr="002600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2600C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B3798C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B3798C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B3798C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B3798C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Pr="00B3798C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2D6" w:rsidRDefault="00BD12D6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2D6" w:rsidRDefault="00BD12D6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12D6" w:rsidRDefault="00BD12D6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Контрольно-счетная комиссия                   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района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муниципального района                                  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155210 п. Верхний Ландех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ул.Западная д.30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тел.2-09-17</w:t>
      </w:r>
    </w:p>
    <w:p w:rsidR="002D2AAF" w:rsidRDefault="002600C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№27 от 26.04.2021</w:t>
      </w:r>
      <w:r w:rsidR="002D2AAF">
        <w:rPr>
          <w:rFonts w:ascii="Times New Roman" w:hAnsi="Times New Roman"/>
          <w:sz w:val="28"/>
          <w:szCs w:val="28"/>
        </w:rPr>
        <w:t>года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неландеховского</w:t>
      </w:r>
      <w:proofErr w:type="spellEnd"/>
      <w:r w:rsidR="002600CF">
        <w:rPr>
          <w:rFonts w:ascii="Times New Roman" w:hAnsi="Times New Roman"/>
          <w:sz w:val="28"/>
          <w:szCs w:val="28"/>
        </w:rPr>
        <w:t xml:space="preserve"> городского поселения за 2020</w:t>
      </w:r>
      <w:r>
        <w:rPr>
          <w:rFonts w:ascii="Times New Roman" w:hAnsi="Times New Roman"/>
          <w:sz w:val="28"/>
          <w:szCs w:val="28"/>
        </w:rPr>
        <w:t>год.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B3798C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23</w:t>
      </w:r>
      <w:r w:rsidR="002D2AAF">
        <w:rPr>
          <w:rFonts w:ascii="Times New Roman" w:hAnsi="Times New Roman"/>
          <w:sz w:val="28"/>
          <w:szCs w:val="28"/>
        </w:rPr>
        <w:t xml:space="preserve"> листах.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 счетной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комиссия                        Совет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городского поселения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155210 п. Верхний Ландех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ул.Западная д.30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тел.2-09-17</w:t>
      </w:r>
    </w:p>
    <w:p w:rsidR="002D2AAF" w:rsidRDefault="002600C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№26 от 26.04.2021</w:t>
      </w:r>
      <w:r w:rsidR="002D2AAF">
        <w:rPr>
          <w:rFonts w:ascii="Times New Roman" w:hAnsi="Times New Roman"/>
          <w:sz w:val="28"/>
          <w:szCs w:val="28"/>
        </w:rPr>
        <w:t>года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неландеховск</w:t>
      </w:r>
      <w:r w:rsidR="002600CF">
        <w:rPr>
          <w:rFonts w:ascii="Times New Roman" w:hAnsi="Times New Roman"/>
          <w:sz w:val="28"/>
          <w:szCs w:val="28"/>
        </w:rPr>
        <w:t>ого</w:t>
      </w:r>
      <w:proofErr w:type="spellEnd"/>
      <w:r w:rsidR="002600CF">
        <w:rPr>
          <w:rFonts w:ascii="Times New Roman" w:hAnsi="Times New Roman"/>
          <w:sz w:val="28"/>
          <w:szCs w:val="28"/>
        </w:rPr>
        <w:t xml:space="preserve"> городского поселения за 2020</w:t>
      </w:r>
      <w:r>
        <w:rPr>
          <w:rFonts w:ascii="Times New Roman" w:hAnsi="Times New Roman"/>
          <w:sz w:val="28"/>
          <w:szCs w:val="28"/>
        </w:rPr>
        <w:t>год.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B3798C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23</w:t>
      </w:r>
      <w:r w:rsidR="002D2AAF">
        <w:rPr>
          <w:rFonts w:ascii="Times New Roman" w:hAnsi="Times New Roman"/>
          <w:sz w:val="28"/>
          <w:szCs w:val="28"/>
        </w:rPr>
        <w:t xml:space="preserve"> листах.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 счетной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p w:rsidR="002D2AAF" w:rsidRDefault="002D2AAF" w:rsidP="002D2AAF">
      <w:pPr>
        <w:rPr>
          <w:rFonts w:ascii="Times New Roman" w:hAnsi="Times New Roman"/>
          <w:sz w:val="28"/>
          <w:szCs w:val="28"/>
        </w:rPr>
      </w:pPr>
    </w:p>
    <w:sectPr w:rsidR="002D2AAF" w:rsidSect="00675AF9">
      <w:footerReference w:type="default" r:id="rId16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11" w:rsidRDefault="00B86911" w:rsidP="00C7661D">
      <w:pPr>
        <w:spacing w:after="0" w:line="240" w:lineRule="auto"/>
      </w:pPr>
      <w:r>
        <w:separator/>
      </w:r>
    </w:p>
  </w:endnote>
  <w:endnote w:type="continuationSeparator" w:id="1">
    <w:p w:rsidR="00B86911" w:rsidRDefault="00B86911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9E" w:rsidRPr="00C7661D" w:rsidRDefault="00835805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="0077299E"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EF0F15">
      <w:rPr>
        <w:rFonts w:ascii="Times New Roman" w:hAnsi="Times New Roman"/>
        <w:noProof/>
        <w:sz w:val="24"/>
        <w:szCs w:val="24"/>
      </w:rPr>
      <w:t>25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11" w:rsidRDefault="00B86911" w:rsidP="00C7661D">
      <w:pPr>
        <w:spacing w:after="0" w:line="240" w:lineRule="auto"/>
      </w:pPr>
      <w:r>
        <w:separator/>
      </w:r>
    </w:p>
  </w:footnote>
  <w:footnote w:type="continuationSeparator" w:id="1">
    <w:p w:rsidR="00B86911" w:rsidRDefault="00B86911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0"/>
  </w:num>
  <w:num w:numId="10">
    <w:abstractNumId w:val="23"/>
  </w:num>
  <w:num w:numId="11">
    <w:abstractNumId w:val="12"/>
  </w:num>
  <w:num w:numId="12">
    <w:abstractNumId w:val="4"/>
  </w:num>
  <w:num w:numId="13">
    <w:abstractNumId w:val="25"/>
  </w:num>
  <w:num w:numId="14">
    <w:abstractNumId w:val="17"/>
  </w:num>
  <w:num w:numId="15">
    <w:abstractNumId w:val="28"/>
  </w:num>
  <w:num w:numId="16">
    <w:abstractNumId w:val="29"/>
  </w:num>
  <w:num w:numId="17">
    <w:abstractNumId w:val="27"/>
  </w:num>
  <w:num w:numId="18">
    <w:abstractNumId w:val="15"/>
  </w:num>
  <w:num w:numId="19">
    <w:abstractNumId w:val="2"/>
  </w:num>
  <w:num w:numId="20">
    <w:abstractNumId w:val="6"/>
  </w:num>
  <w:num w:numId="21">
    <w:abstractNumId w:val="20"/>
  </w:num>
  <w:num w:numId="22">
    <w:abstractNumId w:val="22"/>
  </w:num>
  <w:num w:numId="23">
    <w:abstractNumId w:val="8"/>
  </w:num>
  <w:num w:numId="24">
    <w:abstractNumId w:val="21"/>
  </w:num>
  <w:num w:numId="25">
    <w:abstractNumId w:val="1"/>
  </w:num>
  <w:num w:numId="26">
    <w:abstractNumId w:val="5"/>
  </w:num>
  <w:num w:numId="27">
    <w:abstractNumId w:val="19"/>
  </w:num>
  <w:num w:numId="28">
    <w:abstractNumId w:val="24"/>
  </w:num>
  <w:num w:numId="29">
    <w:abstractNumId w:val="26"/>
  </w:num>
  <w:num w:numId="30">
    <w:abstractNumId w:val="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313"/>
    <w:rsid w:val="00000382"/>
    <w:rsid w:val="000007BF"/>
    <w:rsid w:val="00000D97"/>
    <w:rsid w:val="00001029"/>
    <w:rsid w:val="000040B3"/>
    <w:rsid w:val="00005159"/>
    <w:rsid w:val="00005449"/>
    <w:rsid w:val="0000557B"/>
    <w:rsid w:val="00006D8C"/>
    <w:rsid w:val="00007B06"/>
    <w:rsid w:val="00007CF6"/>
    <w:rsid w:val="00010FB6"/>
    <w:rsid w:val="00012D52"/>
    <w:rsid w:val="00014B73"/>
    <w:rsid w:val="00016393"/>
    <w:rsid w:val="00017889"/>
    <w:rsid w:val="00021D50"/>
    <w:rsid w:val="000220D3"/>
    <w:rsid w:val="00022397"/>
    <w:rsid w:val="000235EB"/>
    <w:rsid w:val="000238BD"/>
    <w:rsid w:val="00024599"/>
    <w:rsid w:val="00025408"/>
    <w:rsid w:val="00026362"/>
    <w:rsid w:val="00026732"/>
    <w:rsid w:val="00030296"/>
    <w:rsid w:val="00033F17"/>
    <w:rsid w:val="00034CD3"/>
    <w:rsid w:val="00035325"/>
    <w:rsid w:val="00036951"/>
    <w:rsid w:val="00037523"/>
    <w:rsid w:val="00037EE2"/>
    <w:rsid w:val="0004131F"/>
    <w:rsid w:val="00041758"/>
    <w:rsid w:val="00041F7C"/>
    <w:rsid w:val="000431DC"/>
    <w:rsid w:val="000435E9"/>
    <w:rsid w:val="00045593"/>
    <w:rsid w:val="00047A06"/>
    <w:rsid w:val="000505A1"/>
    <w:rsid w:val="00050DF4"/>
    <w:rsid w:val="00053FE8"/>
    <w:rsid w:val="00055CA7"/>
    <w:rsid w:val="000560F1"/>
    <w:rsid w:val="000562A4"/>
    <w:rsid w:val="00056ADD"/>
    <w:rsid w:val="00056B9D"/>
    <w:rsid w:val="00057036"/>
    <w:rsid w:val="00060910"/>
    <w:rsid w:val="0006267F"/>
    <w:rsid w:val="000636ED"/>
    <w:rsid w:val="00065078"/>
    <w:rsid w:val="000659B8"/>
    <w:rsid w:val="00067216"/>
    <w:rsid w:val="00071FC9"/>
    <w:rsid w:val="00072788"/>
    <w:rsid w:val="000732C1"/>
    <w:rsid w:val="000802A3"/>
    <w:rsid w:val="00080E2F"/>
    <w:rsid w:val="00083866"/>
    <w:rsid w:val="00083889"/>
    <w:rsid w:val="00083EA1"/>
    <w:rsid w:val="00086C22"/>
    <w:rsid w:val="00086F21"/>
    <w:rsid w:val="00087CBD"/>
    <w:rsid w:val="00090782"/>
    <w:rsid w:val="00091C8E"/>
    <w:rsid w:val="00092AC6"/>
    <w:rsid w:val="00093345"/>
    <w:rsid w:val="000951B7"/>
    <w:rsid w:val="0009547D"/>
    <w:rsid w:val="00096976"/>
    <w:rsid w:val="000979D2"/>
    <w:rsid w:val="000A3639"/>
    <w:rsid w:val="000A47F9"/>
    <w:rsid w:val="000A4BEE"/>
    <w:rsid w:val="000A529F"/>
    <w:rsid w:val="000A76F3"/>
    <w:rsid w:val="000B14C6"/>
    <w:rsid w:val="000B3079"/>
    <w:rsid w:val="000B487C"/>
    <w:rsid w:val="000B4F1B"/>
    <w:rsid w:val="000B6C50"/>
    <w:rsid w:val="000C0BAA"/>
    <w:rsid w:val="000C39E3"/>
    <w:rsid w:val="000C528F"/>
    <w:rsid w:val="000C5B9F"/>
    <w:rsid w:val="000C5C0E"/>
    <w:rsid w:val="000C62F8"/>
    <w:rsid w:val="000D05DE"/>
    <w:rsid w:val="000D15B7"/>
    <w:rsid w:val="000D1F05"/>
    <w:rsid w:val="000D358E"/>
    <w:rsid w:val="000D64B3"/>
    <w:rsid w:val="000E06DF"/>
    <w:rsid w:val="000E0EED"/>
    <w:rsid w:val="000E104A"/>
    <w:rsid w:val="000E1261"/>
    <w:rsid w:val="000E1C51"/>
    <w:rsid w:val="000E57B8"/>
    <w:rsid w:val="000E60A2"/>
    <w:rsid w:val="000E6750"/>
    <w:rsid w:val="000F1041"/>
    <w:rsid w:val="000F1581"/>
    <w:rsid w:val="000F66F2"/>
    <w:rsid w:val="000F6ABF"/>
    <w:rsid w:val="000F72FC"/>
    <w:rsid w:val="000F7E75"/>
    <w:rsid w:val="0010292D"/>
    <w:rsid w:val="001035FF"/>
    <w:rsid w:val="00106911"/>
    <w:rsid w:val="00106D95"/>
    <w:rsid w:val="00107FB2"/>
    <w:rsid w:val="00111F93"/>
    <w:rsid w:val="0011225D"/>
    <w:rsid w:val="0011242B"/>
    <w:rsid w:val="00112A2D"/>
    <w:rsid w:val="00113F2A"/>
    <w:rsid w:val="00114026"/>
    <w:rsid w:val="00116F7A"/>
    <w:rsid w:val="001172D1"/>
    <w:rsid w:val="001200F7"/>
    <w:rsid w:val="00121CB7"/>
    <w:rsid w:val="00122E44"/>
    <w:rsid w:val="001235C3"/>
    <w:rsid w:val="0012533D"/>
    <w:rsid w:val="00125412"/>
    <w:rsid w:val="0012603D"/>
    <w:rsid w:val="00126AFF"/>
    <w:rsid w:val="00130CEF"/>
    <w:rsid w:val="00132CA3"/>
    <w:rsid w:val="00132F72"/>
    <w:rsid w:val="00133DB0"/>
    <w:rsid w:val="0013424D"/>
    <w:rsid w:val="00134896"/>
    <w:rsid w:val="00135326"/>
    <w:rsid w:val="00135A68"/>
    <w:rsid w:val="00136E57"/>
    <w:rsid w:val="00137F98"/>
    <w:rsid w:val="001416BE"/>
    <w:rsid w:val="00141F66"/>
    <w:rsid w:val="001442D2"/>
    <w:rsid w:val="00145047"/>
    <w:rsid w:val="00145080"/>
    <w:rsid w:val="00145240"/>
    <w:rsid w:val="0014757E"/>
    <w:rsid w:val="00151305"/>
    <w:rsid w:val="0015420D"/>
    <w:rsid w:val="001573B4"/>
    <w:rsid w:val="00160331"/>
    <w:rsid w:val="0016119A"/>
    <w:rsid w:val="00162DB5"/>
    <w:rsid w:val="00163CFF"/>
    <w:rsid w:val="00164131"/>
    <w:rsid w:val="00164514"/>
    <w:rsid w:val="00165A62"/>
    <w:rsid w:val="0016612D"/>
    <w:rsid w:val="00166A08"/>
    <w:rsid w:val="001677E8"/>
    <w:rsid w:val="0016786C"/>
    <w:rsid w:val="001726AC"/>
    <w:rsid w:val="00172967"/>
    <w:rsid w:val="0017472F"/>
    <w:rsid w:val="001748D5"/>
    <w:rsid w:val="00175658"/>
    <w:rsid w:val="00175C98"/>
    <w:rsid w:val="00177FFB"/>
    <w:rsid w:val="00181D60"/>
    <w:rsid w:val="001827CD"/>
    <w:rsid w:val="0018297E"/>
    <w:rsid w:val="00184B3C"/>
    <w:rsid w:val="00185880"/>
    <w:rsid w:val="00185D7C"/>
    <w:rsid w:val="00186B0B"/>
    <w:rsid w:val="001871E4"/>
    <w:rsid w:val="00187DE3"/>
    <w:rsid w:val="00190397"/>
    <w:rsid w:val="00190676"/>
    <w:rsid w:val="0019128E"/>
    <w:rsid w:val="00191C0F"/>
    <w:rsid w:val="001959B7"/>
    <w:rsid w:val="00197385"/>
    <w:rsid w:val="0019739C"/>
    <w:rsid w:val="00197BA0"/>
    <w:rsid w:val="001A06E0"/>
    <w:rsid w:val="001A473F"/>
    <w:rsid w:val="001B12D2"/>
    <w:rsid w:val="001B1C9C"/>
    <w:rsid w:val="001B200D"/>
    <w:rsid w:val="001B2782"/>
    <w:rsid w:val="001B37B1"/>
    <w:rsid w:val="001B46DB"/>
    <w:rsid w:val="001B4D28"/>
    <w:rsid w:val="001B6B59"/>
    <w:rsid w:val="001B7604"/>
    <w:rsid w:val="001C0DC4"/>
    <w:rsid w:val="001C23A7"/>
    <w:rsid w:val="001C34A0"/>
    <w:rsid w:val="001C377A"/>
    <w:rsid w:val="001C5505"/>
    <w:rsid w:val="001C5FCE"/>
    <w:rsid w:val="001C6754"/>
    <w:rsid w:val="001C6831"/>
    <w:rsid w:val="001C6A9F"/>
    <w:rsid w:val="001C6DD8"/>
    <w:rsid w:val="001C7E65"/>
    <w:rsid w:val="001D035F"/>
    <w:rsid w:val="001D04BE"/>
    <w:rsid w:val="001D1364"/>
    <w:rsid w:val="001D3231"/>
    <w:rsid w:val="001D4A76"/>
    <w:rsid w:val="001D5A73"/>
    <w:rsid w:val="001D7236"/>
    <w:rsid w:val="001E0923"/>
    <w:rsid w:val="001E1460"/>
    <w:rsid w:val="001E23A4"/>
    <w:rsid w:val="001E36D0"/>
    <w:rsid w:val="001E5649"/>
    <w:rsid w:val="001E6FA8"/>
    <w:rsid w:val="001E7A4D"/>
    <w:rsid w:val="001F0DDA"/>
    <w:rsid w:val="001F13D7"/>
    <w:rsid w:val="001F3A7F"/>
    <w:rsid w:val="001F528F"/>
    <w:rsid w:val="001F7A00"/>
    <w:rsid w:val="001F7D24"/>
    <w:rsid w:val="00200581"/>
    <w:rsid w:val="00202676"/>
    <w:rsid w:val="00204B5C"/>
    <w:rsid w:val="00206947"/>
    <w:rsid w:val="00206C55"/>
    <w:rsid w:val="0020707B"/>
    <w:rsid w:val="00210B38"/>
    <w:rsid w:val="00212E21"/>
    <w:rsid w:val="0021314D"/>
    <w:rsid w:val="00213EF6"/>
    <w:rsid w:val="00213EFF"/>
    <w:rsid w:val="002141FA"/>
    <w:rsid w:val="002157E3"/>
    <w:rsid w:val="00216FA4"/>
    <w:rsid w:val="00217D09"/>
    <w:rsid w:val="00222A20"/>
    <w:rsid w:val="00223DD3"/>
    <w:rsid w:val="0022493E"/>
    <w:rsid w:val="002272FB"/>
    <w:rsid w:val="00227D3F"/>
    <w:rsid w:val="00230B11"/>
    <w:rsid w:val="002357A0"/>
    <w:rsid w:val="00235F33"/>
    <w:rsid w:val="00236862"/>
    <w:rsid w:val="00236D2F"/>
    <w:rsid w:val="00240FEB"/>
    <w:rsid w:val="00241849"/>
    <w:rsid w:val="00245E95"/>
    <w:rsid w:val="002465F4"/>
    <w:rsid w:val="00247C28"/>
    <w:rsid w:val="00247F18"/>
    <w:rsid w:val="00247F19"/>
    <w:rsid w:val="002502AA"/>
    <w:rsid w:val="00251E57"/>
    <w:rsid w:val="002521A1"/>
    <w:rsid w:val="00255706"/>
    <w:rsid w:val="00257E6D"/>
    <w:rsid w:val="002600CF"/>
    <w:rsid w:val="00260C7A"/>
    <w:rsid w:val="00261B1B"/>
    <w:rsid w:val="00262F6D"/>
    <w:rsid w:val="002633E5"/>
    <w:rsid w:val="00265A3F"/>
    <w:rsid w:val="00265EF4"/>
    <w:rsid w:val="00266F53"/>
    <w:rsid w:val="00267CA5"/>
    <w:rsid w:val="00276041"/>
    <w:rsid w:val="0027633D"/>
    <w:rsid w:val="00276F68"/>
    <w:rsid w:val="00276FCA"/>
    <w:rsid w:val="002772B6"/>
    <w:rsid w:val="00280DB7"/>
    <w:rsid w:val="002818BA"/>
    <w:rsid w:val="00283242"/>
    <w:rsid w:val="0028338C"/>
    <w:rsid w:val="00285BD8"/>
    <w:rsid w:val="00287BE5"/>
    <w:rsid w:val="00291EF0"/>
    <w:rsid w:val="00297A5B"/>
    <w:rsid w:val="00297F0A"/>
    <w:rsid w:val="002A2E44"/>
    <w:rsid w:val="002A2ECA"/>
    <w:rsid w:val="002A4F75"/>
    <w:rsid w:val="002A63AF"/>
    <w:rsid w:val="002A7512"/>
    <w:rsid w:val="002A7BA0"/>
    <w:rsid w:val="002B0E20"/>
    <w:rsid w:val="002B104A"/>
    <w:rsid w:val="002B1678"/>
    <w:rsid w:val="002B57D3"/>
    <w:rsid w:val="002B5891"/>
    <w:rsid w:val="002B58F1"/>
    <w:rsid w:val="002B794A"/>
    <w:rsid w:val="002C025E"/>
    <w:rsid w:val="002C118C"/>
    <w:rsid w:val="002C1978"/>
    <w:rsid w:val="002C2456"/>
    <w:rsid w:val="002C25DF"/>
    <w:rsid w:val="002C43B4"/>
    <w:rsid w:val="002C46D5"/>
    <w:rsid w:val="002C49F6"/>
    <w:rsid w:val="002C4AA1"/>
    <w:rsid w:val="002C595F"/>
    <w:rsid w:val="002C7AE2"/>
    <w:rsid w:val="002D15D9"/>
    <w:rsid w:val="002D2AAF"/>
    <w:rsid w:val="002D77A6"/>
    <w:rsid w:val="002D7C30"/>
    <w:rsid w:val="002E0713"/>
    <w:rsid w:val="002E0B42"/>
    <w:rsid w:val="002E2E20"/>
    <w:rsid w:val="002E3987"/>
    <w:rsid w:val="002E45B8"/>
    <w:rsid w:val="002E5334"/>
    <w:rsid w:val="002E695B"/>
    <w:rsid w:val="002E7489"/>
    <w:rsid w:val="002E750A"/>
    <w:rsid w:val="002F3EA0"/>
    <w:rsid w:val="002F4755"/>
    <w:rsid w:val="002F4797"/>
    <w:rsid w:val="00300700"/>
    <w:rsid w:val="003053A8"/>
    <w:rsid w:val="003054DD"/>
    <w:rsid w:val="00305CE2"/>
    <w:rsid w:val="00305D7A"/>
    <w:rsid w:val="00306ECE"/>
    <w:rsid w:val="00307F5E"/>
    <w:rsid w:val="00310BE1"/>
    <w:rsid w:val="00311B53"/>
    <w:rsid w:val="00311F17"/>
    <w:rsid w:val="00312502"/>
    <w:rsid w:val="00313255"/>
    <w:rsid w:val="00313D5A"/>
    <w:rsid w:val="003141B6"/>
    <w:rsid w:val="00314EBB"/>
    <w:rsid w:val="00315551"/>
    <w:rsid w:val="00315BBA"/>
    <w:rsid w:val="00317169"/>
    <w:rsid w:val="00317C70"/>
    <w:rsid w:val="00324DCD"/>
    <w:rsid w:val="00325B0C"/>
    <w:rsid w:val="003269C0"/>
    <w:rsid w:val="00330516"/>
    <w:rsid w:val="003313D1"/>
    <w:rsid w:val="00331915"/>
    <w:rsid w:val="00332E78"/>
    <w:rsid w:val="00333FC1"/>
    <w:rsid w:val="00334D6E"/>
    <w:rsid w:val="003353A7"/>
    <w:rsid w:val="003359B6"/>
    <w:rsid w:val="00337BF7"/>
    <w:rsid w:val="003402F9"/>
    <w:rsid w:val="00341273"/>
    <w:rsid w:val="00341FF9"/>
    <w:rsid w:val="00342E94"/>
    <w:rsid w:val="003437AF"/>
    <w:rsid w:val="003440D9"/>
    <w:rsid w:val="0034574F"/>
    <w:rsid w:val="0034614B"/>
    <w:rsid w:val="003463B0"/>
    <w:rsid w:val="003507CC"/>
    <w:rsid w:val="003526FF"/>
    <w:rsid w:val="00353296"/>
    <w:rsid w:val="00353CE0"/>
    <w:rsid w:val="0035540D"/>
    <w:rsid w:val="003559BA"/>
    <w:rsid w:val="0035781B"/>
    <w:rsid w:val="00365B08"/>
    <w:rsid w:val="00366612"/>
    <w:rsid w:val="00366E67"/>
    <w:rsid w:val="00367A3F"/>
    <w:rsid w:val="003706F6"/>
    <w:rsid w:val="00373F35"/>
    <w:rsid w:val="003745E4"/>
    <w:rsid w:val="00375E66"/>
    <w:rsid w:val="00376705"/>
    <w:rsid w:val="00377755"/>
    <w:rsid w:val="00380106"/>
    <w:rsid w:val="00381972"/>
    <w:rsid w:val="00382F34"/>
    <w:rsid w:val="00384A44"/>
    <w:rsid w:val="00385680"/>
    <w:rsid w:val="0038577D"/>
    <w:rsid w:val="0038591B"/>
    <w:rsid w:val="00385FED"/>
    <w:rsid w:val="003861D9"/>
    <w:rsid w:val="00386D45"/>
    <w:rsid w:val="00390EC4"/>
    <w:rsid w:val="0039204E"/>
    <w:rsid w:val="00392DA8"/>
    <w:rsid w:val="00393107"/>
    <w:rsid w:val="003934D1"/>
    <w:rsid w:val="00393C7B"/>
    <w:rsid w:val="003947BE"/>
    <w:rsid w:val="00394DBC"/>
    <w:rsid w:val="00396D9C"/>
    <w:rsid w:val="003A102E"/>
    <w:rsid w:val="003A3C3E"/>
    <w:rsid w:val="003A5EAB"/>
    <w:rsid w:val="003A67D3"/>
    <w:rsid w:val="003A7E6B"/>
    <w:rsid w:val="003B10EA"/>
    <w:rsid w:val="003B1BC4"/>
    <w:rsid w:val="003B2432"/>
    <w:rsid w:val="003B278C"/>
    <w:rsid w:val="003B4220"/>
    <w:rsid w:val="003B4A23"/>
    <w:rsid w:val="003B60AA"/>
    <w:rsid w:val="003B7630"/>
    <w:rsid w:val="003C09A4"/>
    <w:rsid w:val="003C0AF1"/>
    <w:rsid w:val="003C1D2A"/>
    <w:rsid w:val="003C26D3"/>
    <w:rsid w:val="003C2D8C"/>
    <w:rsid w:val="003C4CF0"/>
    <w:rsid w:val="003D0399"/>
    <w:rsid w:val="003D0661"/>
    <w:rsid w:val="003D109E"/>
    <w:rsid w:val="003D352A"/>
    <w:rsid w:val="003D4CD6"/>
    <w:rsid w:val="003D54A7"/>
    <w:rsid w:val="003D605B"/>
    <w:rsid w:val="003D680B"/>
    <w:rsid w:val="003E067B"/>
    <w:rsid w:val="003E14BF"/>
    <w:rsid w:val="003E3568"/>
    <w:rsid w:val="003E5A5E"/>
    <w:rsid w:val="003F087F"/>
    <w:rsid w:val="003F10FE"/>
    <w:rsid w:val="003F1FD9"/>
    <w:rsid w:val="003F2B20"/>
    <w:rsid w:val="003F30BB"/>
    <w:rsid w:val="003F314B"/>
    <w:rsid w:val="003F434D"/>
    <w:rsid w:val="003F4EC4"/>
    <w:rsid w:val="003F570D"/>
    <w:rsid w:val="003F7FEF"/>
    <w:rsid w:val="0040225E"/>
    <w:rsid w:val="0040236C"/>
    <w:rsid w:val="00403DD0"/>
    <w:rsid w:val="00404A55"/>
    <w:rsid w:val="00407AB1"/>
    <w:rsid w:val="00410000"/>
    <w:rsid w:val="00410D3C"/>
    <w:rsid w:val="0041437A"/>
    <w:rsid w:val="00420980"/>
    <w:rsid w:val="0042116E"/>
    <w:rsid w:val="0042152C"/>
    <w:rsid w:val="00421780"/>
    <w:rsid w:val="00421B44"/>
    <w:rsid w:val="00422148"/>
    <w:rsid w:val="00422E62"/>
    <w:rsid w:val="00423357"/>
    <w:rsid w:val="00424699"/>
    <w:rsid w:val="00425240"/>
    <w:rsid w:val="004261D3"/>
    <w:rsid w:val="00430237"/>
    <w:rsid w:val="004363B9"/>
    <w:rsid w:val="00440201"/>
    <w:rsid w:val="00440609"/>
    <w:rsid w:val="00440F23"/>
    <w:rsid w:val="00443F99"/>
    <w:rsid w:val="00447336"/>
    <w:rsid w:val="00447A16"/>
    <w:rsid w:val="0045055A"/>
    <w:rsid w:val="00451AA6"/>
    <w:rsid w:val="00451AC8"/>
    <w:rsid w:val="00451D47"/>
    <w:rsid w:val="004530DD"/>
    <w:rsid w:val="00454F1D"/>
    <w:rsid w:val="00456568"/>
    <w:rsid w:val="00456A47"/>
    <w:rsid w:val="00457CE3"/>
    <w:rsid w:val="00462EE7"/>
    <w:rsid w:val="00466B08"/>
    <w:rsid w:val="0047108F"/>
    <w:rsid w:val="0047130C"/>
    <w:rsid w:val="00471B99"/>
    <w:rsid w:val="00471E11"/>
    <w:rsid w:val="00472E41"/>
    <w:rsid w:val="00473200"/>
    <w:rsid w:val="00475129"/>
    <w:rsid w:val="004754BB"/>
    <w:rsid w:val="004758A6"/>
    <w:rsid w:val="0047688A"/>
    <w:rsid w:val="00477843"/>
    <w:rsid w:val="00482E38"/>
    <w:rsid w:val="0048369F"/>
    <w:rsid w:val="0048400F"/>
    <w:rsid w:val="00485BCD"/>
    <w:rsid w:val="00486A51"/>
    <w:rsid w:val="00486BA6"/>
    <w:rsid w:val="0048742A"/>
    <w:rsid w:val="00490A71"/>
    <w:rsid w:val="00492024"/>
    <w:rsid w:val="0049249C"/>
    <w:rsid w:val="00493CE2"/>
    <w:rsid w:val="00494FD0"/>
    <w:rsid w:val="00495273"/>
    <w:rsid w:val="00495ADF"/>
    <w:rsid w:val="004960F4"/>
    <w:rsid w:val="004966F9"/>
    <w:rsid w:val="004A0E0A"/>
    <w:rsid w:val="004A1E24"/>
    <w:rsid w:val="004A3148"/>
    <w:rsid w:val="004A38E2"/>
    <w:rsid w:val="004A3B8A"/>
    <w:rsid w:val="004A4474"/>
    <w:rsid w:val="004A5487"/>
    <w:rsid w:val="004A5D82"/>
    <w:rsid w:val="004A764E"/>
    <w:rsid w:val="004A7652"/>
    <w:rsid w:val="004B0058"/>
    <w:rsid w:val="004B14C0"/>
    <w:rsid w:val="004B3E91"/>
    <w:rsid w:val="004B3FD3"/>
    <w:rsid w:val="004B4D3D"/>
    <w:rsid w:val="004B6082"/>
    <w:rsid w:val="004C1161"/>
    <w:rsid w:val="004C1647"/>
    <w:rsid w:val="004C4E59"/>
    <w:rsid w:val="004C53C9"/>
    <w:rsid w:val="004C590F"/>
    <w:rsid w:val="004C778D"/>
    <w:rsid w:val="004C7E84"/>
    <w:rsid w:val="004C7FFC"/>
    <w:rsid w:val="004D01E5"/>
    <w:rsid w:val="004D0694"/>
    <w:rsid w:val="004D094B"/>
    <w:rsid w:val="004D16C2"/>
    <w:rsid w:val="004D2DC4"/>
    <w:rsid w:val="004D6726"/>
    <w:rsid w:val="004D764C"/>
    <w:rsid w:val="004D781E"/>
    <w:rsid w:val="004E00E7"/>
    <w:rsid w:val="004E04F6"/>
    <w:rsid w:val="004E109C"/>
    <w:rsid w:val="004E13F2"/>
    <w:rsid w:val="004E29D9"/>
    <w:rsid w:val="004E367D"/>
    <w:rsid w:val="004E4D57"/>
    <w:rsid w:val="004E53C6"/>
    <w:rsid w:val="004E5FFE"/>
    <w:rsid w:val="004E652E"/>
    <w:rsid w:val="004E6CE6"/>
    <w:rsid w:val="004E786D"/>
    <w:rsid w:val="004F1503"/>
    <w:rsid w:val="004F17F8"/>
    <w:rsid w:val="004F3D8C"/>
    <w:rsid w:val="004F4C59"/>
    <w:rsid w:val="004F67DF"/>
    <w:rsid w:val="004F7E83"/>
    <w:rsid w:val="00503B11"/>
    <w:rsid w:val="00503B5B"/>
    <w:rsid w:val="00504EEE"/>
    <w:rsid w:val="00510FB3"/>
    <w:rsid w:val="005138BF"/>
    <w:rsid w:val="00514E89"/>
    <w:rsid w:val="0051666D"/>
    <w:rsid w:val="005166AB"/>
    <w:rsid w:val="005177B8"/>
    <w:rsid w:val="0052000E"/>
    <w:rsid w:val="005212DE"/>
    <w:rsid w:val="005222BC"/>
    <w:rsid w:val="00522949"/>
    <w:rsid w:val="00522C0D"/>
    <w:rsid w:val="00522EB8"/>
    <w:rsid w:val="005328E9"/>
    <w:rsid w:val="00534340"/>
    <w:rsid w:val="00536588"/>
    <w:rsid w:val="005370D7"/>
    <w:rsid w:val="00540960"/>
    <w:rsid w:val="00541217"/>
    <w:rsid w:val="0054201D"/>
    <w:rsid w:val="00542A8C"/>
    <w:rsid w:val="00542E49"/>
    <w:rsid w:val="00543113"/>
    <w:rsid w:val="00543843"/>
    <w:rsid w:val="005448EE"/>
    <w:rsid w:val="005468B8"/>
    <w:rsid w:val="00550B26"/>
    <w:rsid w:val="00552341"/>
    <w:rsid w:val="0055252A"/>
    <w:rsid w:val="00553DDE"/>
    <w:rsid w:val="00555320"/>
    <w:rsid w:val="005559E9"/>
    <w:rsid w:val="005560A2"/>
    <w:rsid w:val="005562D8"/>
    <w:rsid w:val="0055754A"/>
    <w:rsid w:val="00557CB5"/>
    <w:rsid w:val="00557FF2"/>
    <w:rsid w:val="00561979"/>
    <w:rsid w:val="00564438"/>
    <w:rsid w:val="00565289"/>
    <w:rsid w:val="005657DA"/>
    <w:rsid w:val="00570A83"/>
    <w:rsid w:val="00570FD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304E"/>
    <w:rsid w:val="00587ABE"/>
    <w:rsid w:val="00591BC3"/>
    <w:rsid w:val="00591C0B"/>
    <w:rsid w:val="005934FE"/>
    <w:rsid w:val="00593CD0"/>
    <w:rsid w:val="0059489B"/>
    <w:rsid w:val="005972C6"/>
    <w:rsid w:val="00597BA2"/>
    <w:rsid w:val="005A0D84"/>
    <w:rsid w:val="005A2E4F"/>
    <w:rsid w:val="005A4844"/>
    <w:rsid w:val="005A5843"/>
    <w:rsid w:val="005A61F1"/>
    <w:rsid w:val="005B0821"/>
    <w:rsid w:val="005B0B5C"/>
    <w:rsid w:val="005B0D3C"/>
    <w:rsid w:val="005B216B"/>
    <w:rsid w:val="005B3A23"/>
    <w:rsid w:val="005B3EDF"/>
    <w:rsid w:val="005B6775"/>
    <w:rsid w:val="005B7399"/>
    <w:rsid w:val="005B75AE"/>
    <w:rsid w:val="005C2117"/>
    <w:rsid w:val="005C2678"/>
    <w:rsid w:val="005C2C8E"/>
    <w:rsid w:val="005C3091"/>
    <w:rsid w:val="005C3183"/>
    <w:rsid w:val="005C33F0"/>
    <w:rsid w:val="005C411D"/>
    <w:rsid w:val="005C4F61"/>
    <w:rsid w:val="005C785A"/>
    <w:rsid w:val="005C7C7A"/>
    <w:rsid w:val="005D1AA9"/>
    <w:rsid w:val="005D3B23"/>
    <w:rsid w:val="005D5727"/>
    <w:rsid w:val="005D6774"/>
    <w:rsid w:val="005D6880"/>
    <w:rsid w:val="005D7123"/>
    <w:rsid w:val="005E0129"/>
    <w:rsid w:val="005E0583"/>
    <w:rsid w:val="005E168F"/>
    <w:rsid w:val="005E2B8A"/>
    <w:rsid w:val="005E3355"/>
    <w:rsid w:val="005E70ED"/>
    <w:rsid w:val="005E7ED1"/>
    <w:rsid w:val="005F0D91"/>
    <w:rsid w:val="005F293D"/>
    <w:rsid w:val="005F3122"/>
    <w:rsid w:val="005F3E6D"/>
    <w:rsid w:val="005F46F4"/>
    <w:rsid w:val="005F6631"/>
    <w:rsid w:val="00601973"/>
    <w:rsid w:val="00602C8B"/>
    <w:rsid w:val="0060320C"/>
    <w:rsid w:val="00604A52"/>
    <w:rsid w:val="00605799"/>
    <w:rsid w:val="00605E76"/>
    <w:rsid w:val="00606FA7"/>
    <w:rsid w:val="00610AD4"/>
    <w:rsid w:val="00612475"/>
    <w:rsid w:val="006134D5"/>
    <w:rsid w:val="00613D03"/>
    <w:rsid w:val="006146E2"/>
    <w:rsid w:val="00615593"/>
    <w:rsid w:val="00616557"/>
    <w:rsid w:val="00616757"/>
    <w:rsid w:val="00617194"/>
    <w:rsid w:val="00620185"/>
    <w:rsid w:val="00623B8C"/>
    <w:rsid w:val="00623E34"/>
    <w:rsid w:val="00624A17"/>
    <w:rsid w:val="00626341"/>
    <w:rsid w:val="006272DB"/>
    <w:rsid w:val="0062794A"/>
    <w:rsid w:val="00627EA8"/>
    <w:rsid w:val="00632C0A"/>
    <w:rsid w:val="0063415F"/>
    <w:rsid w:val="006341B5"/>
    <w:rsid w:val="00635847"/>
    <w:rsid w:val="0063755F"/>
    <w:rsid w:val="00637699"/>
    <w:rsid w:val="00642CC0"/>
    <w:rsid w:val="00644761"/>
    <w:rsid w:val="0064537D"/>
    <w:rsid w:val="00645588"/>
    <w:rsid w:val="00645DB4"/>
    <w:rsid w:val="00645F6B"/>
    <w:rsid w:val="00645FF2"/>
    <w:rsid w:val="00646478"/>
    <w:rsid w:val="0065097D"/>
    <w:rsid w:val="00651B39"/>
    <w:rsid w:val="006524F3"/>
    <w:rsid w:val="00652F93"/>
    <w:rsid w:val="00653DBA"/>
    <w:rsid w:val="006555B1"/>
    <w:rsid w:val="00660186"/>
    <w:rsid w:val="00660553"/>
    <w:rsid w:val="00660590"/>
    <w:rsid w:val="00661009"/>
    <w:rsid w:val="00661614"/>
    <w:rsid w:val="00662D98"/>
    <w:rsid w:val="00663C9A"/>
    <w:rsid w:val="0066450E"/>
    <w:rsid w:val="00664CFE"/>
    <w:rsid w:val="006651AC"/>
    <w:rsid w:val="00665C18"/>
    <w:rsid w:val="00666A35"/>
    <w:rsid w:val="00667A5D"/>
    <w:rsid w:val="00671DF7"/>
    <w:rsid w:val="00672724"/>
    <w:rsid w:val="00672FF6"/>
    <w:rsid w:val="00673D7A"/>
    <w:rsid w:val="0067494C"/>
    <w:rsid w:val="00675AF9"/>
    <w:rsid w:val="006805F9"/>
    <w:rsid w:val="00680FF2"/>
    <w:rsid w:val="006811F6"/>
    <w:rsid w:val="00681D28"/>
    <w:rsid w:val="00682AE7"/>
    <w:rsid w:val="006836B3"/>
    <w:rsid w:val="00685032"/>
    <w:rsid w:val="0068583B"/>
    <w:rsid w:val="006908A5"/>
    <w:rsid w:val="00693D29"/>
    <w:rsid w:val="006948BC"/>
    <w:rsid w:val="006A1674"/>
    <w:rsid w:val="006A39BC"/>
    <w:rsid w:val="006A414F"/>
    <w:rsid w:val="006A49A0"/>
    <w:rsid w:val="006A5A55"/>
    <w:rsid w:val="006A5F0B"/>
    <w:rsid w:val="006A63F3"/>
    <w:rsid w:val="006A6E62"/>
    <w:rsid w:val="006A71F5"/>
    <w:rsid w:val="006B0A8A"/>
    <w:rsid w:val="006B1531"/>
    <w:rsid w:val="006B37C4"/>
    <w:rsid w:val="006B4A04"/>
    <w:rsid w:val="006B4B0C"/>
    <w:rsid w:val="006B587A"/>
    <w:rsid w:val="006B5D6F"/>
    <w:rsid w:val="006B65D0"/>
    <w:rsid w:val="006C2A39"/>
    <w:rsid w:val="006C3C0D"/>
    <w:rsid w:val="006C4D32"/>
    <w:rsid w:val="006C6120"/>
    <w:rsid w:val="006C668F"/>
    <w:rsid w:val="006C6BA1"/>
    <w:rsid w:val="006C7BA6"/>
    <w:rsid w:val="006C7EF6"/>
    <w:rsid w:val="006D0F3F"/>
    <w:rsid w:val="006D12FC"/>
    <w:rsid w:val="006D1D27"/>
    <w:rsid w:val="006D23E1"/>
    <w:rsid w:val="006D2782"/>
    <w:rsid w:val="006D3C98"/>
    <w:rsid w:val="006D6D41"/>
    <w:rsid w:val="006E291B"/>
    <w:rsid w:val="006E2F75"/>
    <w:rsid w:val="006E36E6"/>
    <w:rsid w:val="006E41DE"/>
    <w:rsid w:val="006E4498"/>
    <w:rsid w:val="006E593A"/>
    <w:rsid w:val="006E6E58"/>
    <w:rsid w:val="006F02FB"/>
    <w:rsid w:val="006F04F0"/>
    <w:rsid w:val="006F0D41"/>
    <w:rsid w:val="006F0DE8"/>
    <w:rsid w:val="006F2190"/>
    <w:rsid w:val="006F25FF"/>
    <w:rsid w:val="006F296A"/>
    <w:rsid w:val="006F2A3D"/>
    <w:rsid w:val="006F4670"/>
    <w:rsid w:val="00700479"/>
    <w:rsid w:val="00701876"/>
    <w:rsid w:val="00702E7E"/>
    <w:rsid w:val="007046AB"/>
    <w:rsid w:val="00704CFF"/>
    <w:rsid w:val="00705A22"/>
    <w:rsid w:val="00710BFB"/>
    <w:rsid w:val="00710F5A"/>
    <w:rsid w:val="00712271"/>
    <w:rsid w:val="007125AB"/>
    <w:rsid w:val="00713551"/>
    <w:rsid w:val="00713768"/>
    <w:rsid w:val="00715DAF"/>
    <w:rsid w:val="00716013"/>
    <w:rsid w:val="007178F3"/>
    <w:rsid w:val="00720FCD"/>
    <w:rsid w:val="00721B74"/>
    <w:rsid w:val="00722494"/>
    <w:rsid w:val="00722ACF"/>
    <w:rsid w:val="00726366"/>
    <w:rsid w:val="00731CE8"/>
    <w:rsid w:val="00733339"/>
    <w:rsid w:val="0073381A"/>
    <w:rsid w:val="007344B6"/>
    <w:rsid w:val="00734786"/>
    <w:rsid w:val="00735045"/>
    <w:rsid w:val="00737448"/>
    <w:rsid w:val="00737AC9"/>
    <w:rsid w:val="00737BB7"/>
    <w:rsid w:val="00741CC4"/>
    <w:rsid w:val="00743F1A"/>
    <w:rsid w:val="00743F7D"/>
    <w:rsid w:val="00744441"/>
    <w:rsid w:val="007454BD"/>
    <w:rsid w:val="0075060E"/>
    <w:rsid w:val="00751C1F"/>
    <w:rsid w:val="00752F9C"/>
    <w:rsid w:val="00754CA1"/>
    <w:rsid w:val="007553E7"/>
    <w:rsid w:val="00756781"/>
    <w:rsid w:val="00760787"/>
    <w:rsid w:val="00760856"/>
    <w:rsid w:val="007615DF"/>
    <w:rsid w:val="007623BA"/>
    <w:rsid w:val="00765635"/>
    <w:rsid w:val="00766B10"/>
    <w:rsid w:val="00770B72"/>
    <w:rsid w:val="0077299E"/>
    <w:rsid w:val="00774056"/>
    <w:rsid w:val="00774FF2"/>
    <w:rsid w:val="0077743C"/>
    <w:rsid w:val="00777667"/>
    <w:rsid w:val="007778C7"/>
    <w:rsid w:val="007778C8"/>
    <w:rsid w:val="0078068F"/>
    <w:rsid w:val="007828BA"/>
    <w:rsid w:val="00786DBC"/>
    <w:rsid w:val="00787357"/>
    <w:rsid w:val="00787D4C"/>
    <w:rsid w:val="00790C6D"/>
    <w:rsid w:val="00793E89"/>
    <w:rsid w:val="0079438B"/>
    <w:rsid w:val="00796359"/>
    <w:rsid w:val="00796E57"/>
    <w:rsid w:val="007A0709"/>
    <w:rsid w:val="007A0A99"/>
    <w:rsid w:val="007A1D48"/>
    <w:rsid w:val="007A2029"/>
    <w:rsid w:val="007A4290"/>
    <w:rsid w:val="007A586B"/>
    <w:rsid w:val="007A7593"/>
    <w:rsid w:val="007A7992"/>
    <w:rsid w:val="007B0463"/>
    <w:rsid w:val="007B11F8"/>
    <w:rsid w:val="007B2570"/>
    <w:rsid w:val="007B415E"/>
    <w:rsid w:val="007B5F3D"/>
    <w:rsid w:val="007B69B2"/>
    <w:rsid w:val="007B7C28"/>
    <w:rsid w:val="007C0273"/>
    <w:rsid w:val="007C0484"/>
    <w:rsid w:val="007C13CB"/>
    <w:rsid w:val="007C18A7"/>
    <w:rsid w:val="007C1A02"/>
    <w:rsid w:val="007C298E"/>
    <w:rsid w:val="007C371B"/>
    <w:rsid w:val="007C5230"/>
    <w:rsid w:val="007C5AB7"/>
    <w:rsid w:val="007C5F8F"/>
    <w:rsid w:val="007C6165"/>
    <w:rsid w:val="007C7961"/>
    <w:rsid w:val="007D03B8"/>
    <w:rsid w:val="007D18E1"/>
    <w:rsid w:val="007D2AD3"/>
    <w:rsid w:val="007D2E50"/>
    <w:rsid w:val="007D38D0"/>
    <w:rsid w:val="007D4D40"/>
    <w:rsid w:val="007D6BC2"/>
    <w:rsid w:val="007E01E3"/>
    <w:rsid w:val="007E1A11"/>
    <w:rsid w:val="007E1C43"/>
    <w:rsid w:val="007E24BC"/>
    <w:rsid w:val="007E28C5"/>
    <w:rsid w:val="007E37AA"/>
    <w:rsid w:val="007E70B7"/>
    <w:rsid w:val="007E7CDC"/>
    <w:rsid w:val="007F18BC"/>
    <w:rsid w:val="007F3061"/>
    <w:rsid w:val="007F4293"/>
    <w:rsid w:val="007F77AF"/>
    <w:rsid w:val="00800706"/>
    <w:rsid w:val="00800E16"/>
    <w:rsid w:val="0080214A"/>
    <w:rsid w:val="00802264"/>
    <w:rsid w:val="00802B31"/>
    <w:rsid w:val="0080412A"/>
    <w:rsid w:val="00805111"/>
    <w:rsid w:val="00806B95"/>
    <w:rsid w:val="00807BD8"/>
    <w:rsid w:val="00807BEB"/>
    <w:rsid w:val="00810530"/>
    <w:rsid w:val="008112E4"/>
    <w:rsid w:val="00812CB2"/>
    <w:rsid w:val="00813320"/>
    <w:rsid w:val="008143C4"/>
    <w:rsid w:val="00815183"/>
    <w:rsid w:val="00815ACE"/>
    <w:rsid w:val="008165AE"/>
    <w:rsid w:val="0081669C"/>
    <w:rsid w:val="0081787B"/>
    <w:rsid w:val="00817D4B"/>
    <w:rsid w:val="00820FAB"/>
    <w:rsid w:val="008217FA"/>
    <w:rsid w:val="00823254"/>
    <w:rsid w:val="008235ED"/>
    <w:rsid w:val="008245B3"/>
    <w:rsid w:val="00825BFC"/>
    <w:rsid w:val="0082668D"/>
    <w:rsid w:val="008278A6"/>
    <w:rsid w:val="00827EB9"/>
    <w:rsid w:val="008308E1"/>
    <w:rsid w:val="00832887"/>
    <w:rsid w:val="00834A6E"/>
    <w:rsid w:val="00834DFF"/>
    <w:rsid w:val="00835805"/>
    <w:rsid w:val="008373FC"/>
    <w:rsid w:val="00837785"/>
    <w:rsid w:val="008403A8"/>
    <w:rsid w:val="00840CF5"/>
    <w:rsid w:val="008422DF"/>
    <w:rsid w:val="00845438"/>
    <w:rsid w:val="0084633C"/>
    <w:rsid w:val="008471B4"/>
    <w:rsid w:val="008501C5"/>
    <w:rsid w:val="00850820"/>
    <w:rsid w:val="00850A0B"/>
    <w:rsid w:val="00852513"/>
    <w:rsid w:val="00852A6D"/>
    <w:rsid w:val="008545F1"/>
    <w:rsid w:val="0085464D"/>
    <w:rsid w:val="00856C27"/>
    <w:rsid w:val="0085732A"/>
    <w:rsid w:val="0086039A"/>
    <w:rsid w:val="00864A2B"/>
    <w:rsid w:val="00867CEA"/>
    <w:rsid w:val="00870118"/>
    <w:rsid w:val="00871193"/>
    <w:rsid w:val="00871205"/>
    <w:rsid w:val="00871F12"/>
    <w:rsid w:val="00874BFB"/>
    <w:rsid w:val="00876092"/>
    <w:rsid w:val="00876755"/>
    <w:rsid w:val="0087684B"/>
    <w:rsid w:val="00876EF6"/>
    <w:rsid w:val="008775BA"/>
    <w:rsid w:val="00877EE7"/>
    <w:rsid w:val="008807D9"/>
    <w:rsid w:val="00884A63"/>
    <w:rsid w:val="00885C46"/>
    <w:rsid w:val="00885F81"/>
    <w:rsid w:val="008872CF"/>
    <w:rsid w:val="008878EA"/>
    <w:rsid w:val="00887D35"/>
    <w:rsid w:val="008904EF"/>
    <w:rsid w:val="00890B71"/>
    <w:rsid w:val="00893D81"/>
    <w:rsid w:val="00894B6D"/>
    <w:rsid w:val="00895D41"/>
    <w:rsid w:val="008977B6"/>
    <w:rsid w:val="008979BA"/>
    <w:rsid w:val="008A1833"/>
    <w:rsid w:val="008A1DC8"/>
    <w:rsid w:val="008A2FAC"/>
    <w:rsid w:val="008A3046"/>
    <w:rsid w:val="008A3FA3"/>
    <w:rsid w:val="008A44A1"/>
    <w:rsid w:val="008A4CC7"/>
    <w:rsid w:val="008A53D5"/>
    <w:rsid w:val="008A5FE6"/>
    <w:rsid w:val="008A69CB"/>
    <w:rsid w:val="008A74D2"/>
    <w:rsid w:val="008A7D44"/>
    <w:rsid w:val="008B1ACD"/>
    <w:rsid w:val="008B2EFB"/>
    <w:rsid w:val="008B30B0"/>
    <w:rsid w:val="008B3475"/>
    <w:rsid w:val="008B767D"/>
    <w:rsid w:val="008C0306"/>
    <w:rsid w:val="008C22B6"/>
    <w:rsid w:val="008C2A93"/>
    <w:rsid w:val="008C2C6F"/>
    <w:rsid w:val="008C304B"/>
    <w:rsid w:val="008C3C81"/>
    <w:rsid w:val="008C4107"/>
    <w:rsid w:val="008C44A4"/>
    <w:rsid w:val="008C4655"/>
    <w:rsid w:val="008C59CE"/>
    <w:rsid w:val="008C6A26"/>
    <w:rsid w:val="008C74FF"/>
    <w:rsid w:val="008D023B"/>
    <w:rsid w:val="008D11CC"/>
    <w:rsid w:val="008D15D9"/>
    <w:rsid w:val="008D19FF"/>
    <w:rsid w:val="008D1A49"/>
    <w:rsid w:val="008D1EEE"/>
    <w:rsid w:val="008D2293"/>
    <w:rsid w:val="008D48C1"/>
    <w:rsid w:val="008D5267"/>
    <w:rsid w:val="008D5F35"/>
    <w:rsid w:val="008E0237"/>
    <w:rsid w:val="008E1408"/>
    <w:rsid w:val="008E3937"/>
    <w:rsid w:val="008E4080"/>
    <w:rsid w:val="008E6C85"/>
    <w:rsid w:val="008F017B"/>
    <w:rsid w:val="008F0DF5"/>
    <w:rsid w:val="008F2D08"/>
    <w:rsid w:val="008F3B17"/>
    <w:rsid w:val="008F4425"/>
    <w:rsid w:val="008F535D"/>
    <w:rsid w:val="008F5D0C"/>
    <w:rsid w:val="008F6F3C"/>
    <w:rsid w:val="008F73F6"/>
    <w:rsid w:val="009008BE"/>
    <w:rsid w:val="00901928"/>
    <w:rsid w:val="00901C6C"/>
    <w:rsid w:val="009028A5"/>
    <w:rsid w:val="00903617"/>
    <w:rsid w:val="00903AE3"/>
    <w:rsid w:val="00903B2E"/>
    <w:rsid w:val="00906075"/>
    <w:rsid w:val="009063CE"/>
    <w:rsid w:val="00907B98"/>
    <w:rsid w:val="00907C1C"/>
    <w:rsid w:val="00907CE8"/>
    <w:rsid w:val="00907F53"/>
    <w:rsid w:val="009112B0"/>
    <w:rsid w:val="009123AE"/>
    <w:rsid w:val="0091456E"/>
    <w:rsid w:val="00915B4B"/>
    <w:rsid w:val="009174C1"/>
    <w:rsid w:val="00922B31"/>
    <w:rsid w:val="00924D57"/>
    <w:rsid w:val="0093495E"/>
    <w:rsid w:val="00935185"/>
    <w:rsid w:val="0093567A"/>
    <w:rsid w:val="009366B5"/>
    <w:rsid w:val="00936984"/>
    <w:rsid w:val="00937270"/>
    <w:rsid w:val="009414B5"/>
    <w:rsid w:val="0094582C"/>
    <w:rsid w:val="00945C51"/>
    <w:rsid w:val="00946849"/>
    <w:rsid w:val="00952AF1"/>
    <w:rsid w:val="009538E9"/>
    <w:rsid w:val="00953989"/>
    <w:rsid w:val="009540EC"/>
    <w:rsid w:val="009543CA"/>
    <w:rsid w:val="009544FB"/>
    <w:rsid w:val="00955CE7"/>
    <w:rsid w:val="00955D91"/>
    <w:rsid w:val="00956386"/>
    <w:rsid w:val="0095722F"/>
    <w:rsid w:val="0096076C"/>
    <w:rsid w:val="00960F55"/>
    <w:rsid w:val="009638F6"/>
    <w:rsid w:val="00963944"/>
    <w:rsid w:val="00963A75"/>
    <w:rsid w:val="009647E1"/>
    <w:rsid w:val="00964BFA"/>
    <w:rsid w:val="00964D9A"/>
    <w:rsid w:val="00966F23"/>
    <w:rsid w:val="00970386"/>
    <w:rsid w:val="00971727"/>
    <w:rsid w:val="00971CF9"/>
    <w:rsid w:val="0097275D"/>
    <w:rsid w:val="00973ABE"/>
    <w:rsid w:val="0097414D"/>
    <w:rsid w:val="00974B67"/>
    <w:rsid w:val="00977CFF"/>
    <w:rsid w:val="0098023D"/>
    <w:rsid w:val="00981643"/>
    <w:rsid w:val="009829EC"/>
    <w:rsid w:val="00982A07"/>
    <w:rsid w:val="009838A4"/>
    <w:rsid w:val="0098472B"/>
    <w:rsid w:val="00985085"/>
    <w:rsid w:val="00990CE3"/>
    <w:rsid w:val="009926A9"/>
    <w:rsid w:val="009927FD"/>
    <w:rsid w:val="009934D3"/>
    <w:rsid w:val="00994905"/>
    <w:rsid w:val="00995A21"/>
    <w:rsid w:val="00996439"/>
    <w:rsid w:val="009A0100"/>
    <w:rsid w:val="009A05FD"/>
    <w:rsid w:val="009A1720"/>
    <w:rsid w:val="009A1AF9"/>
    <w:rsid w:val="009A29F5"/>
    <w:rsid w:val="009A3F2D"/>
    <w:rsid w:val="009A40CB"/>
    <w:rsid w:val="009A51E2"/>
    <w:rsid w:val="009B1A25"/>
    <w:rsid w:val="009B60DA"/>
    <w:rsid w:val="009B681A"/>
    <w:rsid w:val="009B7DC7"/>
    <w:rsid w:val="009C5B64"/>
    <w:rsid w:val="009D06EA"/>
    <w:rsid w:val="009D29E1"/>
    <w:rsid w:val="009D392B"/>
    <w:rsid w:val="009D5883"/>
    <w:rsid w:val="009D6CA3"/>
    <w:rsid w:val="009E1762"/>
    <w:rsid w:val="009E232D"/>
    <w:rsid w:val="009F0396"/>
    <w:rsid w:val="009F0A57"/>
    <w:rsid w:val="009F1080"/>
    <w:rsid w:val="009F274B"/>
    <w:rsid w:val="009F299C"/>
    <w:rsid w:val="009F2C08"/>
    <w:rsid w:val="009F2C88"/>
    <w:rsid w:val="009F31BF"/>
    <w:rsid w:val="009F3F0A"/>
    <w:rsid w:val="009F4054"/>
    <w:rsid w:val="009F578D"/>
    <w:rsid w:val="009F78DC"/>
    <w:rsid w:val="00A01D43"/>
    <w:rsid w:val="00A020B7"/>
    <w:rsid w:val="00A022C0"/>
    <w:rsid w:val="00A03AF9"/>
    <w:rsid w:val="00A062BC"/>
    <w:rsid w:val="00A06867"/>
    <w:rsid w:val="00A1127B"/>
    <w:rsid w:val="00A11B0A"/>
    <w:rsid w:val="00A156E6"/>
    <w:rsid w:val="00A1708F"/>
    <w:rsid w:val="00A17B0A"/>
    <w:rsid w:val="00A20EE4"/>
    <w:rsid w:val="00A2491A"/>
    <w:rsid w:val="00A251C1"/>
    <w:rsid w:val="00A266E6"/>
    <w:rsid w:val="00A3028E"/>
    <w:rsid w:val="00A306F9"/>
    <w:rsid w:val="00A30811"/>
    <w:rsid w:val="00A31D45"/>
    <w:rsid w:val="00A3403B"/>
    <w:rsid w:val="00A34F76"/>
    <w:rsid w:val="00A34FAF"/>
    <w:rsid w:val="00A35325"/>
    <w:rsid w:val="00A37CB6"/>
    <w:rsid w:val="00A40FBA"/>
    <w:rsid w:val="00A415E3"/>
    <w:rsid w:val="00A4185D"/>
    <w:rsid w:val="00A41D4B"/>
    <w:rsid w:val="00A4210E"/>
    <w:rsid w:val="00A44396"/>
    <w:rsid w:val="00A44816"/>
    <w:rsid w:val="00A45D2C"/>
    <w:rsid w:val="00A46162"/>
    <w:rsid w:val="00A464BB"/>
    <w:rsid w:val="00A47E31"/>
    <w:rsid w:val="00A50A5F"/>
    <w:rsid w:val="00A50C86"/>
    <w:rsid w:val="00A50CEC"/>
    <w:rsid w:val="00A51218"/>
    <w:rsid w:val="00A53BA8"/>
    <w:rsid w:val="00A53DF9"/>
    <w:rsid w:val="00A558BA"/>
    <w:rsid w:val="00A56DEA"/>
    <w:rsid w:val="00A57949"/>
    <w:rsid w:val="00A60311"/>
    <w:rsid w:val="00A604D5"/>
    <w:rsid w:val="00A607DB"/>
    <w:rsid w:val="00A61344"/>
    <w:rsid w:val="00A61713"/>
    <w:rsid w:val="00A61ED5"/>
    <w:rsid w:val="00A63322"/>
    <w:rsid w:val="00A63563"/>
    <w:rsid w:val="00A716E9"/>
    <w:rsid w:val="00A7186B"/>
    <w:rsid w:val="00A73783"/>
    <w:rsid w:val="00A75392"/>
    <w:rsid w:val="00A76D8B"/>
    <w:rsid w:val="00A77CFE"/>
    <w:rsid w:val="00A81DB5"/>
    <w:rsid w:val="00A82590"/>
    <w:rsid w:val="00A83E7A"/>
    <w:rsid w:val="00A86438"/>
    <w:rsid w:val="00A87833"/>
    <w:rsid w:val="00AA06F9"/>
    <w:rsid w:val="00AA1195"/>
    <w:rsid w:val="00AA1337"/>
    <w:rsid w:val="00AA1D1B"/>
    <w:rsid w:val="00AA200D"/>
    <w:rsid w:val="00AA315E"/>
    <w:rsid w:val="00AA39E7"/>
    <w:rsid w:val="00AA3EF0"/>
    <w:rsid w:val="00AA49B1"/>
    <w:rsid w:val="00AA76DC"/>
    <w:rsid w:val="00AA7C3D"/>
    <w:rsid w:val="00AA7CD2"/>
    <w:rsid w:val="00AB0493"/>
    <w:rsid w:val="00AB157E"/>
    <w:rsid w:val="00AB196F"/>
    <w:rsid w:val="00AB1AA5"/>
    <w:rsid w:val="00AB1FCA"/>
    <w:rsid w:val="00AB21CF"/>
    <w:rsid w:val="00AB2213"/>
    <w:rsid w:val="00AB2C7B"/>
    <w:rsid w:val="00AB34EA"/>
    <w:rsid w:val="00AB4FC7"/>
    <w:rsid w:val="00AB549A"/>
    <w:rsid w:val="00AB6330"/>
    <w:rsid w:val="00AB6C6E"/>
    <w:rsid w:val="00AB799C"/>
    <w:rsid w:val="00AC04C3"/>
    <w:rsid w:val="00AC1009"/>
    <w:rsid w:val="00AC193A"/>
    <w:rsid w:val="00AC366D"/>
    <w:rsid w:val="00AC58B0"/>
    <w:rsid w:val="00AC5CDF"/>
    <w:rsid w:val="00AC6829"/>
    <w:rsid w:val="00AD0349"/>
    <w:rsid w:val="00AD0B01"/>
    <w:rsid w:val="00AD13CA"/>
    <w:rsid w:val="00AD143D"/>
    <w:rsid w:val="00AD1F0A"/>
    <w:rsid w:val="00AD28BD"/>
    <w:rsid w:val="00AD4B0F"/>
    <w:rsid w:val="00AD5117"/>
    <w:rsid w:val="00AD68F5"/>
    <w:rsid w:val="00AD6EC3"/>
    <w:rsid w:val="00AE1D76"/>
    <w:rsid w:val="00AE3631"/>
    <w:rsid w:val="00AE4219"/>
    <w:rsid w:val="00AE4B95"/>
    <w:rsid w:val="00AE4D5F"/>
    <w:rsid w:val="00AE6C45"/>
    <w:rsid w:val="00AF0C26"/>
    <w:rsid w:val="00AF1835"/>
    <w:rsid w:val="00AF3D8A"/>
    <w:rsid w:val="00AF4174"/>
    <w:rsid w:val="00AF42A8"/>
    <w:rsid w:val="00AF4BD6"/>
    <w:rsid w:val="00B00FA5"/>
    <w:rsid w:val="00B01EFE"/>
    <w:rsid w:val="00B043BD"/>
    <w:rsid w:val="00B05708"/>
    <w:rsid w:val="00B100C2"/>
    <w:rsid w:val="00B1127F"/>
    <w:rsid w:val="00B11EF3"/>
    <w:rsid w:val="00B136E0"/>
    <w:rsid w:val="00B17E83"/>
    <w:rsid w:val="00B20620"/>
    <w:rsid w:val="00B214C8"/>
    <w:rsid w:val="00B22268"/>
    <w:rsid w:val="00B222C1"/>
    <w:rsid w:val="00B2398B"/>
    <w:rsid w:val="00B24663"/>
    <w:rsid w:val="00B258CC"/>
    <w:rsid w:val="00B27C03"/>
    <w:rsid w:val="00B27E68"/>
    <w:rsid w:val="00B27F92"/>
    <w:rsid w:val="00B30492"/>
    <w:rsid w:val="00B3069A"/>
    <w:rsid w:val="00B30D7E"/>
    <w:rsid w:val="00B310F7"/>
    <w:rsid w:val="00B3158A"/>
    <w:rsid w:val="00B32266"/>
    <w:rsid w:val="00B33786"/>
    <w:rsid w:val="00B340F1"/>
    <w:rsid w:val="00B3500A"/>
    <w:rsid w:val="00B36C0B"/>
    <w:rsid w:val="00B3798C"/>
    <w:rsid w:val="00B37B63"/>
    <w:rsid w:val="00B37CB2"/>
    <w:rsid w:val="00B42978"/>
    <w:rsid w:val="00B42FB0"/>
    <w:rsid w:val="00B434CC"/>
    <w:rsid w:val="00B43729"/>
    <w:rsid w:val="00B447E9"/>
    <w:rsid w:val="00B457C6"/>
    <w:rsid w:val="00B45C50"/>
    <w:rsid w:val="00B46ACC"/>
    <w:rsid w:val="00B525D2"/>
    <w:rsid w:val="00B533F1"/>
    <w:rsid w:val="00B533F4"/>
    <w:rsid w:val="00B54F0C"/>
    <w:rsid w:val="00B55188"/>
    <w:rsid w:val="00B67C8E"/>
    <w:rsid w:val="00B7034C"/>
    <w:rsid w:val="00B71E3C"/>
    <w:rsid w:val="00B73B73"/>
    <w:rsid w:val="00B73CCD"/>
    <w:rsid w:val="00B74B33"/>
    <w:rsid w:val="00B75879"/>
    <w:rsid w:val="00B76E5E"/>
    <w:rsid w:val="00B81568"/>
    <w:rsid w:val="00B82F0A"/>
    <w:rsid w:val="00B83C46"/>
    <w:rsid w:val="00B84A51"/>
    <w:rsid w:val="00B853D1"/>
    <w:rsid w:val="00B8589B"/>
    <w:rsid w:val="00B859AE"/>
    <w:rsid w:val="00B85CAE"/>
    <w:rsid w:val="00B8688A"/>
    <w:rsid w:val="00B86911"/>
    <w:rsid w:val="00B87692"/>
    <w:rsid w:val="00B87979"/>
    <w:rsid w:val="00B879C9"/>
    <w:rsid w:val="00B87D81"/>
    <w:rsid w:val="00B9278D"/>
    <w:rsid w:val="00B930CF"/>
    <w:rsid w:val="00B936B2"/>
    <w:rsid w:val="00B93740"/>
    <w:rsid w:val="00B946D3"/>
    <w:rsid w:val="00B95257"/>
    <w:rsid w:val="00B9561D"/>
    <w:rsid w:val="00B95BF8"/>
    <w:rsid w:val="00B95D31"/>
    <w:rsid w:val="00B977BE"/>
    <w:rsid w:val="00BA01A3"/>
    <w:rsid w:val="00BA0238"/>
    <w:rsid w:val="00BA175D"/>
    <w:rsid w:val="00BA37D5"/>
    <w:rsid w:val="00BA4497"/>
    <w:rsid w:val="00BB0F53"/>
    <w:rsid w:val="00BB19CD"/>
    <w:rsid w:val="00BB1C04"/>
    <w:rsid w:val="00BB3642"/>
    <w:rsid w:val="00BB5FC8"/>
    <w:rsid w:val="00BB6A45"/>
    <w:rsid w:val="00BB79CA"/>
    <w:rsid w:val="00BC069A"/>
    <w:rsid w:val="00BC06EE"/>
    <w:rsid w:val="00BC1233"/>
    <w:rsid w:val="00BC1807"/>
    <w:rsid w:val="00BC22A1"/>
    <w:rsid w:val="00BC3C80"/>
    <w:rsid w:val="00BC3DA7"/>
    <w:rsid w:val="00BC6092"/>
    <w:rsid w:val="00BC625A"/>
    <w:rsid w:val="00BC6290"/>
    <w:rsid w:val="00BC73E3"/>
    <w:rsid w:val="00BC7C69"/>
    <w:rsid w:val="00BD0900"/>
    <w:rsid w:val="00BD124A"/>
    <w:rsid w:val="00BD12D6"/>
    <w:rsid w:val="00BD2025"/>
    <w:rsid w:val="00BD240A"/>
    <w:rsid w:val="00BD2BB6"/>
    <w:rsid w:val="00BD3DC7"/>
    <w:rsid w:val="00BD681B"/>
    <w:rsid w:val="00BD69EF"/>
    <w:rsid w:val="00BD6BB6"/>
    <w:rsid w:val="00BD7994"/>
    <w:rsid w:val="00BD7C95"/>
    <w:rsid w:val="00BD7F16"/>
    <w:rsid w:val="00BE0599"/>
    <w:rsid w:val="00BE0D5B"/>
    <w:rsid w:val="00BE2248"/>
    <w:rsid w:val="00BE2A6F"/>
    <w:rsid w:val="00BE2A87"/>
    <w:rsid w:val="00BE393E"/>
    <w:rsid w:val="00BE4EE6"/>
    <w:rsid w:val="00BE6C59"/>
    <w:rsid w:val="00BF3337"/>
    <w:rsid w:val="00BF3CE3"/>
    <w:rsid w:val="00BF4686"/>
    <w:rsid w:val="00BF48B6"/>
    <w:rsid w:val="00BF71DD"/>
    <w:rsid w:val="00BF7889"/>
    <w:rsid w:val="00C00709"/>
    <w:rsid w:val="00C00C3B"/>
    <w:rsid w:val="00C025D8"/>
    <w:rsid w:val="00C0332F"/>
    <w:rsid w:val="00C04D96"/>
    <w:rsid w:val="00C0609D"/>
    <w:rsid w:val="00C06B22"/>
    <w:rsid w:val="00C079F6"/>
    <w:rsid w:val="00C11FD6"/>
    <w:rsid w:val="00C160D4"/>
    <w:rsid w:val="00C1648B"/>
    <w:rsid w:val="00C172DD"/>
    <w:rsid w:val="00C179B3"/>
    <w:rsid w:val="00C2295D"/>
    <w:rsid w:val="00C233EE"/>
    <w:rsid w:val="00C24CDD"/>
    <w:rsid w:val="00C24EA9"/>
    <w:rsid w:val="00C26659"/>
    <w:rsid w:val="00C26674"/>
    <w:rsid w:val="00C27D4E"/>
    <w:rsid w:val="00C31DEB"/>
    <w:rsid w:val="00C32230"/>
    <w:rsid w:val="00C32A4B"/>
    <w:rsid w:val="00C33C55"/>
    <w:rsid w:val="00C36AE5"/>
    <w:rsid w:val="00C40705"/>
    <w:rsid w:val="00C40E53"/>
    <w:rsid w:val="00C4106A"/>
    <w:rsid w:val="00C4229D"/>
    <w:rsid w:val="00C42430"/>
    <w:rsid w:val="00C43E3A"/>
    <w:rsid w:val="00C450DD"/>
    <w:rsid w:val="00C45D47"/>
    <w:rsid w:val="00C47053"/>
    <w:rsid w:val="00C47241"/>
    <w:rsid w:val="00C51229"/>
    <w:rsid w:val="00C52673"/>
    <w:rsid w:val="00C53615"/>
    <w:rsid w:val="00C54382"/>
    <w:rsid w:val="00C54B6C"/>
    <w:rsid w:val="00C5589E"/>
    <w:rsid w:val="00C5686A"/>
    <w:rsid w:val="00C56CFE"/>
    <w:rsid w:val="00C57031"/>
    <w:rsid w:val="00C575A4"/>
    <w:rsid w:val="00C605B8"/>
    <w:rsid w:val="00C61AAA"/>
    <w:rsid w:val="00C6298D"/>
    <w:rsid w:val="00C63095"/>
    <w:rsid w:val="00C6361D"/>
    <w:rsid w:val="00C637CC"/>
    <w:rsid w:val="00C64C17"/>
    <w:rsid w:val="00C672BB"/>
    <w:rsid w:val="00C70A5F"/>
    <w:rsid w:val="00C71B09"/>
    <w:rsid w:val="00C749DD"/>
    <w:rsid w:val="00C74D40"/>
    <w:rsid w:val="00C7557B"/>
    <w:rsid w:val="00C7661D"/>
    <w:rsid w:val="00C769BC"/>
    <w:rsid w:val="00C77979"/>
    <w:rsid w:val="00C779DD"/>
    <w:rsid w:val="00C77EC8"/>
    <w:rsid w:val="00C804D0"/>
    <w:rsid w:val="00C80E04"/>
    <w:rsid w:val="00C810B8"/>
    <w:rsid w:val="00C816B4"/>
    <w:rsid w:val="00C81A01"/>
    <w:rsid w:val="00C83CD1"/>
    <w:rsid w:val="00C83F3F"/>
    <w:rsid w:val="00C84702"/>
    <w:rsid w:val="00C84789"/>
    <w:rsid w:val="00C84B4F"/>
    <w:rsid w:val="00C84D23"/>
    <w:rsid w:val="00C860F2"/>
    <w:rsid w:val="00C9139A"/>
    <w:rsid w:val="00C951AF"/>
    <w:rsid w:val="00C95483"/>
    <w:rsid w:val="00C964E5"/>
    <w:rsid w:val="00C974D8"/>
    <w:rsid w:val="00CA1174"/>
    <w:rsid w:val="00CA26CE"/>
    <w:rsid w:val="00CA2F62"/>
    <w:rsid w:val="00CA2FE2"/>
    <w:rsid w:val="00CA408A"/>
    <w:rsid w:val="00CA6CCF"/>
    <w:rsid w:val="00CB0872"/>
    <w:rsid w:val="00CB1755"/>
    <w:rsid w:val="00CB1F79"/>
    <w:rsid w:val="00CB240E"/>
    <w:rsid w:val="00CB5164"/>
    <w:rsid w:val="00CB5213"/>
    <w:rsid w:val="00CC082E"/>
    <w:rsid w:val="00CC0AA6"/>
    <w:rsid w:val="00CC2FDB"/>
    <w:rsid w:val="00CC3493"/>
    <w:rsid w:val="00CC3E29"/>
    <w:rsid w:val="00CC5A00"/>
    <w:rsid w:val="00CC6597"/>
    <w:rsid w:val="00CD4168"/>
    <w:rsid w:val="00CD4F11"/>
    <w:rsid w:val="00CD5262"/>
    <w:rsid w:val="00CD5574"/>
    <w:rsid w:val="00CD6FB4"/>
    <w:rsid w:val="00CD7B91"/>
    <w:rsid w:val="00CE0CC7"/>
    <w:rsid w:val="00CE1CAE"/>
    <w:rsid w:val="00CE267A"/>
    <w:rsid w:val="00CE27E8"/>
    <w:rsid w:val="00CE2A10"/>
    <w:rsid w:val="00CE2E69"/>
    <w:rsid w:val="00CE5D02"/>
    <w:rsid w:val="00CF2FB3"/>
    <w:rsid w:val="00CF5A18"/>
    <w:rsid w:val="00CF5FE8"/>
    <w:rsid w:val="00CF6549"/>
    <w:rsid w:val="00CF7499"/>
    <w:rsid w:val="00CF7B92"/>
    <w:rsid w:val="00D0012D"/>
    <w:rsid w:val="00D006E9"/>
    <w:rsid w:val="00D0265C"/>
    <w:rsid w:val="00D0288B"/>
    <w:rsid w:val="00D04BF0"/>
    <w:rsid w:val="00D05BAB"/>
    <w:rsid w:val="00D06C3E"/>
    <w:rsid w:val="00D06D7E"/>
    <w:rsid w:val="00D07871"/>
    <w:rsid w:val="00D10CCD"/>
    <w:rsid w:val="00D11287"/>
    <w:rsid w:val="00D21A54"/>
    <w:rsid w:val="00D24357"/>
    <w:rsid w:val="00D25BA3"/>
    <w:rsid w:val="00D25FA5"/>
    <w:rsid w:val="00D2635E"/>
    <w:rsid w:val="00D30D68"/>
    <w:rsid w:val="00D319AA"/>
    <w:rsid w:val="00D31AA2"/>
    <w:rsid w:val="00D328D3"/>
    <w:rsid w:val="00D34275"/>
    <w:rsid w:val="00D35F29"/>
    <w:rsid w:val="00D36074"/>
    <w:rsid w:val="00D36A52"/>
    <w:rsid w:val="00D37B0A"/>
    <w:rsid w:val="00D4077D"/>
    <w:rsid w:val="00D40896"/>
    <w:rsid w:val="00D40B65"/>
    <w:rsid w:val="00D40D94"/>
    <w:rsid w:val="00D40F07"/>
    <w:rsid w:val="00D4108E"/>
    <w:rsid w:val="00D41F52"/>
    <w:rsid w:val="00D43929"/>
    <w:rsid w:val="00D43ACF"/>
    <w:rsid w:val="00D454C9"/>
    <w:rsid w:val="00D51862"/>
    <w:rsid w:val="00D524EF"/>
    <w:rsid w:val="00D53829"/>
    <w:rsid w:val="00D53C84"/>
    <w:rsid w:val="00D54F56"/>
    <w:rsid w:val="00D55D69"/>
    <w:rsid w:val="00D576E4"/>
    <w:rsid w:val="00D57D15"/>
    <w:rsid w:val="00D601C7"/>
    <w:rsid w:val="00D60567"/>
    <w:rsid w:val="00D61F2E"/>
    <w:rsid w:val="00D6344B"/>
    <w:rsid w:val="00D64270"/>
    <w:rsid w:val="00D71CB6"/>
    <w:rsid w:val="00D738B2"/>
    <w:rsid w:val="00D74C95"/>
    <w:rsid w:val="00D808F7"/>
    <w:rsid w:val="00D81F8C"/>
    <w:rsid w:val="00D82F6A"/>
    <w:rsid w:val="00D831A2"/>
    <w:rsid w:val="00D8364C"/>
    <w:rsid w:val="00D838EA"/>
    <w:rsid w:val="00D84DDE"/>
    <w:rsid w:val="00D85447"/>
    <w:rsid w:val="00D85B29"/>
    <w:rsid w:val="00D85C4E"/>
    <w:rsid w:val="00D86506"/>
    <w:rsid w:val="00D879C1"/>
    <w:rsid w:val="00D87CC7"/>
    <w:rsid w:val="00D87FD0"/>
    <w:rsid w:val="00D92806"/>
    <w:rsid w:val="00D9451F"/>
    <w:rsid w:val="00D9586B"/>
    <w:rsid w:val="00D96633"/>
    <w:rsid w:val="00D9717B"/>
    <w:rsid w:val="00DA086D"/>
    <w:rsid w:val="00DA2812"/>
    <w:rsid w:val="00DA4375"/>
    <w:rsid w:val="00DA4F73"/>
    <w:rsid w:val="00DA50F0"/>
    <w:rsid w:val="00DA6E0A"/>
    <w:rsid w:val="00DA6E68"/>
    <w:rsid w:val="00DA7504"/>
    <w:rsid w:val="00DB001C"/>
    <w:rsid w:val="00DB0785"/>
    <w:rsid w:val="00DB35A6"/>
    <w:rsid w:val="00DB63AF"/>
    <w:rsid w:val="00DB7C94"/>
    <w:rsid w:val="00DC1EB4"/>
    <w:rsid w:val="00DC4212"/>
    <w:rsid w:val="00DC6F03"/>
    <w:rsid w:val="00DD2313"/>
    <w:rsid w:val="00DD45CE"/>
    <w:rsid w:val="00DD5CD5"/>
    <w:rsid w:val="00DD69CD"/>
    <w:rsid w:val="00DE1193"/>
    <w:rsid w:val="00DE2522"/>
    <w:rsid w:val="00DE321C"/>
    <w:rsid w:val="00DE55B0"/>
    <w:rsid w:val="00DF0175"/>
    <w:rsid w:val="00DF0A16"/>
    <w:rsid w:val="00DF134A"/>
    <w:rsid w:val="00DF1895"/>
    <w:rsid w:val="00DF2299"/>
    <w:rsid w:val="00DF3342"/>
    <w:rsid w:val="00DF573D"/>
    <w:rsid w:val="00DF6316"/>
    <w:rsid w:val="00DF6D38"/>
    <w:rsid w:val="00DF6D88"/>
    <w:rsid w:val="00E0171A"/>
    <w:rsid w:val="00E02FAA"/>
    <w:rsid w:val="00E04832"/>
    <w:rsid w:val="00E04C87"/>
    <w:rsid w:val="00E06694"/>
    <w:rsid w:val="00E06863"/>
    <w:rsid w:val="00E06DC2"/>
    <w:rsid w:val="00E10625"/>
    <w:rsid w:val="00E13001"/>
    <w:rsid w:val="00E13B30"/>
    <w:rsid w:val="00E13B60"/>
    <w:rsid w:val="00E13BD2"/>
    <w:rsid w:val="00E13EB2"/>
    <w:rsid w:val="00E142B4"/>
    <w:rsid w:val="00E146E5"/>
    <w:rsid w:val="00E16DCD"/>
    <w:rsid w:val="00E170E9"/>
    <w:rsid w:val="00E20D94"/>
    <w:rsid w:val="00E21290"/>
    <w:rsid w:val="00E23F48"/>
    <w:rsid w:val="00E24256"/>
    <w:rsid w:val="00E24829"/>
    <w:rsid w:val="00E2544F"/>
    <w:rsid w:val="00E2579C"/>
    <w:rsid w:val="00E2625F"/>
    <w:rsid w:val="00E26DAF"/>
    <w:rsid w:val="00E302C2"/>
    <w:rsid w:val="00E305DE"/>
    <w:rsid w:val="00E316FF"/>
    <w:rsid w:val="00E328CF"/>
    <w:rsid w:val="00E339B2"/>
    <w:rsid w:val="00E36B24"/>
    <w:rsid w:val="00E37F8B"/>
    <w:rsid w:val="00E413A4"/>
    <w:rsid w:val="00E4208A"/>
    <w:rsid w:val="00E42DA4"/>
    <w:rsid w:val="00E42DED"/>
    <w:rsid w:val="00E435A7"/>
    <w:rsid w:val="00E4385A"/>
    <w:rsid w:val="00E44C05"/>
    <w:rsid w:val="00E45E61"/>
    <w:rsid w:val="00E476E9"/>
    <w:rsid w:val="00E5435C"/>
    <w:rsid w:val="00E5734B"/>
    <w:rsid w:val="00E57B27"/>
    <w:rsid w:val="00E60386"/>
    <w:rsid w:val="00E60532"/>
    <w:rsid w:val="00E606D0"/>
    <w:rsid w:val="00E61AE4"/>
    <w:rsid w:val="00E62B71"/>
    <w:rsid w:val="00E7035C"/>
    <w:rsid w:val="00E71282"/>
    <w:rsid w:val="00E76ACD"/>
    <w:rsid w:val="00E804C2"/>
    <w:rsid w:val="00E80C87"/>
    <w:rsid w:val="00E82951"/>
    <w:rsid w:val="00E82FDD"/>
    <w:rsid w:val="00E835A6"/>
    <w:rsid w:val="00E844FE"/>
    <w:rsid w:val="00E864DF"/>
    <w:rsid w:val="00E87404"/>
    <w:rsid w:val="00E87550"/>
    <w:rsid w:val="00E90A3D"/>
    <w:rsid w:val="00E91101"/>
    <w:rsid w:val="00E917D8"/>
    <w:rsid w:val="00E941E8"/>
    <w:rsid w:val="00E94256"/>
    <w:rsid w:val="00E95D9F"/>
    <w:rsid w:val="00E96678"/>
    <w:rsid w:val="00E96923"/>
    <w:rsid w:val="00E970D6"/>
    <w:rsid w:val="00EA083D"/>
    <w:rsid w:val="00EA1255"/>
    <w:rsid w:val="00EA132D"/>
    <w:rsid w:val="00EA1D66"/>
    <w:rsid w:val="00EA1D81"/>
    <w:rsid w:val="00EA4092"/>
    <w:rsid w:val="00EA4F58"/>
    <w:rsid w:val="00EA6555"/>
    <w:rsid w:val="00EA6DB4"/>
    <w:rsid w:val="00EA6EF0"/>
    <w:rsid w:val="00EB24D9"/>
    <w:rsid w:val="00EB4282"/>
    <w:rsid w:val="00EB54DE"/>
    <w:rsid w:val="00EB7D5C"/>
    <w:rsid w:val="00EC02C2"/>
    <w:rsid w:val="00EC0850"/>
    <w:rsid w:val="00EC2107"/>
    <w:rsid w:val="00EC36DD"/>
    <w:rsid w:val="00EC47F7"/>
    <w:rsid w:val="00EC5F69"/>
    <w:rsid w:val="00EC6392"/>
    <w:rsid w:val="00EC65F3"/>
    <w:rsid w:val="00EC6674"/>
    <w:rsid w:val="00EC707B"/>
    <w:rsid w:val="00ED0E79"/>
    <w:rsid w:val="00ED1196"/>
    <w:rsid w:val="00ED14C6"/>
    <w:rsid w:val="00ED3A48"/>
    <w:rsid w:val="00ED3C46"/>
    <w:rsid w:val="00ED60C3"/>
    <w:rsid w:val="00EE2274"/>
    <w:rsid w:val="00EE23BB"/>
    <w:rsid w:val="00EE4D6C"/>
    <w:rsid w:val="00EE51C2"/>
    <w:rsid w:val="00EE5313"/>
    <w:rsid w:val="00EF0F15"/>
    <w:rsid w:val="00EF275C"/>
    <w:rsid w:val="00EF2773"/>
    <w:rsid w:val="00EF2EF3"/>
    <w:rsid w:val="00EF3055"/>
    <w:rsid w:val="00EF3CE7"/>
    <w:rsid w:val="00EF5B2D"/>
    <w:rsid w:val="00EF79AC"/>
    <w:rsid w:val="00EF7A49"/>
    <w:rsid w:val="00EF7C2C"/>
    <w:rsid w:val="00EF7D94"/>
    <w:rsid w:val="00F01398"/>
    <w:rsid w:val="00F02647"/>
    <w:rsid w:val="00F02D47"/>
    <w:rsid w:val="00F031D5"/>
    <w:rsid w:val="00F034D6"/>
    <w:rsid w:val="00F06C3A"/>
    <w:rsid w:val="00F120F4"/>
    <w:rsid w:val="00F1373E"/>
    <w:rsid w:val="00F15815"/>
    <w:rsid w:val="00F15835"/>
    <w:rsid w:val="00F16BDE"/>
    <w:rsid w:val="00F2087C"/>
    <w:rsid w:val="00F20CAE"/>
    <w:rsid w:val="00F22CAC"/>
    <w:rsid w:val="00F23004"/>
    <w:rsid w:val="00F23486"/>
    <w:rsid w:val="00F24CD2"/>
    <w:rsid w:val="00F24F93"/>
    <w:rsid w:val="00F25207"/>
    <w:rsid w:val="00F27234"/>
    <w:rsid w:val="00F304B3"/>
    <w:rsid w:val="00F3146C"/>
    <w:rsid w:val="00F317E8"/>
    <w:rsid w:val="00F32CD1"/>
    <w:rsid w:val="00F32EE5"/>
    <w:rsid w:val="00F358E7"/>
    <w:rsid w:val="00F36ED0"/>
    <w:rsid w:val="00F3755E"/>
    <w:rsid w:val="00F42851"/>
    <w:rsid w:val="00F42E26"/>
    <w:rsid w:val="00F4318D"/>
    <w:rsid w:val="00F43E4C"/>
    <w:rsid w:val="00F44823"/>
    <w:rsid w:val="00F508E9"/>
    <w:rsid w:val="00F525FB"/>
    <w:rsid w:val="00F53CDD"/>
    <w:rsid w:val="00F566F4"/>
    <w:rsid w:val="00F57951"/>
    <w:rsid w:val="00F618DA"/>
    <w:rsid w:val="00F61957"/>
    <w:rsid w:val="00F61EF5"/>
    <w:rsid w:val="00F62301"/>
    <w:rsid w:val="00F630F8"/>
    <w:rsid w:val="00F639F0"/>
    <w:rsid w:val="00F64646"/>
    <w:rsid w:val="00F646C2"/>
    <w:rsid w:val="00F6563B"/>
    <w:rsid w:val="00F65727"/>
    <w:rsid w:val="00F65BE3"/>
    <w:rsid w:val="00F65C1E"/>
    <w:rsid w:val="00F67660"/>
    <w:rsid w:val="00F6773B"/>
    <w:rsid w:val="00F67DCC"/>
    <w:rsid w:val="00F71B55"/>
    <w:rsid w:val="00F71E01"/>
    <w:rsid w:val="00F720BA"/>
    <w:rsid w:val="00F73309"/>
    <w:rsid w:val="00F7336F"/>
    <w:rsid w:val="00F7374A"/>
    <w:rsid w:val="00F75031"/>
    <w:rsid w:val="00F75A9A"/>
    <w:rsid w:val="00F833D5"/>
    <w:rsid w:val="00F83B35"/>
    <w:rsid w:val="00F83B43"/>
    <w:rsid w:val="00F83BD0"/>
    <w:rsid w:val="00F83F9D"/>
    <w:rsid w:val="00F84330"/>
    <w:rsid w:val="00F9045F"/>
    <w:rsid w:val="00F90CD4"/>
    <w:rsid w:val="00F9187B"/>
    <w:rsid w:val="00F92A9F"/>
    <w:rsid w:val="00F93577"/>
    <w:rsid w:val="00F93E49"/>
    <w:rsid w:val="00F9437D"/>
    <w:rsid w:val="00F949E8"/>
    <w:rsid w:val="00F95CA0"/>
    <w:rsid w:val="00FA0130"/>
    <w:rsid w:val="00FA0D4E"/>
    <w:rsid w:val="00FA2D52"/>
    <w:rsid w:val="00FA2F8E"/>
    <w:rsid w:val="00FA2FFD"/>
    <w:rsid w:val="00FA5C4D"/>
    <w:rsid w:val="00FA63A1"/>
    <w:rsid w:val="00FA6562"/>
    <w:rsid w:val="00FB07FB"/>
    <w:rsid w:val="00FB2232"/>
    <w:rsid w:val="00FB349D"/>
    <w:rsid w:val="00FB3A40"/>
    <w:rsid w:val="00FB5696"/>
    <w:rsid w:val="00FB703F"/>
    <w:rsid w:val="00FB7252"/>
    <w:rsid w:val="00FC0EB1"/>
    <w:rsid w:val="00FC18BB"/>
    <w:rsid w:val="00FC2681"/>
    <w:rsid w:val="00FC2AA5"/>
    <w:rsid w:val="00FC2F77"/>
    <w:rsid w:val="00FC4029"/>
    <w:rsid w:val="00FC4983"/>
    <w:rsid w:val="00FC6187"/>
    <w:rsid w:val="00FC7458"/>
    <w:rsid w:val="00FC7950"/>
    <w:rsid w:val="00FD16A7"/>
    <w:rsid w:val="00FD19FB"/>
    <w:rsid w:val="00FD23AF"/>
    <w:rsid w:val="00FD498C"/>
    <w:rsid w:val="00FD6B84"/>
    <w:rsid w:val="00FD71F1"/>
    <w:rsid w:val="00FD79DB"/>
    <w:rsid w:val="00FE306B"/>
    <w:rsid w:val="00FE569B"/>
    <w:rsid w:val="00FE58E5"/>
    <w:rsid w:val="00FE6726"/>
    <w:rsid w:val="00FE7EFF"/>
    <w:rsid w:val="00FF028A"/>
    <w:rsid w:val="00FF055F"/>
    <w:rsid w:val="00FF078B"/>
    <w:rsid w:val="00FF229B"/>
    <w:rsid w:val="00FF2447"/>
    <w:rsid w:val="00FF5F98"/>
    <w:rsid w:val="00FF61C6"/>
    <w:rsid w:val="00FF6B4A"/>
    <w:rsid w:val="00FF6C3E"/>
    <w:rsid w:val="00FF6E8D"/>
    <w:rsid w:val="00FF7AC1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D2AAF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2D2A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132C42518745718C9042B25969CA3ABB9041DFF658638BCK2L" TargetMode="External"/><Relationship Id="rId13" Type="http://schemas.openxmlformats.org/officeDocument/2006/relationships/hyperlink" Target="consultantplus://offline/ref=3ADDEACA6D4F0B0E8499C880C53004A06AF132C42518745718C9042B25969CA3ABB9041DFF65853CBCK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1FD744973D08E986BDF55DEA458284573F080B0E802F69E0F998E670F7096B86F82A58BCA3127G6s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AF132C42518745718C9042B25969CA3ABB9041DFF65843CBCK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DEACA6D4F0B0E8499C880C53004A06AF132C42518745718C9042B25969CA3ABB9041DFF658F30BCK7L" TargetMode="External"/><Relationship Id="rId10" Type="http://schemas.openxmlformats.org/officeDocument/2006/relationships/hyperlink" Target="consultantplus://offline/ref=3ADDEACA6D4F0B0E8499C880C53004A06AF132C42518745718C9042B25969CA3ABB9041DFF658438BCK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DEACA6D4F0B0E8499C880C53004A06AF132C42518745718C9042B25969CA3ABB9041DFF658439BCK1L" TargetMode="External"/><Relationship Id="rId14" Type="http://schemas.openxmlformats.org/officeDocument/2006/relationships/hyperlink" Target="consultantplus://offline/ref=3ADDEACA6D4F0B0E8499C880C53004A06AF132C42518745718C9042B25969CA3ABB9041DFF65853CBC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E24B-3E29-4877-869A-14308704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8418</Words>
  <Characters>47988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2021-06-07T12:13:00Z</cp:lastPrinted>
  <dcterms:created xsi:type="dcterms:W3CDTF">2021-06-07T13:20:00Z</dcterms:created>
  <dcterms:modified xsi:type="dcterms:W3CDTF">2021-06-07T13:20:00Z</dcterms:modified>
</cp:coreProperties>
</file>