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DE" w:rsidRPr="003964DE" w:rsidRDefault="003964DE" w:rsidP="0039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DE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3964DE" w:rsidRPr="003964DE" w:rsidRDefault="003964DE" w:rsidP="00396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DE">
        <w:rPr>
          <w:rFonts w:ascii="Times New Roman" w:hAnsi="Times New Roman" w:cs="Times New Roman"/>
          <w:b/>
          <w:bCs/>
          <w:sz w:val="28"/>
          <w:szCs w:val="28"/>
        </w:rPr>
        <w:t>о состоянии и развитии конкурентной среды на рыках товаров, работ и</w:t>
      </w:r>
    </w:p>
    <w:p w:rsidR="003964DE" w:rsidRDefault="003964DE" w:rsidP="003964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DE">
        <w:rPr>
          <w:rFonts w:ascii="Times New Roman" w:hAnsi="Times New Roman" w:cs="Times New Roman"/>
          <w:b/>
          <w:bCs/>
          <w:sz w:val="28"/>
          <w:szCs w:val="28"/>
        </w:rPr>
        <w:t xml:space="preserve">услуг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3964DE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67085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964D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964DE" w:rsidRDefault="00C746EF" w:rsidP="003B6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6EF">
        <w:rPr>
          <w:rFonts w:ascii="Times New Roman" w:hAnsi="Times New Roman" w:cs="Times New Roman"/>
          <w:sz w:val="28"/>
          <w:szCs w:val="28"/>
        </w:rPr>
        <w:t>В целях оценки состоянии и развитии конкурентной среды на рынках</w:t>
      </w:r>
      <w:r w:rsidR="003B63F0"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 xml:space="preserve">товаров, работ и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746EF">
        <w:rPr>
          <w:rFonts w:ascii="Times New Roman" w:hAnsi="Times New Roman" w:cs="Times New Roman"/>
          <w:sz w:val="28"/>
          <w:szCs w:val="28"/>
        </w:rPr>
        <w:t>,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>приоритетных и социально значимых рынков, нуждающихся 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>конкуренции, и выработки мероприятий по развитию конкуренции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C746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54AF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746EF">
        <w:rPr>
          <w:rFonts w:ascii="Times New Roman" w:hAnsi="Times New Roman" w:cs="Times New Roman"/>
          <w:sz w:val="28"/>
          <w:szCs w:val="28"/>
        </w:rPr>
        <w:t>был проведен мониторинг состояния и развития конкурентной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6EF">
        <w:rPr>
          <w:rFonts w:ascii="Times New Roman" w:hAnsi="Times New Roman" w:cs="Times New Roman"/>
          <w:sz w:val="28"/>
          <w:szCs w:val="28"/>
        </w:rPr>
        <w:t xml:space="preserve">на рынках товаров, работ и услуг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C746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3B5B" w:rsidRDefault="00013B5B" w:rsidP="003B6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F06" w:rsidRPr="00654AF8" w:rsidRDefault="00654AF8" w:rsidP="00654AF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социально-экономического развития </w:t>
      </w:r>
      <w:proofErr w:type="spellStart"/>
      <w:r w:rsidRPr="00654AF8">
        <w:rPr>
          <w:rFonts w:ascii="Times New Roman" w:hAnsi="Times New Roman" w:cs="Times New Roman"/>
          <w:b/>
          <w:sz w:val="28"/>
          <w:szCs w:val="28"/>
        </w:rPr>
        <w:t>Верхнеландеховского</w:t>
      </w:r>
      <w:proofErr w:type="spellEnd"/>
      <w:r w:rsidRPr="00654A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</w:t>
      </w:r>
      <w:r w:rsidR="00E45674">
        <w:rPr>
          <w:rFonts w:ascii="Times New Roman" w:hAnsi="Times New Roman" w:cs="Times New Roman"/>
          <w:b/>
          <w:sz w:val="28"/>
          <w:szCs w:val="28"/>
        </w:rPr>
        <w:t>8</w:t>
      </w:r>
      <w:r w:rsidRPr="00654AF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4AF8" w:rsidRDefault="00654AF8" w:rsidP="005F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B5B" w:rsidRDefault="00013B5B" w:rsidP="0001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13B5B">
        <w:rPr>
          <w:rFonts w:ascii="Times New Roman" w:hAnsi="Times New Roman" w:cs="Times New Roman"/>
          <w:bCs/>
          <w:sz w:val="28"/>
          <w:szCs w:val="28"/>
        </w:rPr>
        <w:t>Одним из основных показателей,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характеризующих состояние конкурентной среды, является динамика числа зарегистрированных в районе организаций. По состоянию на 1 января 201</w:t>
      </w:r>
      <w:r w:rsidR="00E4567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в районе по данным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Статрегистра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хозяйствующих субъектов Росстата зарегистрировано </w:t>
      </w:r>
      <w:r w:rsidR="00E45674">
        <w:rPr>
          <w:rFonts w:ascii="Times New Roman" w:hAnsi="Times New Roman" w:cs="Times New Roman"/>
          <w:bCs/>
          <w:sz w:val="28"/>
          <w:szCs w:val="28"/>
        </w:rPr>
        <w:t>58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организации, что на </w:t>
      </w:r>
      <w:r w:rsidR="00E45674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% меньше по сравнению с аналогичным периодом 2017 года.</w:t>
      </w:r>
    </w:p>
    <w:p w:rsidR="00013B5B" w:rsidRPr="00013B5B" w:rsidRDefault="00C96F4D" w:rsidP="0001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структуре организаций по видам экономической деятельности на 01.01.201</w:t>
      </w:r>
      <w:r w:rsidR="00E4567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наибольшие доли занимали организации розничной торговли (19%), сельскохозяйственные организации (11%), лесозаготовительные организации (14,8%), организации коммунального комплекса (11%).</w:t>
      </w:r>
    </w:p>
    <w:p w:rsidR="00013B5B" w:rsidRDefault="00C96F4D" w:rsidP="00C9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6F4D">
        <w:rPr>
          <w:rFonts w:ascii="Times New Roman" w:hAnsi="Times New Roman" w:cs="Times New Roman"/>
          <w:bCs/>
          <w:sz w:val="28"/>
          <w:szCs w:val="28"/>
        </w:rPr>
        <w:t>В 201</w:t>
      </w:r>
      <w:r w:rsidR="00E45674">
        <w:rPr>
          <w:rFonts w:ascii="Times New Roman" w:hAnsi="Times New Roman" w:cs="Times New Roman"/>
          <w:bCs/>
          <w:sz w:val="28"/>
          <w:szCs w:val="28"/>
        </w:rPr>
        <w:t>8</w:t>
      </w:r>
      <w:r w:rsidRPr="00C96F4D">
        <w:rPr>
          <w:rFonts w:ascii="Times New Roman" w:hAnsi="Times New Roman" w:cs="Times New Roman"/>
          <w:bCs/>
          <w:sz w:val="28"/>
          <w:szCs w:val="28"/>
        </w:rPr>
        <w:t xml:space="preserve"> году в районе осуществлял свою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674">
        <w:rPr>
          <w:rFonts w:ascii="Times New Roman" w:hAnsi="Times New Roman" w:cs="Times New Roman"/>
          <w:bCs/>
          <w:sz w:val="28"/>
          <w:szCs w:val="28"/>
        </w:rPr>
        <w:t>71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75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ндивидуальны</w:t>
      </w:r>
      <w:r w:rsidR="00E45674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 w:rsidR="00E45674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E45674">
        <w:rPr>
          <w:rFonts w:ascii="Times New Roman" w:hAnsi="Times New Roman" w:cs="Times New Roman"/>
          <w:bCs/>
          <w:sz w:val="28"/>
          <w:szCs w:val="28"/>
        </w:rPr>
        <w:t>больше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уровня прошлого года на </w:t>
      </w:r>
      <w:r w:rsidR="009B575D">
        <w:rPr>
          <w:rFonts w:ascii="Times New Roman" w:hAnsi="Times New Roman" w:cs="Times New Roman"/>
          <w:bCs/>
          <w:sz w:val="28"/>
          <w:szCs w:val="28"/>
        </w:rPr>
        <w:t>7,5</w:t>
      </w:r>
      <w:r>
        <w:rPr>
          <w:rFonts w:ascii="Times New Roman" w:hAnsi="Times New Roman" w:cs="Times New Roman"/>
          <w:bCs/>
          <w:sz w:val="28"/>
          <w:szCs w:val="28"/>
        </w:rPr>
        <w:t xml:space="preserve">%. Около половины всех индивидуальных предпринимателей района </w:t>
      </w:r>
      <w:r w:rsidR="00C02906">
        <w:rPr>
          <w:rFonts w:ascii="Times New Roman" w:hAnsi="Times New Roman" w:cs="Times New Roman"/>
          <w:bCs/>
          <w:sz w:val="28"/>
          <w:szCs w:val="28"/>
        </w:rPr>
        <w:t>занимаются розничной торговлей.</w:t>
      </w:r>
    </w:p>
    <w:p w:rsidR="00A27D58" w:rsidRPr="00A27D58" w:rsidRDefault="00A27D58" w:rsidP="00A27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D58">
        <w:rPr>
          <w:rFonts w:ascii="Times New Roman" w:hAnsi="Times New Roman" w:cs="Times New Roman"/>
          <w:sz w:val="28"/>
          <w:szCs w:val="28"/>
        </w:rPr>
        <w:t xml:space="preserve">Важную роль в структуре экономики продолжает играть агропромышленный комплекс района, который представляют </w:t>
      </w:r>
      <w:r w:rsidR="005D7E27">
        <w:rPr>
          <w:rFonts w:ascii="Times New Roman" w:hAnsi="Times New Roman" w:cs="Times New Roman"/>
          <w:sz w:val="28"/>
          <w:szCs w:val="28"/>
        </w:rPr>
        <w:t>1</w:t>
      </w:r>
      <w:r w:rsidRPr="00A27D58">
        <w:rPr>
          <w:rFonts w:ascii="Times New Roman" w:hAnsi="Times New Roman" w:cs="Times New Roman"/>
          <w:sz w:val="28"/>
          <w:szCs w:val="28"/>
        </w:rPr>
        <w:t xml:space="preserve"> сельскохозяйственны</w:t>
      </w:r>
      <w:r w:rsidR="005D7E27">
        <w:rPr>
          <w:rFonts w:ascii="Times New Roman" w:hAnsi="Times New Roman" w:cs="Times New Roman"/>
          <w:sz w:val="28"/>
          <w:szCs w:val="28"/>
        </w:rPr>
        <w:t>й</w:t>
      </w:r>
      <w:r w:rsidRPr="00A27D58">
        <w:rPr>
          <w:rFonts w:ascii="Times New Roman" w:hAnsi="Times New Roman" w:cs="Times New Roman"/>
          <w:sz w:val="28"/>
          <w:szCs w:val="28"/>
        </w:rPr>
        <w:t xml:space="preserve"> производственны</w:t>
      </w:r>
      <w:r w:rsidR="005D7E27">
        <w:rPr>
          <w:rFonts w:ascii="Times New Roman" w:hAnsi="Times New Roman" w:cs="Times New Roman"/>
          <w:sz w:val="28"/>
          <w:szCs w:val="28"/>
        </w:rPr>
        <w:t>й</w:t>
      </w:r>
      <w:r w:rsidRPr="00A27D58">
        <w:rPr>
          <w:rFonts w:ascii="Times New Roman" w:hAnsi="Times New Roman" w:cs="Times New Roman"/>
          <w:sz w:val="28"/>
          <w:szCs w:val="28"/>
        </w:rPr>
        <w:t xml:space="preserve"> кооператив, 9 крестьянских (фермерских) хозяйств, </w:t>
      </w:r>
      <w:r w:rsidR="000E6CB4">
        <w:rPr>
          <w:rFonts w:ascii="Times New Roman" w:hAnsi="Times New Roman" w:cs="Times New Roman"/>
          <w:sz w:val="28"/>
          <w:szCs w:val="28"/>
        </w:rPr>
        <w:t>1968</w:t>
      </w:r>
      <w:r w:rsidRPr="00A27D58">
        <w:rPr>
          <w:rFonts w:ascii="Times New Roman" w:hAnsi="Times New Roman" w:cs="Times New Roman"/>
          <w:sz w:val="28"/>
          <w:szCs w:val="28"/>
        </w:rPr>
        <w:t xml:space="preserve"> личных подсобных хозяйств. </w:t>
      </w:r>
    </w:p>
    <w:p w:rsidR="00D877C7" w:rsidRPr="00D877C7" w:rsidRDefault="00D877C7" w:rsidP="00D87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7C7">
        <w:rPr>
          <w:rFonts w:ascii="Times New Roman" w:eastAsia="Calibri" w:hAnsi="Times New Roman" w:cs="Times New Roman"/>
          <w:sz w:val="28"/>
          <w:szCs w:val="28"/>
        </w:rPr>
        <w:t>В 2018 году площадь фактически используемых сельскохозяйственных угодий составила 4407  га или 106,3% к уровню 2017 года. В общем объеме посевных площадей основную долю занимают кормовые культуры (овес и многолетние травы), являющиеся основой кормовой  базы  животноводства.</w:t>
      </w:r>
    </w:p>
    <w:p w:rsidR="00D877C7" w:rsidRPr="00D877C7" w:rsidRDefault="00D877C7" w:rsidP="00D877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7C7">
        <w:rPr>
          <w:rFonts w:ascii="Times New Roman" w:eastAsia="Calibri" w:hAnsi="Times New Roman" w:cs="Times New Roman"/>
          <w:sz w:val="28"/>
          <w:szCs w:val="28"/>
        </w:rPr>
        <w:t>Объем производства продукции сельского хозяйства во всех категориях хозяйств района в 2018 году оценивается в объеме 229,49 млн</w:t>
      </w:r>
      <w:proofErr w:type="gramStart"/>
      <w:r w:rsidRPr="00D877C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877C7">
        <w:rPr>
          <w:rFonts w:ascii="Times New Roman" w:eastAsia="Calibri" w:hAnsi="Times New Roman" w:cs="Times New Roman"/>
          <w:sz w:val="28"/>
          <w:szCs w:val="28"/>
        </w:rPr>
        <w:t>уб. или 99,2% к уровню 2017 года в сопоставимых ценах.</w:t>
      </w:r>
    </w:p>
    <w:p w:rsidR="00D877C7" w:rsidRPr="00000138" w:rsidRDefault="00000138" w:rsidP="00D877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138">
        <w:rPr>
          <w:rFonts w:ascii="Times New Roman" w:hAnsi="Times New Roman" w:cs="Times New Roman"/>
          <w:sz w:val="28"/>
          <w:szCs w:val="28"/>
        </w:rPr>
        <w:t>Х</w:t>
      </w:r>
      <w:r w:rsidR="00D877C7" w:rsidRPr="00000138">
        <w:rPr>
          <w:rFonts w:ascii="Times New Roman" w:eastAsia="Calibri" w:hAnsi="Times New Roman" w:cs="Times New Roman"/>
          <w:sz w:val="28"/>
          <w:szCs w:val="28"/>
        </w:rPr>
        <w:t>озяйствами всех категорий намолочено 745,7 тонн</w:t>
      </w:r>
      <w:r w:rsidRPr="00000138">
        <w:rPr>
          <w:rFonts w:ascii="Times New Roman" w:hAnsi="Times New Roman" w:cs="Times New Roman"/>
          <w:sz w:val="28"/>
          <w:szCs w:val="28"/>
        </w:rPr>
        <w:t xml:space="preserve"> зерна</w:t>
      </w:r>
      <w:r w:rsidR="00D877C7" w:rsidRPr="00000138">
        <w:rPr>
          <w:rFonts w:ascii="Times New Roman" w:eastAsia="Calibri" w:hAnsi="Times New Roman" w:cs="Times New Roman"/>
          <w:sz w:val="28"/>
          <w:szCs w:val="28"/>
        </w:rPr>
        <w:t xml:space="preserve">, или 134,7% к уровню прошлого года. Производителями зерна в районе являются сельскохозяйственные организации и КФХ. </w:t>
      </w:r>
    </w:p>
    <w:p w:rsidR="00A27D58" w:rsidRPr="00000138" w:rsidRDefault="00A27D58" w:rsidP="00A2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138">
        <w:rPr>
          <w:rFonts w:ascii="Times New Roman" w:hAnsi="Times New Roman" w:cs="Times New Roman"/>
          <w:sz w:val="28"/>
          <w:szCs w:val="28"/>
        </w:rPr>
        <w:t>Производство молока во всех категориях хозяйств</w:t>
      </w:r>
      <w:r w:rsidR="00000138" w:rsidRPr="00000138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000138">
        <w:rPr>
          <w:rFonts w:ascii="Times New Roman" w:hAnsi="Times New Roman" w:cs="Times New Roman"/>
          <w:sz w:val="28"/>
          <w:szCs w:val="28"/>
        </w:rPr>
        <w:t xml:space="preserve"> </w:t>
      </w:r>
      <w:r w:rsidR="00000138" w:rsidRPr="00000138">
        <w:rPr>
          <w:rFonts w:ascii="Times New Roman" w:hAnsi="Times New Roman" w:cs="Times New Roman"/>
          <w:sz w:val="28"/>
          <w:szCs w:val="28"/>
        </w:rPr>
        <w:t>1870,6</w:t>
      </w:r>
      <w:r w:rsidRPr="00000138">
        <w:rPr>
          <w:rFonts w:ascii="Times New Roman" w:hAnsi="Times New Roman" w:cs="Times New Roman"/>
          <w:sz w:val="28"/>
          <w:szCs w:val="28"/>
        </w:rPr>
        <w:t xml:space="preserve"> тонн</w:t>
      </w:r>
      <w:r w:rsidR="00000138" w:rsidRPr="00000138">
        <w:rPr>
          <w:rFonts w:ascii="Times New Roman" w:hAnsi="Times New Roman" w:cs="Times New Roman"/>
          <w:sz w:val="28"/>
          <w:szCs w:val="28"/>
        </w:rPr>
        <w:t>, что соответствует уровню 2017 года.</w:t>
      </w:r>
      <w:r w:rsidRPr="00000138">
        <w:rPr>
          <w:rFonts w:ascii="Times New Roman" w:hAnsi="Times New Roman" w:cs="Times New Roman"/>
          <w:sz w:val="28"/>
          <w:szCs w:val="28"/>
        </w:rPr>
        <w:t xml:space="preserve"> </w:t>
      </w:r>
      <w:r w:rsidR="00000138" w:rsidRPr="00000138">
        <w:rPr>
          <w:rFonts w:ascii="Times New Roman" w:hAnsi="Times New Roman" w:cs="Times New Roman"/>
          <w:sz w:val="28"/>
          <w:szCs w:val="28"/>
        </w:rPr>
        <w:t>С</w:t>
      </w:r>
      <w:r w:rsidRPr="00000138">
        <w:rPr>
          <w:rFonts w:ascii="Times New Roman" w:hAnsi="Times New Roman" w:cs="Times New Roman"/>
          <w:sz w:val="28"/>
          <w:szCs w:val="28"/>
        </w:rPr>
        <w:t xml:space="preserve">кота и птицы в живом весе </w:t>
      </w:r>
      <w:r w:rsidR="00000138" w:rsidRPr="00000138">
        <w:rPr>
          <w:rFonts w:ascii="Times New Roman" w:hAnsi="Times New Roman" w:cs="Times New Roman"/>
          <w:sz w:val="28"/>
          <w:szCs w:val="28"/>
        </w:rPr>
        <w:t>произведено</w:t>
      </w:r>
      <w:r w:rsidRPr="00000138">
        <w:rPr>
          <w:rFonts w:ascii="Times New Roman" w:hAnsi="Times New Roman" w:cs="Times New Roman"/>
          <w:sz w:val="28"/>
          <w:szCs w:val="28"/>
        </w:rPr>
        <w:t xml:space="preserve"> </w:t>
      </w:r>
      <w:r w:rsidR="00000138" w:rsidRPr="00000138">
        <w:rPr>
          <w:rFonts w:ascii="Times New Roman" w:hAnsi="Times New Roman" w:cs="Times New Roman"/>
          <w:sz w:val="28"/>
          <w:szCs w:val="28"/>
        </w:rPr>
        <w:t>269,4</w:t>
      </w:r>
      <w:r w:rsidRPr="00000138">
        <w:rPr>
          <w:rFonts w:ascii="Times New Roman" w:hAnsi="Times New Roman" w:cs="Times New Roman"/>
          <w:sz w:val="28"/>
          <w:szCs w:val="28"/>
        </w:rPr>
        <w:t xml:space="preserve"> тонн</w:t>
      </w:r>
      <w:r w:rsidR="00000138" w:rsidRPr="00000138">
        <w:rPr>
          <w:rFonts w:ascii="Times New Roman" w:hAnsi="Times New Roman" w:cs="Times New Roman"/>
          <w:sz w:val="28"/>
          <w:szCs w:val="28"/>
        </w:rPr>
        <w:t>, или 108,0% к уровню 2017 года</w:t>
      </w:r>
      <w:r w:rsidRPr="000001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281C" w:rsidRPr="0021281C" w:rsidRDefault="0021281C" w:rsidP="00A27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81C">
        <w:rPr>
          <w:rFonts w:ascii="Times New Roman" w:eastAsia="Calibri" w:hAnsi="Times New Roman" w:cs="Times New Roman"/>
          <w:sz w:val="28"/>
          <w:szCs w:val="28"/>
        </w:rPr>
        <w:lastRenderedPageBreak/>
        <w:t>Объем отгруженной продукции в промышленности за 2018 год оценивается в сумме 52,25 млн</w:t>
      </w:r>
      <w:proofErr w:type="gramStart"/>
      <w:r w:rsidRPr="0021281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1281C">
        <w:rPr>
          <w:rFonts w:ascii="Times New Roman" w:eastAsia="Calibri" w:hAnsi="Times New Roman" w:cs="Times New Roman"/>
          <w:sz w:val="28"/>
          <w:szCs w:val="28"/>
        </w:rPr>
        <w:t>уб., индекс промышленного производства – 91,5%.</w:t>
      </w:r>
    </w:p>
    <w:p w:rsidR="00A27D58" w:rsidRPr="00A27D58" w:rsidRDefault="00A27D58" w:rsidP="00A27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58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в сфере </w:t>
      </w:r>
      <w:r w:rsidRPr="00A27D58">
        <w:rPr>
          <w:rFonts w:ascii="Times New Roman" w:hAnsi="Times New Roman" w:cs="Times New Roman"/>
          <w:bCs/>
          <w:sz w:val="28"/>
          <w:szCs w:val="28"/>
        </w:rPr>
        <w:t xml:space="preserve">ЖКХ </w:t>
      </w:r>
      <w:r w:rsidRPr="00A27D58">
        <w:rPr>
          <w:rFonts w:ascii="Times New Roman" w:hAnsi="Times New Roman" w:cs="Times New Roman"/>
          <w:sz w:val="28"/>
          <w:szCs w:val="28"/>
        </w:rPr>
        <w:t xml:space="preserve">по сведениям предприятий планируется на уровне </w:t>
      </w:r>
      <w:r w:rsidR="0021281C">
        <w:rPr>
          <w:rFonts w:ascii="Times New Roman" w:hAnsi="Times New Roman" w:cs="Times New Roman"/>
          <w:sz w:val="28"/>
          <w:szCs w:val="28"/>
        </w:rPr>
        <w:t>91,2</w:t>
      </w:r>
      <w:r w:rsidRPr="00A27D58">
        <w:rPr>
          <w:rFonts w:ascii="Times New Roman" w:hAnsi="Times New Roman" w:cs="Times New Roman"/>
          <w:sz w:val="28"/>
          <w:szCs w:val="28"/>
        </w:rPr>
        <w:t xml:space="preserve"> % с объемом жилищно-коммунальных услуг около </w:t>
      </w:r>
      <w:r w:rsidR="0021281C">
        <w:rPr>
          <w:rFonts w:ascii="Times New Roman" w:hAnsi="Times New Roman" w:cs="Times New Roman"/>
          <w:sz w:val="28"/>
          <w:szCs w:val="28"/>
        </w:rPr>
        <w:t>42,35</w:t>
      </w:r>
      <w:r w:rsidRPr="00A27D58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A27D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7D58">
        <w:rPr>
          <w:rFonts w:ascii="Times New Roman" w:hAnsi="Times New Roman" w:cs="Times New Roman"/>
          <w:sz w:val="28"/>
          <w:szCs w:val="28"/>
        </w:rPr>
        <w:t>уб.</w:t>
      </w:r>
    </w:p>
    <w:p w:rsidR="00A27D58" w:rsidRDefault="00A27D58" w:rsidP="00A27D58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7D58" w:rsidRPr="00A27D58" w:rsidRDefault="00A27D58" w:rsidP="00A27D58">
      <w:pPr>
        <w:spacing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опросов хозяйствующих субъектов и потребителей</w:t>
      </w:r>
    </w:p>
    <w:p w:rsidR="00013B5B" w:rsidRDefault="00A27D58" w:rsidP="00A27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рамках социологической части мониторинга состояния и развития конкурентной среды в районе проведено анкетирование с общей выборкой в количестве 80-ти респондентов.</w:t>
      </w:r>
    </w:p>
    <w:p w:rsidR="00013B5B" w:rsidRDefault="00013B5B" w:rsidP="005F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10B" w:rsidRDefault="005F1F06" w:rsidP="005F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F06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состояния конкурентной среды </w:t>
      </w:r>
      <w:r w:rsidR="00D3410B">
        <w:rPr>
          <w:rFonts w:ascii="Times New Roman" w:hAnsi="Times New Roman" w:cs="Times New Roman"/>
          <w:b/>
          <w:bCs/>
          <w:sz w:val="28"/>
          <w:szCs w:val="28"/>
        </w:rPr>
        <w:t xml:space="preserve">на рынках </w:t>
      </w:r>
    </w:p>
    <w:p w:rsidR="005F1F06" w:rsidRDefault="00D3410B" w:rsidP="005F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товаров и услуг </w:t>
      </w:r>
      <w:r w:rsidR="005F1F06" w:rsidRPr="005F1F06">
        <w:rPr>
          <w:rFonts w:ascii="Times New Roman" w:hAnsi="Times New Roman" w:cs="Times New Roman"/>
          <w:b/>
          <w:bCs/>
          <w:sz w:val="28"/>
          <w:szCs w:val="28"/>
        </w:rPr>
        <w:t>субъектами</w:t>
      </w:r>
      <w:r w:rsidR="005F1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1F06" w:rsidRPr="005F1F06">
        <w:rPr>
          <w:rFonts w:ascii="Times New Roman" w:hAnsi="Times New Roman" w:cs="Times New Roman"/>
          <w:b/>
          <w:bCs/>
          <w:sz w:val="28"/>
          <w:szCs w:val="28"/>
        </w:rPr>
        <w:t>предпринимательской деятельности</w:t>
      </w:r>
    </w:p>
    <w:p w:rsidR="00D3410B" w:rsidRPr="005F1F06" w:rsidRDefault="00D3410B" w:rsidP="005F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AF8" w:rsidRDefault="00654AF8" w:rsidP="00654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21F1">
        <w:rPr>
          <w:rFonts w:ascii="Times New Roman" w:hAnsi="Times New Roman" w:cs="Times New Roman"/>
          <w:sz w:val="28"/>
          <w:szCs w:val="28"/>
        </w:rPr>
        <w:t xml:space="preserve">роведено анкетирование </w:t>
      </w:r>
      <w:r w:rsidR="005425E1">
        <w:rPr>
          <w:rFonts w:ascii="Times New Roman" w:hAnsi="Times New Roman" w:cs="Times New Roman"/>
          <w:sz w:val="28"/>
          <w:szCs w:val="28"/>
        </w:rPr>
        <w:t>30</w:t>
      </w:r>
      <w:r w:rsidRPr="006021F1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21F1">
        <w:rPr>
          <w:rFonts w:ascii="Times New Roman" w:hAnsi="Times New Roman" w:cs="Times New Roman"/>
          <w:sz w:val="28"/>
          <w:szCs w:val="28"/>
        </w:rPr>
        <w:t>представителей хозяйствующих субъектов и потребителей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021F1">
        <w:rPr>
          <w:rFonts w:ascii="Times New Roman" w:hAnsi="Times New Roman" w:cs="Times New Roman"/>
          <w:sz w:val="28"/>
          <w:szCs w:val="28"/>
        </w:rPr>
        <w:t>.</w:t>
      </w:r>
    </w:p>
    <w:p w:rsidR="005F1F06" w:rsidRPr="005F1F06" w:rsidRDefault="005F1F06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F06">
        <w:rPr>
          <w:rFonts w:ascii="Times New Roman" w:hAnsi="Times New Roman" w:cs="Times New Roman"/>
          <w:sz w:val="28"/>
          <w:szCs w:val="28"/>
        </w:rPr>
        <w:t>Наибольший удельный вес респондентов пришелся на субъекты</w:t>
      </w:r>
      <w:r w:rsidR="002F38B7">
        <w:rPr>
          <w:rFonts w:ascii="Times New Roman" w:hAnsi="Times New Roman" w:cs="Times New Roman"/>
          <w:sz w:val="28"/>
          <w:szCs w:val="28"/>
        </w:rPr>
        <w:t xml:space="preserve"> </w:t>
      </w:r>
      <w:r w:rsidRPr="005F1F06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8D5666">
        <w:rPr>
          <w:rFonts w:ascii="Times New Roman" w:hAnsi="Times New Roman" w:cs="Times New Roman"/>
          <w:sz w:val="28"/>
          <w:szCs w:val="28"/>
        </w:rPr>
        <w:t>,</w:t>
      </w:r>
      <w:r w:rsidRPr="005F1F06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на</w:t>
      </w:r>
      <w:r w:rsidR="002F38B7">
        <w:rPr>
          <w:rFonts w:ascii="Times New Roman" w:hAnsi="Times New Roman" w:cs="Times New Roman"/>
          <w:sz w:val="28"/>
          <w:szCs w:val="28"/>
        </w:rPr>
        <w:t xml:space="preserve"> </w:t>
      </w:r>
      <w:r w:rsidRPr="005F1F06">
        <w:rPr>
          <w:rFonts w:ascii="Times New Roman" w:hAnsi="Times New Roman" w:cs="Times New Roman"/>
          <w:sz w:val="28"/>
          <w:szCs w:val="28"/>
        </w:rPr>
        <w:t>следующих рынках:</w:t>
      </w:r>
    </w:p>
    <w:p w:rsidR="005F1F06" w:rsidRDefault="005F1F06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4F">
        <w:rPr>
          <w:rFonts w:ascii="Times New Roman" w:hAnsi="Times New Roman" w:cs="Times New Roman"/>
          <w:sz w:val="28"/>
          <w:szCs w:val="28"/>
        </w:rPr>
        <w:t xml:space="preserve">«Розничная торговля» - </w:t>
      </w:r>
      <w:r w:rsidR="0036124D">
        <w:rPr>
          <w:rFonts w:ascii="Times New Roman" w:hAnsi="Times New Roman" w:cs="Times New Roman"/>
          <w:sz w:val="28"/>
          <w:szCs w:val="28"/>
        </w:rPr>
        <w:t>57</w:t>
      </w:r>
      <w:r w:rsidR="005425E1">
        <w:rPr>
          <w:rFonts w:ascii="Times New Roman" w:hAnsi="Times New Roman" w:cs="Times New Roman"/>
          <w:sz w:val="28"/>
          <w:szCs w:val="28"/>
        </w:rPr>
        <w:t>%</w:t>
      </w:r>
      <w:r w:rsidR="0036124D">
        <w:rPr>
          <w:rFonts w:ascii="Times New Roman" w:hAnsi="Times New Roman" w:cs="Times New Roman"/>
          <w:sz w:val="28"/>
          <w:szCs w:val="28"/>
        </w:rPr>
        <w:t xml:space="preserve"> (17 СМСП)</w:t>
      </w:r>
      <w:r w:rsidR="005425E1">
        <w:rPr>
          <w:rFonts w:ascii="Times New Roman" w:hAnsi="Times New Roman" w:cs="Times New Roman"/>
          <w:sz w:val="28"/>
          <w:szCs w:val="28"/>
        </w:rPr>
        <w:t>;</w:t>
      </w:r>
    </w:p>
    <w:p w:rsidR="00464C4F" w:rsidRPr="00464C4F" w:rsidRDefault="00464C4F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«Сельское хозяйство» - </w:t>
      </w:r>
      <w:r w:rsidR="0036124D">
        <w:rPr>
          <w:rFonts w:ascii="Times New Roman" w:hAnsi="Times New Roman" w:cs="Times New Roman"/>
          <w:sz w:val="28"/>
          <w:szCs w:val="28"/>
        </w:rPr>
        <w:t>20</w:t>
      </w:r>
      <w:r w:rsidR="005425E1">
        <w:rPr>
          <w:rFonts w:ascii="Times New Roman" w:hAnsi="Times New Roman" w:cs="Times New Roman"/>
          <w:sz w:val="28"/>
          <w:szCs w:val="28"/>
        </w:rPr>
        <w:t>%</w:t>
      </w:r>
      <w:r w:rsidR="0036124D">
        <w:rPr>
          <w:rFonts w:ascii="Times New Roman" w:hAnsi="Times New Roman" w:cs="Times New Roman"/>
          <w:sz w:val="28"/>
          <w:szCs w:val="28"/>
        </w:rPr>
        <w:t xml:space="preserve"> (6 СМСП)</w:t>
      </w:r>
      <w:r w:rsidR="005425E1">
        <w:rPr>
          <w:rFonts w:ascii="Times New Roman" w:hAnsi="Times New Roman" w:cs="Times New Roman"/>
          <w:sz w:val="28"/>
          <w:szCs w:val="28"/>
        </w:rPr>
        <w:t>;</w:t>
      </w:r>
    </w:p>
    <w:p w:rsidR="005F1F06" w:rsidRPr="00464C4F" w:rsidRDefault="005F1F06" w:rsidP="002F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C4F">
        <w:rPr>
          <w:rFonts w:ascii="Times New Roman" w:hAnsi="Times New Roman" w:cs="Times New Roman"/>
          <w:sz w:val="28"/>
          <w:szCs w:val="28"/>
        </w:rPr>
        <w:t>«</w:t>
      </w:r>
      <w:r w:rsidR="0036124D">
        <w:rPr>
          <w:rFonts w:ascii="Times New Roman" w:hAnsi="Times New Roman" w:cs="Times New Roman"/>
          <w:sz w:val="28"/>
          <w:szCs w:val="28"/>
        </w:rPr>
        <w:t>Предоставление коммунальных услуг</w:t>
      </w:r>
      <w:r w:rsidRPr="00464C4F">
        <w:rPr>
          <w:rFonts w:ascii="Times New Roman" w:hAnsi="Times New Roman" w:cs="Times New Roman"/>
          <w:sz w:val="28"/>
          <w:szCs w:val="28"/>
        </w:rPr>
        <w:t xml:space="preserve">» – </w:t>
      </w:r>
      <w:r w:rsidR="005425E1">
        <w:rPr>
          <w:rFonts w:ascii="Times New Roman" w:hAnsi="Times New Roman" w:cs="Times New Roman"/>
          <w:sz w:val="28"/>
          <w:szCs w:val="28"/>
        </w:rPr>
        <w:t>10%</w:t>
      </w:r>
      <w:r w:rsidR="0036124D">
        <w:rPr>
          <w:rFonts w:ascii="Times New Roman" w:hAnsi="Times New Roman" w:cs="Times New Roman"/>
          <w:sz w:val="28"/>
          <w:szCs w:val="28"/>
        </w:rPr>
        <w:t xml:space="preserve"> (3 СМСП)</w:t>
      </w:r>
      <w:r w:rsidR="005425E1">
        <w:rPr>
          <w:rFonts w:ascii="Times New Roman" w:hAnsi="Times New Roman" w:cs="Times New Roman"/>
          <w:sz w:val="28"/>
          <w:szCs w:val="28"/>
        </w:rPr>
        <w:t>.</w:t>
      </w:r>
    </w:p>
    <w:p w:rsidR="005F1F06" w:rsidRDefault="00FC649C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доля </w:t>
      </w:r>
      <w:r w:rsidR="00464C4F" w:rsidRPr="005F1F06">
        <w:rPr>
          <w:rFonts w:ascii="Times New Roman" w:hAnsi="Times New Roman" w:cs="Times New Roman"/>
          <w:sz w:val="28"/>
          <w:szCs w:val="28"/>
        </w:rPr>
        <w:t>субъект</w:t>
      </w:r>
      <w:r w:rsidR="00464C4F">
        <w:rPr>
          <w:rFonts w:ascii="Times New Roman" w:hAnsi="Times New Roman" w:cs="Times New Roman"/>
          <w:sz w:val="28"/>
          <w:szCs w:val="28"/>
        </w:rPr>
        <w:t>ов</w:t>
      </w:r>
      <w:r w:rsidR="00464C4F" w:rsidRPr="005F1F0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</w:t>
      </w:r>
      <w:r w:rsidR="005F1F06" w:rsidRPr="005F1F06">
        <w:rPr>
          <w:rFonts w:ascii="Times New Roman" w:hAnsi="Times New Roman" w:cs="Times New Roman"/>
          <w:sz w:val="28"/>
          <w:szCs w:val="28"/>
        </w:rPr>
        <w:t>осуществляют свою</w:t>
      </w:r>
      <w:r w:rsidR="002F38B7">
        <w:rPr>
          <w:rFonts w:ascii="Times New Roman" w:hAnsi="Times New Roman" w:cs="Times New Roman"/>
          <w:sz w:val="28"/>
          <w:szCs w:val="28"/>
        </w:rPr>
        <w:t xml:space="preserve"> </w:t>
      </w:r>
      <w:r w:rsidR="005F1F06" w:rsidRPr="005F1F0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более 5 лет, что составляет </w:t>
      </w:r>
      <w:r w:rsidR="00AD6537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% общего числа респондентов</w:t>
      </w:r>
      <w:r w:rsidR="0036124D">
        <w:rPr>
          <w:rFonts w:ascii="Times New Roman" w:hAnsi="Times New Roman" w:cs="Times New Roman"/>
          <w:sz w:val="28"/>
          <w:szCs w:val="28"/>
        </w:rPr>
        <w:t xml:space="preserve"> (24 СМСП)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65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 - осуществляют деятельность в течение периода времени от 1 года до 5 лет.</w:t>
      </w:r>
    </w:p>
    <w:p w:rsidR="00FC649C" w:rsidRDefault="00FC649C" w:rsidP="0031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9C">
        <w:rPr>
          <w:rFonts w:ascii="Times New Roman" w:hAnsi="Times New Roman" w:cs="Times New Roman"/>
          <w:sz w:val="28"/>
          <w:szCs w:val="28"/>
        </w:rPr>
        <w:t>Большинство респондентов осуществляют свою деятельность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>локальном рынке (</w:t>
      </w:r>
      <w:proofErr w:type="spellStart"/>
      <w:r w:rsidR="00315664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="0031566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FC649C">
        <w:rPr>
          <w:rFonts w:ascii="Times New Roman" w:hAnsi="Times New Roman" w:cs="Times New Roman"/>
          <w:sz w:val="28"/>
          <w:szCs w:val="28"/>
        </w:rPr>
        <w:t xml:space="preserve">) – </w:t>
      </w:r>
      <w:r w:rsidR="0031405C">
        <w:rPr>
          <w:rFonts w:ascii="Times New Roman" w:hAnsi="Times New Roman" w:cs="Times New Roman"/>
          <w:sz w:val="28"/>
          <w:szCs w:val="28"/>
        </w:rPr>
        <w:t>60</w:t>
      </w:r>
      <w:r w:rsidRPr="00FC649C">
        <w:rPr>
          <w:rFonts w:ascii="Times New Roman" w:hAnsi="Times New Roman" w:cs="Times New Roman"/>
          <w:sz w:val="28"/>
          <w:szCs w:val="28"/>
        </w:rPr>
        <w:t xml:space="preserve"> %</w:t>
      </w:r>
      <w:r w:rsidR="0031405C">
        <w:rPr>
          <w:rFonts w:ascii="Times New Roman" w:hAnsi="Times New Roman" w:cs="Times New Roman"/>
          <w:sz w:val="28"/>
          <w:szCs w:val="28"/>
        </w:rPr>
        <w:t xml:space="preserve"> (18 СМСП)</w:t>
      </w:r>
      <w:r w:rsidRPr="00FC649C">
        <w:rPr>
          <w:rFonts w:ascii="Times New Roman" w:hAnsi="Times New Roman" w:cs="Times New Roman"/>
          <w:sz w:val="28"/>
          <w:szCs w:val="28"/>
        </w:rPr>
        <w:t>,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 xml:space="preserve">Ивановской области – </w:t>
      </w:r>
      <w:r w:rsidR="0031405C">
        <w:rPr>
          <w:rFonts w:ascii="Times New Roman" w:hAnsi="Times New Roman" w:cs="Times New Roman"/>
          <w:sz w:val="28"/>
          <w:szCs w:val="28"/>
        </w:rPr>
        <w:t>27</w:t>
      </w:r>
      <w:r w:rsidRPr="00FC649C">
        <w:rPr>
          <w:rFonts w:ascii="Times New Roman" w:hAnsi="Times New Roman" w:cs="Times New Roman"/>
          <w:sz w:val="28"/>
          <w:szCs w:val="28"/>
        </w:rPr>
        <w:t>%</w:t>
      </w:r>
      <w:r w:rsidR="0031405C">
        <w:rPr>
          <w:rFonts w:ascii="Times New Roman" w:hAnsi="Times New Roman" w:cs="Times New Roman"/>
          <w:sz w:val="28"/>
          <w:szCs w:val="28"/>
        </w:rPr>
        <w:t xml:space="preserve"> (8 СМСП), на рынке нескольких субъектов РФ – 13% (4 СМСП)</w:t>
      </w:r>
      <w:r w:rsidR="00315664">
        <w:rPr>
          <w:rFonts w:ascii="Times New Roman" w:hAnsi="Times New Roman" w:cs="Times New Roman"/>
          <w:sz w:val="28"/>
          <w:szCs w:val="28"/>
        </w:rPr>
        <w:t>.</w:t>
      </w:r>
      <w:r w:rsidRPr="00FC6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E9" w:rsidRPr="00FC649C" w:rsidRDefault="00FC649C" w:rsidP="00DF7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9C">
        <w:rPr>
          <w:rFonts w:ascii="Times New Roman" w:hAnsi="Times New Roman" w:cs="Times New Roman"/>
          <w:sz w:val="28"/>
          <w:szCs w:val="28"/>
        </w:rPr>
        <w:t>В рамках мониторинга были получены оценки представителей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>хозяйствующих субъектов относительно уровня конкурентной среды на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>представляемых ими рынках. Согласно полученным данным респонденты в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 xml:space="preserve">целом позитивно оценивают состояние конкурентной среды в </w:t>
      </w:r>
      <w:proofErr w:type="spellStart"/>
      <w:r w:rsidR="00086839">
        <w:rPr>
          <w:rFonts w:ascii="Times New Roman" w:hAnsi="Times New Roman" w:cs="Times New Roman"/>
          <w:sz w:val="28"/>
          <w:szCs w:val="28"/>
        </w:rPr>
        <w:t>Верхнеландеховском</w:t>
      </w:r>
      <w:proofErr w:type="spellEnd"/>
      <w:r w:rsidR="00086839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FC649C">
        <w:rPr>
          <w:rFonts w:ascii="Times New Roman" w:hAnsi="Times New Roman" w:cs="Times New Roman"/>
          <w:sz w:val="28"/>
          <w:szCs w:val="28"/>
        </w:rPr>
        <w:t>. Более половины респондентов оценили конкурентную среду на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="00086839">
        <w:rPr>
          <w:rFonts w:ascii="Times New Roman" w:hAnsi="Times New Roman" w:cs="Times New Roman"/>
          <w:sz w:val="28"/>
          <w:szCs w:val="28"/>
        </w:rPr>
        <w:t>рынке</w:t>
      </w:r>
      <w:r w:rsidRPr="00FC649C">
        <w:rPr>
          <w:rFonts w:ascii="Times New Roman" w:hAnsi="Times New Roman" w:cs="Times New Roman"/>
          <w:sz w:val="28"/>
          <w:szCs w:val="28"/>
        </w:rPr>
        <w:t xml:space="preserve"> как «высокую»</w:t>
      </w:r>
      <w:r w:rsidR="00AE6DEE">
        <w:rPr>
          <w:rFonts w:ascii="Times New Roman" w:hAnsi="Times New Roman" w:cs="Times New Roman"/>
          <w:sz w:val="28"/>
          <w:szCs w:val="28"/>
        </w:rPr>
        <w:t xml:space="preserve"> с 4-мя и более конкурентами </w:t>
      </w:r>
      <w:r w:rsidRPr="00FC649C">
        <w:rPr>
          <w:rFonts w:ascii="Times New Roman" w:hAnsi="Times New Roman" w:cs="Times New Roman"/>
          <w:sz w:val="28"/>
          <w:szCs w:val="28"/>
        </w:rPr>
        <w:t xml:space="preserve">и «очень высокую» </w:t>
      </w:r>
      <w:r w:rsidR="00AE6DEE">
        <w:rPr>
          <w:rFonts w:ascii="Times New Roman" w:hAnsi="Times New Roman" w:cs="Times New Roman"/>
          <w:sz w:val="28"/>
          <w:szCs w:val="28"/>
        </w:rPr>
        <w:t xml:space="preserve">с большим числом конкурентов </w:t>
      </w:r>
      <w:r w:rsidRPr="00FC649C">
        <w:rPr>
          <w:rFonts w:ascii="Times New Roman" w:hAnsi="Times New Roman" w:cs="Times New Roman"/>
          <w:sz w:val="28"/>
          <w:szCs w:val="28"/>
        </w:rPr>
        <w:t>(</w:t>
      </w:r>
      <w:r w:rsidR="00AE6DEE">
        <w:rPr>
          <w:rFonts w:ascii="Times New Roman" w:hAnsi="Times New Roman" w:cs="Times New Roman"/>
          <w:sz w:val="28"/>
          <w:szCs w:val="28"/>
        </w:rPr>
        <w:t>7</w:t>
      </w:r>
      <w:r w:rsidR="00965E4A">
        <w:rPr>
          <w:rFonts w:ascii="Times New Roman" w:hAnsi="Times New Roman" w:cs="Times New Roman"/>
          <w:sz w:val="28"/>
          <w:szCs w:val="28"/>
        </w:rPr>
        <w:t>0</w:t>
      </w:r>
      <w:r w:rsidRPr="00FC649C">
        <w:rPr>
          <w:rFonts w:ascii="Times New Roman" w:hAnsi="Times New Roman" w:cs="Times New Roman"/>
          <w:sz w:val="28"/>
          <w:szCs w:val="28"/>
        </w:rPr>
        <w:t xml:space="preserve">% </w:t>
      </w:r>
      <w:r w:rsidR="00AE6DEE">
        <w:rPr>
          <w:rFonts w:ascii="Times New Roman" w:hAnsi="Times New Roman" w:cs="Times New Roman"/>
          <w:sz w:val="28"/>
          <w:szCs w:val="28"/>
        </w:rPr>
        <w:t>(21 СМСП)</w:t>
      </w:r>
      <w:r w:rsidR="00AE6DEE" w:rsidRPr="00FC649C"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 xml:space="preserve">и </w:t>
      </w:r>
      <w:r w:rsidR="00AE6DEE">
        <w:rPr>
          <w:rFonts w:ascii="Times New Roman" w:hAnsi="Times New Roman" w:cs="Times New Roman"/>
          <w:sz w:val="28"/>
          <w:szCs w:val="28"/>
        </w:rPr>
        <w:t>2</w:t>
      </w:r>
      <w:r w:rsidR="00965E4A">
        <w:rPr>
          <w:rFonts w:ascii="Times New Roman" w:hAnsi="Times New Roman" w:cs="Times New Roman"/>
          <w:sz w:val="28"/>
          <w:szCs w:val="28"/>
        </w:rPr>
        <w:t>0</w:t>
      </w:r>
      <w:r w:rsidRPr="00FC649C">
        <w:rPr>
          <w:rFonts w:ascii="Times New Roman" w:hAnsi="Times New Roman" w:cs="Times New Roman"/>
          <w:sz w:val="28"/>
          <w:szCs w:val="28"/>
        </w:rPr>
        <w:t>%</w:t>
      </w:r>
      <w:r w:rsidR="00086839">
        <w:rPr>
          <w:rFonts w:ascii="Times New Roman" w:hAnsi="Times New Roman" w:cs="Times New Roman"/>
          <w:sz w:val="28"/>
          <w:szCs w:val="28"/>
        </w:rPr>
        <w:t xml:space="preserve"> </w:t>
      </w:r>
      <w:r w:rsidR="00AE6DEE">
        <w:rPr>
          <w:rFonts w:ascii="Times New Roman" w:hAnsi="Times New Roman" w:cs="Times New Roman"/>
          <w:sz w:val="28"/>
          <w:szCs w:val="28"/>
        </w:rPr>
        <w:t>(6 СМСП)</w:t>
      </w:r>
      <w:r w:rsidR="00AE6DEE" w:rsidRPr="00FC649C">
        <w:rPr>
          <w:rFonts w:ascii="Times New Roman" w:hAnsi="Times New Roman" w:cs="Times New Roman"/>
          <w:sz w:val="28"/>
          <w:szCs w:val="28"/>
        </w:rPr>
        <w:t xml:space="preserve"> </w:t>
      </w:r>
      <w:r w:rsidRPr="00FC649C">
        <w:rPr>
          <w:rFonts w:ascii="Times New Roman" w:hAnsi="Times New Roman" w:cs="Times New Roman"/>
          <w:sz w:val="28"/>
          <w:szCs w:val="28"/>
        </w:rPr>
        <w:t>соответственно), как умеренную - 1</w:t>
      </w:r>
      <w:r w:rsidR="00965E4A">
        <w:rPr>
          <w:rFonts w:ascii="Times New Roman" w:hAnsi="Times New Roman" w:cs="Times New Roman"/>
          <w:sz w:val="28"/>
          <w:szCs w:val="28"/>
        </w:rPr>
        <w:t>0</w:t>
      </w:r>
      <w:r w:rsidRPr="00FC649C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01DE9" w:rsidRPr="00DA64E8" w:rsidRDefault="00485038" w:rsidP="00A74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64E8" w:rsidRPr="00DA64E8">
        <w:rPr>
          <w:rFonts w:ascii="Times New Roman" w:hAnsi="Times New Roman" w:cs="Times New Roman"/>
          <w:sz w:val="28"/>
          <w:szCs w:val="28"/>
        </w:rPr>
        <w:t>роизводителями рынк</w:t>
      </w:r>
      <w:r w:rsidR="003C6EB8">
        <w:rPr>
          <w:rFonts w:ascii="Times New Roman" w:hAnsi="Times New Roman" w:cs="Times New Roman"/>
          <w:sz w:val="28"/>
          <w:szCs w:val="28"/>
        </w:rPr>
        <w:t>а</w:t>
      </w:r>
      <w:r w:rsidR="00DA64E8" w:rsidRPr="00DA64E8">
        <w:rPr>
          <w:rFonts w:ascii="Times New Roman" w:hAnsi="Times New Roman" w:cs="Times New Roman"/>
          <w:sz w:val="28"/>
          <w:szCs w:val="28"/>
        </w:rPr>
        <w:t xml:space="preserve"> «</w:t>
      </w:r>
      <w:r w:rsidR="00A74AA7">
        <w:rPr>
          <w:rFonts w:ascii="Times New Roman" w:hAnsi="Times New Roman" w:cs="Times New Roman"/>
          <w:sz w:val="28"/>
          <w:szCs w:val="28"/>
        </w:rPr>
        <w:t>розничная торговля</w:t>
      </w:r>
      <w:r w:rsidR="00DA64E8" w:rsidRPr="00DA64E8">
        <w:rPr>
          <w:rFonts w:ascii="Times New Roman" w:hAnsi="Times New Roman" w:cs="Times New Roman"/>
          <w:sz w:val="28"/>
          <w:szCs w:val="28"/>
        </w:rPr>
        <w:t xml:space="preserve">» </w:t>
      </w:r>
      <w:r w:rsidRPr="00DA64E8">
        <w:rPr>
          <w:rFonts w:ascii="Times New Roman" w:hAnsi="Times New Roman" w:cs="Times New Roman"/>
          <w:sz w:val="28"/>
          <w:szCs w:val="28"/>
        </w:rPr>
        <w:t>состояние конкурентной среды было оценено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DA64E8" w:rsidRPr="00DA64E8">
        <w:rPr>
          <w:rFonts w:ascii="Times New Roman" w:hAnsi="Times New Roman" w:cs="Times New Roman"/>
          <w:sz w:val="28"/>
          <w:szCs w:val="28"/>
        </w:rPr>
        <w:t xml:space="preserve"> «высокая»</w:t>
      </w:r>
      <w:r w:rsidR="00AE6DEE">
        <w:rPr>
          <w:rFonts w:ascii="Times New Roman" w:hAnsi="Times New Roman" w:cs="Times New Roman"/>
          <w:sz w:val="28"/>
          <w:szCs w:val="28"/>
        </w:rPr>
        <w:t xml:space="preserve">, производители рынка «сельское хозяйство» оценили </w:t>
      </w:r>
      <w:r w:rsidR="00AE6DEE" w:rsidRPr="00DA64E8">
        <w:rPr>
          <w:rFonts w:ascii="Times New Roman" w:hAnsi="Times New Roman" w:cs="Times New Roman"/>
          <w:sz w:val="28"/>
          <w:szCs w:val="28"/>
        </w:rPr>
        <w:t>конкурентн</w:t>
      </w:r>
      <w:r w:rsidR="00AE6DEE">
        <w:rPr>
          <w:rFonts w:ascii="Times New Roman" w:hAnsi="Times New Roman" w:cs="Times New Roman"/>
          <w:sz w:val="28"/>
          <w:szCs w:val="28"/>
        </w:rPr>
        <w:t>ую</w:t>
      </w:r>
      <w:r w:rsidR="00AE6DEE" w:rsidRPr="00DA64E8">
        <w:rPr>
          <w:rFonts w:ascii="Times New Roman" w:hAnsi="Times New Roman" w:cs="Times New Roman"/>
          <w:sz w:val="28"/>
          <w:szCs w:val="28"/>
        </w:rPr>
        <w:t xml:space="preserve"> сред</w:t>
      </w:r>
      <w:r w:rsidR="00AE6DEE">
        <w:rPr>
          <w:rFonts w:ascii="Times New Roman" w:hAnsi="Times New Roman" w:cs="Times New Roman"/>
          <w:sz w:val="28"/>
          <w:szCs w:val="28"/>
        </w:rPr>
        <w:t xml:space="preserve">у как </w:t>
      </w:r>
      <w:r w:rsidR="00DA64E8" w:rsidRPr="00DA64E8">
        <w:rPr>
          <w:rFonts w:ascii="Times New Roman" w:hAnsi="Times New Roman" w:cs="Times New Roman"/>
          <w:sz w:val="28"/>
          <w:szCs w:val="28"/>
        </w:rPr>
        <w:t>«очень высок</w:t>
      </w:r>
      <w:r w:rsidR="0007593E">
        <w:rPr>
          <w:rFonts w:ascii="Times New Roman" w:hAnsi="Times New Roman" w:cs="Times New Roman"/>
          <w:sz w:val="28"/>
          <w:szCs w:val="28"/>
        </w:rPr>
        <w:t>ую</w:t>
      </w:r>
      <w:r w:rsidR="00DA64E8" w:rsidRPr="00DA64E8">
        <w:rPr>
          <w:rFonts w:ascii="Times New Roman" w:hAnsi="Times New Roman" w:cs="Times New Roman"/>
          <w:sz w:val="28"/>
          <w:szCs w:val="28"/>
        </w:rPr>
        <w:t>». «Слабой»</w:t>
      </w:r>
      <w:r w:rsidR="00DA64E8">
        <w:rPr>
          <w:rFonts w:ascii="Times New Roman" w:hAnsi="Times New Roman" w:cs="Times New Roman"/>
          <w:sz w:val="28"/>
          <w:szCs w:val="28"/>
        </w:rPr>
        <w:t xml:space="preserve"> </w:t>
      </w:r>
      <w:r w:rsidR="00DA64E8" w:rsidRPr="00DA64E8">
        <w:rPr>
          <w:rFonts w:ascii="Times New Roman" w:hAnsi="Times New Roman" w:cs="Times New Roman"/>
          <w:sz w:val="28"/>
          <w:szCs w:val="28"/>
        </w:rPr>
        <w:t>была признана конкуренция отдельными хозяйствующими субъектами на</w:t>
      </w:r>
      <w:r w:rsidR="00DA64E8">
        <w:rPr>
          <w:rFonts w:ascii="Times New Roman" w:hAnsi="Times New Roman" w:cs="Times New Roman"/>
          <w:sz w:val="28"/>
          <w:szCs w:val="28"/>
        </w:rPr>
        <w:t xml:space="preserve"> </w:t>
      </w:r>
      <w:r w:rsidR="00DA64E8" w:rsidRPr="00DA64E8">
        <w:rPr>
          <w:rFonts w:ascii="Times New Roman" w:hAnsi="Times New Roman" w:cs="Times New Roman"/>
          <w:sz w:val="28"/>
          <w:szCs w:val="28"/>
        </w:rPr>
        <w:t>рынк</w:t>
      </w:r>
      <w:r w:rsidR="00140567">
        <w:rPr>
          <w:rFonts w:ascii="Times New Roman" w:hAnsi="Times New Roman" w:cs="Times New Roman"/>
          <w:sz w:val="28"/>
          <w:szCs w:val="28"/>
        </w:rPr>
        <w:t>ах общественного питания, швейного производства и предприятий по производству и распределению тепловой энергии</w:t>
      </w:r>
      <w:r w:rsidR="00DA64E8" w:rsidRPr="00DA64E8">
        <w:rPr>
          <w:rFonts w:ascii="Times New Roman" w:hAnsi="Times New Roman" w:cs="Times New Roman"/>
          <w:sz w:val="28"/>
          <w:szCs w:val="28"/>
        </w:rPr>
        <w:t>.</w:t>
      </w:r>
    </w:p>
    <w:p w:rsidR="00701DE9" w:rsidRPr="00485038" w:rsidRDefault="00485038" w:rsidP="00485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038">
        <w:rPr>
          <w:rFonts w:ascii="Times New Roman" w:hAnsi="Times New Roman" w:cs="Times New Roman"/>
          <w:sz w:val="28"/>
          <w:szCs w:val="28"/>
        </w:rPr>
        <w:lastRenderedPageBreak/>
        <w:t>Вместе с тем большинство респондентов считают, что число</w:t>
      </w:r>
      <w:r w:rsidR="00A153A3">
        <w:rPr>
          <w:rFonts w:ascii="Times New Roman" w:hAnsi="Times New Roman" w:cs="Times New Roman"/>
          <w:sz w:val="28"/>
          <w:szCs w:val="28"/>
        </w:rPr>
        <w:t xml:space="preserve"> </w:t>
      </w:r>
      <w:r w:rsidRPr="00485038">
        <w:rPr>
          <w:rFonts w:ascii="Times New Roman" w:hAnsi="Times New Roman" w:cs="Times New Roman"/>
          <w:sz w:val="28"/>
          <w:szCs w:val="28"/>
        </w:rPr>
        <w:t>конкурентов на представляемом ими рынке за последние три года</w:t>
      </w:r>
      <w:r w:rsidR="00A153A3">
        <w:rPr>
          <w:rFonts w:ascii="Times New Roman" w:hAnsi="Times New Roman" w:cs="Times New Roman"/>
          <w:sz w:val="28"/>
          <w:szCs w:val="28"/>
        </w:rPr>
        <w:t xml:space="preserve"> </w:t>
      </w:r>
      <w:r w:rsidR="00AE496F">
        <w:rPr>
          <w:rFonts w:ascii="Times New Roman" w:hAnsi="Times New Roman" w:cs="Times New Roman"/>
          <w:sz w:val="28"/>
          <w:szCs w:val="28"/>
        </w:rPr>
        <w:t xml:space="preserve">не изменилось – </w:t>
      </w:r>
      <w:r w:rsidR="0007593E">
        <w:rPr>
          <w:rFonts w:ascii="Times New Roman" w:hAnsi="Times New Roman" w:cs="Times New Roman"/>
          <w:sz w:val="28"/>
          <w:szCs w:val="28"/>
        </w:rPr>
        <w:t>57</w:t>
      </w:r>
      <w:r w:rsidR="00AE496F">
        <w:rPr>
          <w:rFonts w:ascii="Times New Roman" w:hAnsi="Times New Roman" w:cs="Times New Roman"/>
          <w:sz w:val="28"/>
          <w:szCs w:val="28"/>
        </w:rPr>
        <w:t>%</w:t>
      </w:r>
      <w:r w:rsidR="0007593E">
        <w:rPr>
          <w:rFonts w:ascii="Times New Roman" w:hAnsi="Times New Roman" w:cs="Times New Roman"/>
          <w:sz w:val="28"/>
          <w:szCs w:val="28"/>
        </w:rPr>
        <w:t xml:space="preserve"> (17 СМСП)</w:t>
      </w:r>
      <w:r w:rsidR="00AE496F">
        <w:rPr>
          <w:rFonts w:ascii="Times New Roman" w:hAnsi="Times New Roman" w:cs="Times New Roman"/>
          <w:sz w:val="28"/>
          <w:szCs w:val="28"/>
        </w:rPr>
        <w:t xml:space="preserve">, </w:t>
      </w:r>
      <w:r w:rsidRPr="00485038">
        <w:rPr>
          <w:rFonts w:ascii="Times New Roman" w:hAnsi="Times New Roman" w:cs="Times New Roman"/>
          <w:sz w:val="28"/>
          <w:szCs w:val="28"/>
        </w:rPr>
        <w:t xml:space="preserve">увеличилось на 1-3 конкурентов – </w:t>
      </w:r>
      <w:r w:rsidR="00AE496F">
        <w:rPr>
          <w:rFonts w:ascii="Times New Roman" w:hAnsi="Times New Roman" w:cs="Times New Roman"/>
          <w:sz w:val="28"/>
          <w:szCs w:val="28"/>
        </w:rPr>
        <w:t>1</w:t>
      </w:r>
      <w:r w:rsidR="0007593E">
        <w:rPr>
          <w:rFonts w:ascii="Times New Roman" w:hAnsi="Times New Roman" w:cs="Times New Roman"/>
          <w:sz w:val="28"/>
          <w:szCs w:val="28"/>
        </w:rPr>
        <w:t>7</w:t>
      </w:r>
      <w:r w:rsidRPr="00485038">
        <w:rPr>
          <w:rFonts w:ascii="Times New Roman" w:hAnsi="Times New Roman" w:cs="Times New Roman"/>
          <w:sz w:val="28"/>
          <w:szCs w:val="28"/>
        </w:rPr>
        <w:t>%</w:t>
      </w:r>
      <w:r w:rsidR="0007593E">
        <w:rPr>
          <w:rFonts w:ascii="Times New Roman" w:hAnsi="Times New Roman" w:cs="Times New Roman"/>
          <w:sz w:val="28"/>
          <w:szCs w:val="28"/>
        </w:rPr>
        <w:t xml:space="preserve"> (5 СМСП)</w:t>
      </w:r>
      <w:r w:rsidRPr="00485038">
        <w:rPr>
          <w:rFonts w:ascii="Times New Roman" w:hAnsi="Times New Roman" w:cs="Times New Roman"/>
          <w:sz w:val="28"/>
          <w:szCs w:val="28"/>
        </w:rPr>
        <w:t xml:space="preserve">, </w:t>
      </w:r>
      <w:r w:rsidR="00881E20" w:rsidRPr="00485038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485038">
        <w:rPr>
          <w:rFonts w:ascii="Times New Roman" w:hAnsi="Times New Roman" w:cs="Times New Roman"/>
          <w:sz w:val="28"/>
          <w:szCs w:val="28"/>
        </w:rPr>
        <w:t xml:space="preserve">более чем на 4 конкурента – </w:t>
      </w:r>
      <w:r w:rsidR="0007593E">
        <w:rPr>
          <w:rFonts w:ascii="Times New Roman" w:hAnsi="Times New Roman" w:cs="Times New Roman"/>
          <w:sz w:val="28"/>
          <w:szCs w:val="28"/>
        </w:rPr>
        <w:t>20</w:t>
      </w:r>
      <w:r w:rsidR="00AE496F">
        <w:rPr>
          <w:rFonts w:ascii="Times New Roman" w:hAnsi="Times New Roman" w:cs="Times New Roman"/>
          <w:sz w:val="28"/>
          <w:szCs w:val="28"/>
        </w:rPr>
        <w:t>%</w:t>
      </w:r>
      <w:r w:rsidR="0007593E">
        <w:rPr>
          <w:rFonts w:ascii="Times New Roman" w:hAnsi="Times New Roman" w:cs="Times New Roman"/>
          <w:sz w:val="28"/>
          <w:szCs w:val="28"/>
        </w:rPr>
        <w:t xml:space="preserve"> (6 СМСП)</w:t>
      </w:r>
      <w:r w:rsidRPr="00485038">
        <w:rPr>
          <w:rFonts w:ascii="Times New Roman" w:hAnsi="Times New Roman" w:cs="Times New Roman"/>
          <w:sz w:val="28"/>
          <w:szCs w:val="28"/>
        </w:rPr>
        <w:t>.</w:t>
      </w:r>
      <w:r w:rsidR="00A153A3">
        <w:rPr>
          <w:rFonts w:ascii="Times New Roman" w:hAnsi="Times New Roman" w:cs="Times New Roman"/>
          <w:sz w:val="28"/>
          <w:szCs w:val="28"/>
        </w:rPr>
        <w:t xml:space="preserve"> </w:t>
      </w:r>
      <w:r w:rsidR="0007593E">
        <w:rPr>
          <w:rFonts w:ascii="Times New Roman" w:hAnsi="Times New Roman" w:cs="Times New Roman"/>
          <w:sz w:val="28"/>
          <w:szCs w:val="28"/>
        </w:rPr>
        <w:t>6</w:t>
      </w:r>
      <w:r w:rsidR="003C6EB8">
        <w:rPr>
          <w:rFonts w:ascii="Times New Roman" w:hAnsi="Times New Roman" w:cs="Times New Roman"/>
          <w:sz w:val="28"/>
          <w:szCs w:val="28"/>
        </w:rPr>
        <w:t xml:space="preserve">% </w:t>
      </w:r>
      <w:r w:rsidR="00881E20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485038">
        <w:rPr>
          <w:rFonts w:ascii="Times New Roman" w:hAnsi="Times New Roman" w:cs="Times New Roman"/>
          <w:sz w:val="28"/>
          <w:szCs w:val="28"/>
        </w:rPr>
        <w:t>затруднились дать оценку.</w:t>
      </w:r>
    </w:p>
    <w:p w:rsidR="00701DE9" w:rsidRPr="000F5D4F" w:rsidRDefault="000F5D4F" w:rsidP="000F5D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5D4F">
        <w:rPr>
          <w:rFonts w:ascii="Times New Roman" w:hAnsi="Times New Roman" w:cs="Times New Roman"/>
          <w:sz w:val="28"/>
          <w:szCs w:val="28"/>
        </w:rPr>
        <w:t>По результатам мониторинга получены следующие оценки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предпринимательской деятельности наличия (отсутствия)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барьеров (таблица 1).</w:t>
      </w:r>
    </w:p>
    <w:p w:rsidR="000F5D4F" w:rsidRDefault="000F5D4F" w:rsidP="000F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DE9" w:rsidRPr="000F5D4F" w:rsidRDefault="000F5D4F" w:rsidP="000F5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666">
        <w:rPr>
          <w:rFonts w:ascii="Times New Roman" w:hAnsi="Times New Roman" w:cs="Times New Roman"/>
          <w:bCs/>
          <w:sz w:val="28"/>
          <w:szCs w:val="28"/>
        </w:rPr>
        <w:t>Таблица 1.</w:t>
      </w:r>
      <w:r w:rsidRPr="000F5D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Наиболее существенные административные барьеры для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4F">
        <w:rPr>
          <w:rFonts w:ascii="Times New Roman" w:hAnsi="Times New Roman" w:cs="Times New Roman"/>
          <w:sz w:val="28"/>
          <w:szCs w:val="28"/>
        </w:rPr>
        <w:t>текущей деятельности или открытия нового бизнеса</w:t>
      </w:r>
    </w:p>
    <w:p w:rsidR="000F5D4F" w:rsidRDefault="000F5D4F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2"/>
        <w:gridCol w:w="1682"/>
      </w:tblGrid>
      <w:tr w:rsidR="000F5D4F" w:rsidRPr="0028606A" w:rsidTr="000F5D4F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0F5D4F" w:rsidP="000F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барьеры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0F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респондентов, %</w:t>
            </w:r>
            <w:r w:rsidR="00B423CB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226A48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423CB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Нестабильность российского законодательства, регулирующего предпринимательскую деятельность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226A48" w:rsidP="0022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B423CB">
              <w:rPr>
                <w:rFonts w:ascii="Times New Roman" w:eastAsia="Calibri" w:hAnsi="Times New Roman" w:cs="Times New Roman"/>
                <w:sz w:val="24"/>
                <w:szCs w:val="24"/>
              </w:rPr>
              <w:t>/9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Сложность/</w:t>
            </w:r>
            <w:proofErr w:type="spellStart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затянутость</w:t>
            </w:r>
            <w:proofErr w:type="spellEnd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 получений лицензий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423CB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226A48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B423CB">
              <w:rPr>
                <w:rFonts w:ascii="Times New Roman" w:eastAsia="Calibri" w:hAnsi="Times New Roman" w:cs="Times New Roman"/>
                <w:sz w:val="24"/>
                <w:szCs w:val="24"/>
              </w:rPr>
              <w:t>/16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Ограничение/сложность доступа к закупкам компаний с </w:t>
            </w:r>
            <w:proofErr w:type="spellStart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госучастием</w:t>
            </w:r>
            <w:proofErr w:type="spellEnd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субъектов естественных монополий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Ограничение/сложность доступа к поставкам товаров, оказанию услуг и выполнению работ в рамках </w:t>
            </w:r>
            <w:proofErr w:type="spellStart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226A48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423CB">
              <w:rPr>
                <w:rFonts w:ascii="Times New Roman" w:eastAsia="Calibri" w:hAnsi="Times New Roman" w:cs="Times New Roman"/>
                <w:sz w:val="24"/>
                <w:szCs w:val="24"/>
              </w:rPr>
              <w:t>/3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965E4A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F5D4F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F" w:rsidRPr="000F5D4F" w:rsidRDefault="000F5D4F" w:rsidP="00E57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F">
              <w:rPr>
                <w:rFonts w:ascii="Times New Roman" w:eastAsia="Calibri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F" w:rsidRPr="000F5D4F" w:rsidRDefault="00226A48" w:rsidP="008D5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D0FAE" w:rsidRPr="0028606A" w:rsidTr="008D5666"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AE" w:rsidRPr="000F5D4F" w:rsidRDefault="002D0FAE" w:rsidP="00E5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(нет доступных кредитов)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AE" w:rsidRDefault="00226A48" w:rsidP="008D5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F5D4F" w:rsidRDefault="000F5D4F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9C4" w:rsidRPr="002519C4" w:rsidRDefault="002519C4" w:rsidP="004E2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9C4">
        <w:rPr>
          <w:rFonts w:ascii="Times New Roman" w:hAnsi="Times New Roman" w:cs="Times New Roman"/>
          <w:sz w:val="28"/>
          <w:szCs w:val="28"/>
        </w:rPr>
        <w:t>Из представленных данных можно сделать вывод, что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респондентов отмечают в качестве ограничений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предпринимательской деятельности высокие налоги и нестабильность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российского законодательства, регулирующего предпринимательскую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>деятельность (</w:t>
      </w:r>
      <w:r w:rsidR="009D79D8">
        <w:rPr>
          <w:rFonts w:ascii="Times New Roman" w:hAnsi="Times New Roman" w:cs="Times New Roman"/>
          <w:sz w:val="28"/>
          <w:szCs w:val="28"/>
        </w:rPr>
        <w:t>53</w:t>
      </w:r>
      <w:r w:rsidRPr="002519C4">
        <w:rPr>
          <w:rFonts w:ascii="Times New Roman" w:hAnsi="Times New Roman" w:cs="Times New Roman"/>
          <w:sz w:val="28"/>
          <w:szCs w:val="28"/>
        </w:rPr>
        <w:t>%</w:t>
      </w:r>
      <w:r w:rsidR="009D79D8">
        <w:rPr>
          <w:rFonts w:ascii="Times New Roman" w:hAnsi="Times New Roman" w:cs="Times New Roman"/>
          <w:sz w:val="28"/>
          <w:szCs w:val="28"/>
        </w:rPr>
        <w:t xml:space="preserve"> (16 СМСП)</w:t>
      </w:r>
      <w:r w:rsidRPr="002519C4">
        <w:rPr>
          <w:rFonts w:ascii="Times New Roman" w:hAnsi="Times New Roman" w:cs="Times New Roman"/>
          <w:sz w:val="28"/>
          <w:szCs w:val="28"/>
        </w:rPr>
        <w:t xml:space="preserve"> и </w:t>
      </w:r>
      <w:r w:rsidR="009D79D8">
        <w:rPr>
          <w:rFonts w:ascii="Times New Roman" w:hAnsi="Times New Roman" w:cs="Times New Roman"/>
          <w:sz w:val="28"/>
          <w:szCs w:val="28"/>
        </w:rPr>
        <w:t>3</w:t>
      </w:r>
      <w:r w:rsidR="003C6EB8">
        <w:rPr>
          <w:rFonts w:ascii="Times New Roman" w:hAnsi="Times New Roman" w:cs="Times New Roman"/>
          <w:sz w:val="28"/>
          <w:szCs w:val="28"/>
        </w:rPr>
        <w:t>0</w:t>
      </w:r>
      <w:r w:rsidRPr="002519C4">
        <w:rPr>
          <w:rFonts w:ascii="Times New Roman" w:hAnsi="Times New Roman" w:cs="Times New Roman"/>
          <w:sz w:val="28"/>
          <w:szCs w:val="28"/>
        </w:rPr>
        <w:t xml:space="preserve">% </w:t>
      </w:r>
      <w:r w:rsidR="009D79D8">
        <w:rPr>
          <w:rFonts w:ascii="Times New Roman" w:hAnsi="Times New Roman" w:cs="Times New Roman"/>
          <w:sz w:val="28"/>
          <w:szCs w:val="28"/>
        </w:rPr>
        <w:t xml:space="preserve">(9 СМСП) </w:t>
      </w:r>
      <w:r w:rsidRPr="002519C4">
        <w:rPr>
          <w:rFonts w:ascii="Times New Roman" w:hAnsi="Times New Roman" w:cs="Times New Roman"/>
          <w:sz w:val="28"/>
          <w:szCs w:val="28"/>
        </w:rPr>
        <w:t xml:space="preserve">соответственно). </w:t>
      </w:r>
      <w:r w:rsidR="009D79D8">
        <w:rPr>
          <w:rFonts w:ascii="Times New Roman" w:hAnsi="Times New Roman" w:cs="Times New Roman"/>
          <w:sz w:val="28"/>
          <w:szCs w:val="28"/>
        </w:rPr>
        <w:t>Как ограничение ведения</w:t>
      </w:r>
      <w:r w:rsidRPr="002519C4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</w:t>
      </w:r>
      <w:r w:rsidR="009D79D8">
        <w:rPr>
          <w:rFonts w:ascii="Times New Roman" w:hAnsi="Times New Roman" w:cs="Times New Roman"/>
          <w:sz w:val="28"/>
          <w:szCs w:val="28"/>
        </w:rPr>
        <w:t xml:space="preserve">респонденты </w:t>
      </w:r>
      <w:r w:rsidRPr="002519C4">
        <w:rPr>
          <w:rFonts w:ascii="Times New Roman" w:hAnsi="Times New Roman" w:cs="Times New Roman"/>
          <w:sz w:val="28"/>
          <w:szCs w:val="28"/>
        </w:rPr>
        <w:t>отмеча</w:t>
      </w:r>
      <w:r w:rsidR="009D79D8">
        <w:rPr>
          <w:rFonts w:ascii="Times New Roman" w:hAnsi="Times New Roman" w:cs="Times New Roman"/>
          <w:sz w:val="28"/>
          <w:szCs w:val="28"/>
        </w:rPr>
        <w:t>ю</w:t>
      </w:r>
      <w:r w:rsidRPr="002519C4">
        <w:rPr>
          <w:rFonts w:ascii="Times New Roman" w:hAnsi="Times New Roman" w:cs="Times New Roman"/>
          <w:sz w:val="28"/>
          <w:szCs w:val="28"/>
        </w:rPr>
        <w:t>т ограничение/сложность доступа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 xml:space="preserve">поставкам товаров, оказанию услуг и выполнению работ в рамках </w:t>
      </w:r>
      <w:proofErr w:type="spellStart"/>
      <w:r w:rsidRPr="002519C4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C4">
        <w:rPr>
          <w:rFonts w:ascii="Times New Roman" w:hAnsi="Times New Roman" w:cs="Times New Roman"/>
          <w:sz w:val="28"/>
          <w:szCs w:val="28"/>
        </w:rPr>
        <w:t xml:space="preserve">– </w:t>
      </w:r>
      <w:r w:rsidR="009D79D8">
        <w:rPr>
          <w:rFonts w:ascii="Times New Roman" w:hAnsi="Times New Roman" w:cs="Times New Roman"/>
          <w:sz w:val="28"/>
          <w:szCs w:val="28"/>
        </w:rPr>
        <w:t>10</w:t>
      </w:r>
      <w:r w:rsidRPr="002519C4">
        <w:rPr>
          <w:rFonts w:ascii="Times New Roman" w:hAnsi="Times New Roman" w:cs="Times New Roman"/>
          <w:sz w:val="28"/>
          <w:szCs w:val="28"/>
        </w:rPr>
        <w:t>%</w:t>
      </w:r>
      <w:r w:rsidR="009D79D8">
        <w:rPr>
          <w:rFonts w:ascii="Times New Roman" w:hAnsi="Times New Roman" w:cs="Times New Roman"/>
          <w:sz w:val="28"/>
          <w:szCs w:val="28"/>
        </w:rPr>
        <w:t xml:space="preserve"> (3 СМСП)</w:t>
      </w:r>
      <w:r w:rsidRPr="002519C4">
        <w:rPr>
          <w:rFonts w:ascii="Times New Roman" w:hAnsi="Times New Roman" w:cs="Times New Roman"/>
          <w:sz w:val="28"/>
          <w:szCs w:val="28"/>
        </w:rPr>
        <w:t>.</w:t>
      </w:r>
    </w:p>
    <w:p w:rsidR="000F5D4F" w:rsidRDefault="000F5D4F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613" w:rsidRDefault="00F00613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59D" w:rsidRDefault="0015459D" w:rsidP="005F1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DE9" w:rsidRDefault="00701DE9" w:rsidP="007D0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D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Мониторинг удовлетворенности потребителей качеством товаров,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1DE9">
        <w:rPr>
          <w:rFonts w:ascii="Times New Roman" w:hAnsi="Times New Roman" w:cs="Times New Roman"/>
          <w:b/>
          <w:bCs/>
          <w:sz w:val="28"/>
          <w:szCs w:val="28"/>
        </w:rPr>
        <w:t xml:space="preserve">работ и услуг на товарных рынках </w:t>
      </w:r>
      <w:proofErr w:type="spellStart"/>
      <w:r w:rsidR="008D5666" w:rsidRPr="008D5666">
        <w:rPr>
          <w:rFonts w:ascii="Times New Roman" w:hAnsi="Times New Roman" w:cs="Times New Roman"/>
          <w:b/>
          <w:sz w:val="28"/>
          <w:szCs w:val="28"/>
        </w:rPr>
        <w:t>Верхнеландеховско</w:t>
      </w:r>
      <w:r w:rsidR="008D5666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8D5666" w:rsidRPr="008D5666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8D5666">
        <w:rPr>
          <w:rFonts w:ascii="Times New Roman" w:hAnsi="Times New Roman" w:cs="Times New Roman"/>
          <w:b/>
          <w:sz w:val="28"/>
          <w:szCs w:val="28"/>
        </w:rPr>
        <w:t>го</w:t>
      </w:r>
      <w:r w:rsidR="008D5666" w:rsidRPr="008D566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D5666">
        <w:rPr>
          <w:rFonts w:ascii="Times New Roman" w:hAnsi="Times New Roman" w:cs="Times New Roman"/>
          <w:b/>
          <w:sz w:val="28"/>
          <w:szCs w:val="28"/>
        </w:rPr>
        <w:t>а</w:t>
      </w:r>
      <w:r w:rsidR="008D5666" w:rsidRPr="00B13726">
        <w:rPr>
          <w:rFonts w:ascii="Times New Roman" w:hAnsi="Times New Roman" w:cs="Times New Roman"/>
          <w:sz w:val="28"/>
          <w:szCs w:val="28"/>
        </w:rPr>
        <w:t xml:space="preserve"> </w:t>
      </w:r>
      <w:r w:rsidRPr="00701DE9">
        <w:rPr>
          <w:rFonts w:ascii="Times New Roman" w:hAnsi="Times New Roman" w:cs="Times New Roman"/>
          <w:b/>
          <w:bCs/>
          <w:sz w:val="28"/>
          <w:szCs w:val="28"/>
        </w:rPr>
        <w:t>и состоянием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7A1">
        <w:rPr>
          <w:rFonts w:ascii="Times New Roman" w:hAnsi="Times New Roman" w:cs="Times New Roman"/>
          <w:b/>
          <w:bCs/>
          <w:sz w:val="28"/>
          <w:szCs w:val="28"/>
        </w:rPr>
        <w:t>ценовой конкуренции</w:t>
      </w:r>
    </w:p>
    <w:p w:rsidR="008C0820" w:rsidRDefault="008C0820" w:rsidP="00701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3726" w:rsidRPr="00B13726" w:rsidRDefault="00B13726" w:rsidP="00BD0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>В рамках социологической части мониторинга состояния и развития</w:t>
      </w:r>
      <w:r w:rsidR="00BD04B6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конкурентной среды в </w:t>
      </w:r>
      <w:proofErr w:type="spellStart"/>
      <w:r w:rsidR="00BD04B6">
        <w:rPr>
          <w:rFonts w:ascii="Times New Roman" w:hAnsi="Times New Roman" w:cs="Times New Roman"/>
          <w:sz w:val="28"/>
          <w:szCs w:val="28"/>
        </w:rPr>
        <w:t>Верхнеландеховском</w:t>
      </w:r>
      <w:proofErr w:type="spellEnd"/>
      <w:r w:rsidR="00BD04B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BD04B6" w:rsidRPr="00B13726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>проведено анкетирование с общей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>выборкой в 50 респондентов (</w:t>
      </w:r>
      <w:r w:rsidR="00BD04B6">
        <w:rPr>
          <w:rFonts w:ascii="Times New Roman" w:hAnsi="Times New Roman" w:cs="Times New Roman"/>
          <w:sz w:val="28"/>
          <w:szCs w:val="28"/>
        </w:rPr>
        <w:t>1,</w:t>
      </w:r>
      <w:r w:rsidR="009058A6">
        <w:rPr>
          <w:rFonts w:ascii="Times New Roman" w:hAnsi="Times New Roman" w:cs="Times New Roman"/>
          <w:sz w:val="28"/>
          <w:szCs w:val="28"/>
        </w:rPr>
        <w:t>1</w:t>
      </w:r>
      <w:r w:rsidRPr="00B13726">
        <w:rPr>
          <w:rFonts w:ascii="Times New Roman" w:hAnsi="Times New Roman" w:cs="Times New Roman"/>
          <w:sz w:val="28"/>
          <w:szCs w:val="28"/>
        </w:rPr>
        <w:t xml:space="preserve">% от численности населения </w:t>
      </w:r>
      <w:r w:rsidR="00BD04B6">
        <w:rPr>
          <w:rFonts w:ascii="Times New Roman" w:hAnsi="Times New Roman" w:cs="Times New Roman"/>
          <w:sz w:val="28"/>
          <w:szCs w:val="28"/>
        </w:rPr>
        <w:t>района</w:t>
      </w:r>
      <w:r w:rsidRPr="00B13726">
        <w:rPr>
          <w:rFonts w:ascii="Times New Roman" w:hAnsi="Times New Roman" w:cs="Times New Roman"/>
          <w:sz w:val="28"/>
          <w:szCs w:val="28"/>
        </w:rPr>
        <w:t>).</w:t>
      </w:r>
    </w:p>
    <w:p w:rsidR="00B13726" w:rsidRPr="00B13726" w:rsidRDefault="00B13726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</w:t>
      </w:r>
      <w:r w:rsidR="00654AF8">
        <w:rPr>
          <w:rFonts w:ascii="Times New Roman" w:hAnsi="Times New Roman" w:cs="Times New Roman"/>
          <w:sz w:val="28"/>
          <w:szCs w:val="28"/>
        </w:rPr>
        <w:t>36</w:t>
      </w:r>
      <w:r w:rsidRPr="00B13726">
        <w:rPr>
          <w:rFonts w:ascii="Times New Roman" w:hAnsi="Times New Roman" w:cs="Times New Roman"/>
          <w:sz w:val="28"/>
          <w:szCs w:val="28"/>
        </w:rPr>
        <w:t xml:space="preserve">% мужчин </w:t>
      </w:r>
      <w:r w:rsidR="009058A6">
        <w:rPr>
          <w:rFonts w:ascii="Times New Roman" w:hAnsi="Times New Roman" w:cs="Times New Roman"/>
          <w:sz w:val="28"/>
          <w:szCs w:val="28"/>
        </w:rPr>
        <w:t xml:space="preserve">(18 чел.) </w:t>
      </w:r>
      <w:r w:rsidRPr="00B13726">
        <w:rPr>
          <w:rFonts w:ascii="Times New Roman" w:hAnsi="Times New Roman" w:cs="Times New Roman"/>
          <w:sz w:val="28"/>
          <w:szCs w:val="28"/>
        </w:rPr>
        <w:t xml:space="preserve">и </w:t>
      </w:r>
      <w:r w:rsidR="00654AF8">
        <w:rPr>
          <w:rFonts w:ascii="Times New Roman" w:hAnsi="Times New Roman" w:cs="Times New Roman"/>
          <w:sz w:val="28"/>
          <w:szCs w:val="28"/>
        </w:rPr>
        <w:t>64</w:t>
      </w:r>
      <w:r w:rsidRPr="00B13726">
        <w:rPr>
          <w:rFonts w:ascii="Times New Roman" w:hAnsi="Times New Roman" w:cs="Times New Roman"/>
          <w:sz w:val="28"/>
          <w:szCs w:val="28"/>
        </w:rPr>
        <w:t xml:space="preserve"> % женщин </w:t>
      </w:r>
      <w:r w:rsidR="009058A6">
        <w:rPr>
          <w:rFonts w:ascii="Times New Roman" w:hAnsi="Times New Roman" w:cs="Times New Roman"/>
          <w:sz w:val="28"/>
          <w:szCs w:val="28"/>
        </w:rPr>
        <w:t xml:space="preserve">(32 чел.) </w:t>
      </w:r>
      <w:r w:rsidRPr="00B13726">
        <w:rPr>
          <w:rFonts w:ascii="Times New Roman" w:hAnsi="Times New Roman" w:cs="Times New Roman"/>
          <w:sz w:val="28"/>
          <w:szCs w:val="28"/>
        </w:rPr>
        <w:t>от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>общего числа респондентов.</w:t>
      </w:r>
    </w:p>
    <w:p w:rsidR="00B13726" w:rsidRPr="00B13726" w:rsidRDefault="00B13726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>Большинство респондентов 4</w:t>
      </w:r>
      <w:r w:rsidR="00654AF8">
        <w:rPr>
          <w:rFonts w:ascii="Times New Roman" w:hAnsi="Times New Roman" w:cs="Times New Roman"/>
          <w:sz w:val="28"/>
          <w:szCs w:val="28"/>
        </w:rPr>
        <w:t>6</w:t>
      </w:r>
      <w:r w:rsidRPr="00B13726">
        <w:rPr>
          <w:rFonts w:ascii="Times New Roman" w:hAnsi="Times New Roman" w:cs="Times New Roman"/>
          <w:sz w:val="28"/>
          <w:szCs w:val="28"/>
        </w:rPr>
        <w:t xml:space="preserve">% </w:t>
      </w:r>
      <w:r w:rsidR="009058A6">
        <w:rPr>
          <w:rFonts w:ascii="Times New Roman" w:hAnsi="Times New Roman" w:cs="Times New Roman"/>
          <w:sz w:val="28"/>
          <w:szCs w:val="28"/>
        </w:rPr>
        <w:t>(23 чел.) п</w:t>
      </w:r>
      <w:r w:rsidRPr="00B13726">
        <w:rPr>
          <w:rFonts w:ascii="Times New Roman" w:hAnsi="Times New Roman" w:cs="Times New Roman"/>
          <w:sz w:val="28"/>
          <w:szCs w:val="28"/>
        </w:rPr>
        <w:t>ринадлежат к возрастной группе</w:t>
      </w:r>
      <w:r w:rsidR="009058A6" w:rsidRPr="009058A6">
        <w:rPr>
          <w:rFonts w:ascii="Times New Roman" w:hAnsi="Times New Roman" w:cs="Times New Roman"/>
          <w:sz w:val="28"/>
          <w:szCs w:val="28"/>
        </w:rPr>
        <w:t xml:space="preserve"> </w:t>
      </w:r>
      <w:r w:rsidR="009058A6" w:rsidRPr="00B13726">
        <w:rPr>
          <w:rFonts w:ascii="Times New Roman" w:hAnsi="Times New Roman" w:cs="Times New Roman"/>
          <w:sz w:val="28"/>
          <w:szCs w:val="28"/>
        </w:rPr>
        <w:t xml:space="preserve">старше 51 </w:t>
      </w:r>
      <w:r w:rsidR="009058A6">
        <w:rPr>
          <w:rFonts w:ascii="Times New Roman" w:hAnsi="Times New Roman" w:cs="Times New Roman"/>
          <w:sz w:val="28"/>
          <w:szCs w:val="28"/>
        </w:rPr>
        <w:t>года,</w:t>
      </w:r>
      <w:r w:rsidRPr="00B13726">
        <w:rPr>
          <w:rFonts w:ascii="Times New Roman" w:hAnsi="Times New Roman" w:cs="Times New Roman"/>
          <w:sz w:val="28"/>
          <w:szCs w:val="28"/>
        </w:rPr>
        <w:t xml:space="preserve"> </w:t>
      </w:r>
      <w:r w:rsidR="009058A6">
        <w:rPr>
          <w:rFonts w:ascii="Times New Roman" w:hAnsi="Times New Roman" w:cs="Times New Roman"/>
          <w:sz w:val="28"/>
          <w:szCs w:val="28"/>
        </w:rPr>
        <w:t xml:space="preserve">32% респондентов (16 чел.) - в возрасте от 36 до 50 лет, </w:t>
      </w:r>
      <w:r w:rsidR="005F63FF">
        <w:rPr>
          <w:rFonts w:ascii="Times New Roman" w:hAnsi="Times New Roman" w:cs="Times New Roman"/>
          <w:sz w:val="28"/>
          <w:szCs w:val="28"/>
        </w:rPr>
        <w:t>2</w:t>
      </w:r>
      <w:r w:rsidR="009058A6">
        <w:rPr>
          <w:rFonts w:ascii="Times New Roman" w:hAnsi="Times New Roman" w:cs="Times New Roman"/>
          <w:sz w:val="28"/>
          <w:szCs w:val="28"/>
        </w:rPr>
        <w:t>2</w:t>
      </w:r>
      <w:r w:rsidRPr="00B13726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9058A6">
        <w:rPr>
          <w:rFonts w:ascii="Times New Roman" w:hAnsi="Times New Roman" w:cs="Times New Roman"/>
          <w:sz w:val="28"/>
          <w:szCs w:val="28"/>
        </w:rPr>
        <w:t xml:space="preserve">(11 чел.) </w:t>
      </w:r>
      <w:r w:rsidRPr="00B13726">
        <w:rPr>
          <w:rFonts w:ascii="Times New Roman" w:hAnsi="Times New Roman" w:cs="Times New Roman"/>
          <w:sz w:val="28"/>
          <w:szCs w:val="28"/>
        </w:rPr>
        <w:t>- в возрасте от 21 до 35 лет.</w:t>
      </w:r>
    </w:p>
    <w:p w:rsidR="00B13726" w:rsidRPr="00B13726" w:rsidRDefault="00B13726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726">
        <w:rPr>
          <w:rFonts w:ascii="Times New Roman" w:hAnsi="Times New Roman" w:cs="Times New Roman"/>
          <w:sz w:val="28"/>
          <w:szCs w:val="28"/>
        </w:rPr>
        <w:t>По социальному статусу респонденты распределились следующим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Pr="00B13726">
        <w:rPr>
          <w:rFonts w:ascii="Times New Roman" w:hAnsi="Times New Roman" w:cs="Times New Roman"/>
          <w:sz w:val="28"/>
          <w:szCs w:val="28"/>
        </w:rPr>
        <w:t xml:space="preserve">образом: работают – </w:t>
      </w:r>
      <w:r w:rsidR="00541B60">
        <w:rPr>
          <w:rFonts w:ascii="Times New Roman" w:hAnsi="Times New Roman" w:cs="Times New Roman"/>
          <w:sz w:val="28"/>
          <w:szCs w:val="28"/>
        </w:rPr>
        <w:t>66</w:t>
      </w:r>
      <w:r w:rsidRPr="00B13726">
        <w:rPr>
          <w:rFonts w:ascii="Times New Roman" w:hAnsi="Times New Roman" w:cs="Times New Roman"/>
          <w:sz w:val="28"/>
          <w:szCs w:val="28"/>
        </w:rPr>
        <w:t>%</w:t>
      </w:r>
      <w:r w:rsidR="00541B60">
        <w:rPr>
          <w:rFonts w:ascii="Times New Roman" w:hAnsi="Times New Roman" w:cs="Times New Roman"/>
          <w:sz w:val="28"/>
          <w:szCs w:val="28"/>
        </w:rPr>
        <w:t xml:space="preserve"> (33 чел.)</w:t>
      </w:r>
      <w:r w:rsidRPr="00B13726">
        <w:rPr>
          <w:rFonts w:ascii="Times New Roman" w:hAnsi="Times New Roman" w:cs="Times New Roman"/>
          <w:sz w:val="28"/>
          <w:szCs w:val="28"/>
        </w:rPr>
        <w:t xml:space="preserve">, пенсионеры – </w:t>
      </w:r>
      <w:r w:rsidR="00654AF8">
        <w:rPr>
          <w:rFonts w:ascii="Times New Roman" w:hAnsi="Times New Roman" w:cs="Times New Roman"/>
          <w:sz w:val="28"/>
          <w:szCs w:val="28"/>
        </w:rPr>
        <w:t>22%</w:t>
      </w:r>
      <w:r w:rsidR="00541B60">
        <w:rPr>
          <w:rFonts w:ascii="Times New Roman" w:hAnsi="Times New Roman" w:cs="Times New Roman"/>
          <w:sz w:val="28"/>
          <w:szCs w:val="28"/>
        </w:rPr>
        <w:t xml:space="preserve"> (11 чел.), без работы – 12% (6 чел.)</w:t>
      </w:r>
      <w:r w:rsidRPr="00B13726">
        <w:rPr>
          <w:rFonts w:ascii="Times New Roman" w:hAnsi="Times New Roman" w:cs="Times New Roman"/>
          <w:sz w:val="28"/>
          <w:szCs w:val="28"/>
        </w:rPr>
        <w:t>.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="00654AF8">
        <w:rPr>
          <w:rFonts w:ascii="Times New Roman" w:hAnsi="Times New Roman" w:cs="Times New Roman"/>
          <w:sz w:val="28"/>
          <w:szCs w:val="28"/>
        </w:rPr>
        <w:t>2</w:t>
      </w:r>
      <w:r w:rsidR="00BB214B">
        <w:rPr>
          <w:rFonts w:ascii="Times New Roman" w:hAnsi="Times New Roman" w:cs="Times New Roman"/>
          <w:sz w:val="28"/>
          <w:szCs w:val="28"/>
        </w:rPr>
        <w:t>4</w:t>
      </w:r>
      <w:r w:rsidRPr="00B13726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BB214B">
        <w:rPr>
          <w:rFonts w:ascii="Times New Roman" w:hAnsi="Times New Roman" w:cs="Times New Roman"/>
          <w:sz w:val="28"/>
          <w:szCs w:val="28"/>
        </w:rPr>
        <w:t xml:space="preserve">(12 чел.) </w:t>
      </w:r>
      <w:r w:rsidRPr="00B13726">
        <w:rPr>
          <w:rFonts w:ascii="Times New Roman" w:hAnsi="Times New Roman" w:cs="Times New Roman"/>
          <w:sz w:val="28"/>
          <w:szCs w:val="28"/>
        </w:rPr>
        <w:t xml:space="preserve">имеют 1 ребенка, </w:t>
      </w:r>
      <w:r w:rsidR="00654AF8">
        <w:rPr>
          <w:rFonts w:ascii="Times New Roman" w:hAnsi="Times New Roman" w:cs="Times New Roman"/>
          <w:sz w:val="28"/>
          <w:szCs w:val="28"/>
        </w:rPr>
        <w:t>6</w:t>
      </w:r>
      <w:r w:rsidR="00BB214B">
        <w:rPr>
          <w:rFonts w:ascii="Times New Roman" w:hAnsi="Times New Roman" w:cs="Times New Roman"/>
          <w:sz w:val="28"/>
          <w:szCs w:val="28"/>
        </w:rPr>
        <w:t>2</w:t>
      </w:r>
      <w:r w:rsidRPr="00B13726">
        <w:rPr>
          <w:rFonts w:ascii="Times New Roman" w:hAnsi="Times New Roman" w:cs="Times New Roman"/>
          <w:sz w:val="28"/>
          <w:szCs w:val="28"/>
        </w:rPr>
        <w:t xml:space="preserve">% </w:t>
      </w:r>
      <w:r w:rsidR="00BB214B">
        <w:rPr>
          <w:rFonts w:ascii="Times New Roman" w:hAnsi="Times New Roman" w:cs="Times New Roman"/>
          <w:sz w:val="28"/>
          <w:szCs w:val="28"/>
        </w:rPr>
        <w:t xml:space="preserve">(31 чел.) </w:t>
      </w:r>
      <w:r w:rsidRPr="00B13726">
        <w:rPr>
          <w:rFonts w:ascii="Times New Roman" w:hAnsi="Times New Roman" w:cs="Times New Roman"/>
          <w:sz w:val="28"/>
          <w:szCs w:val="28"/>
        </w:rPr>
        <w:t xml:space="preserve">- 2 детей, у </w:t>
      </w:r>
      <w:r w:rsidR="00654AF8">
        <w:rPr>
          <w:rFonts w:ascii="Times New Roman" w:hAnsi="Times New Roman" w:cs="Times New Roman"/>
          <w:sz w:val="28"/>
          <w:szCs w:val="28"/>
        </w:rPr>
        <w:t>1</w:t>
      </w:r>
      <w:r w:rsidR="00BB214B">
        <w:rPr>
          <w:rFonts w:ascii="Times New Roman" w:hAnsi="Times New Roman" w:cs="Times New Roman"/>
          <w:sz w:val="28"/>
          <w:szCs w:val="28"/>
        </w:rPr>
        <w:t>4</w:t>
      </w:r>
      <w:r w:rsidRPr="00B13726">
        <w:rPr>
          <w:rFonts w:ascii="Times New Roman" w:hAnsi="Times New Roman" w:cs="Times New Roman"/>
          <w:sz w:val="28"/>
          <w:szCs w:val="28"/>
        </w:rPr>
        <w:t xml:space="preserve">% </w:t>
      </w:r>
      <w:r w:rsidR="00BB214B">
        <w:rPr>
          <w:rFonts w:ascii="Times New Roman" w:hAnsi="Times New Roman" w:cs="Times New Roman"/>
          <w:sz w:val="28"/>
          <w:szCs w:val="28"/>
        </w:rPr>
        <w:t xml:space="preserve">(7 чел.) </w:t>
      </w:r>
      <w:r w:rsidRPr="00B13726">
        <w:rPr>
          <w:rFonts w:ascii="Times New Roman" w:hAnsi="Times New Roman" w:cs="Times New Roman"/>
          <w:sz w:val="28"/>
          <w:szCs w:val="28"/>
        </w:rPr>
        <w:t>детей нет.</w:t>
      </w:r>
      <w:proofErr w:type="gramEnd"/>
    </w:p>
    <w:p w:rsidR="00B13726" w:rsidRDefault="00D15371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38%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 опрошенных </w:t>
      </w:r>
      <w:r>
        <w:rPr>
          <w:rFonts w:ascii="Times New Roman" w:hAnsi="Times New Roman" w:cs="Times New Roman"/>
          <w:sz w:val="28"/>
          <w:szCs w:val="28"/>
        </w:rPr>
        <w:t xml:space="preserve">(19 чел.) </w:t>
      </w:r>
      <w:r w:rsidR="00B13726" w:rsidRPr="00B13726">
        <w:rPr>
          <w:rFonts w:ascii="Times New Roman" w:hAnsi="Times New Roman" w:cs="Times New Roman"/>
          <w:sz w:val="28"/>
          <w:szCs w:val="28"/>
        </w:rPr>
        <w:t>имеют высшее образование,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среднее специальное образование имеют </w:t>
      </w:r>
      <w:r w:rsidR="00654A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="00B13726" w:rsidRPr="00B13726">
        <w:rPr>
          <w:rFonts w:ascii="Times New Roman" w:hAnsi="Times New Roman" w:cs="Times New Roman"/>
          <w:sz w:val="28"/>
          <w:szCs w:val="28"/>
        </w:rPr>
        <w:t>%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(22 чел.)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91FB4">
        <w:rPr>
          <w:rFonts w:ascii="Times New Roman" w:hAnsi="Times New Roman" w:cs="Times New Roman"/>
          <w:sz w:val="28"/>
          <w:szCs w:val="28"/>
        </w:rPr>
        <w:t>%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 чел.) </w:t>
      </w:r>
      <w:r w:rsidR="00B13726" w:rsidRPr="00B13726">
        <w:rPr>
          <w:rFonts w:ascii="Times New Roman" w:hAnsi="Times New Roman" w:cs="Times New Roman"/>
          <w:sz w:val="28"/>
          <w:szCs w:val="28"/>
        </w:rPr>
        <w:t>- неполное</w:t>
      </w:r>
      <w:r w:rsidR="0079112D">
        <w:rPr>
          <w:rFonts w:ascii="Times New Roman" w:hAnsi="Times New Roman" w:cs="Times New Roman"/>
          <w:sz w:val="28"/>
          <w:szCs w:val="28"/>
        </w:rPr>
        <w:t xml:space="preserve"> 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высшее и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291FB4">
        <w:rPr>
          <w:rFonts w:ascii="Times New Roman" w:hAnsi="Times New Roman" w:cs="Times New Roman"/>
          <w:sz w:val="28"/>
          <w:szCs w:val="28"/>
        </w:rPr>
        <w:t>%</w:t>
      </w:r>
      <w:r w:rsidR="00B13726" w:rsidRPr="00B1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(7 чел.) </w:t>
      </w:r>
      <w:r w:rsidR="00B13726" w:rsidRPr="00B13726">
        <w:rPr>
          <w:rFonts w:ascii="Times New Roman" w:hAnsi="Times New Roman" w:cs="Times New Roman"/>
          <w:sz w:val="28"/>
          <w:szCs w:val="28"/>
        </w:rPr>
        <w:t>имеют общее среднее образование.</w:t>
      </w:r>
    </w:p>
    <w:p w:rsidR="0063146A" w:rsidRPr="00B13726" w:rsidRDefault="0063146A" w:rsidP="00791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респондентов 70% (35 чел.) имеют среднемесячный доход на 1 члена семьи от 10 до 20 тысяч рублей.</w:t>
      </w:r>
    </w:p>
    <w:p w:rsidR="00B13726" w:rsidRDefault="00B13726" w:rsidP="004E6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726">
        <w:rPr>
          <w:rFonts w:ascii="Times New Roman" w:hAnsi="Times New Roman" w:cs="Times New Roman"/>
          <w:sz w:val="28"/>
          <w:szCs w:val="28"/>
        </w:rPr>
        <w:t>По итогам оценки потребителями количества организаций</w:t>
      </w:r>
      <w:r w:rsidR="0063146A">
        <w:rPr>
          <w:rFonts w:ascii="Times New Roman" w:hAnsi="Times New Roman" w:cs="Times New Roman"/>
          <w:sz w:val="28"/>
          <w:szCs w:val="28"/>
        </w:rPr>
        <w:t xml:space="preserve">, </w:t>
      </w:r>
      <w:r w:rsidRPr="00B13726">
        <w:rPr>
          <w:rFonts w:ascii="Times New Roman" w:hAnsi="Times New Roman" w:cs="Times New Roman"/>
          <w:sz w:val="28"/>
          <w:szCs w:val="28"/>
        </w:rPr>
        <w:t xml:space="preserve">предоставляющих товары, работы и услуги на рынках </w:t>
      </w:r>
      <w:proofErr w:type="spellStart"/>
      <w:r w:rsidR="004E6B91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4E6B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13726">
        <w:rPr>
          <w:rFonts w:ascii="Times New Roman" w:hAnsi="Times New Roman" w:cs="Times New Roman"/>
          <w:sz w:val="28"/>
          <w:szCs w:val="28"/>
        </w:rPr>
        <w:t xml:space="preserve">получены следующие результаты </w:t>
      </w:r>
      <w:r w:rsidRPr="008D5666">
        <w:rPr>
          <w:rFonts w:ascii="Times New Roman" w:hAnsi="Times New Roman" w:cs="Times New Roman"/>
          <w:sz w:val="28"/>
          <w:szCs w:val="28"/>
        </w:rPr>
        <w:t>(таблица 2)</w:t>
      </w:r>
      <w:r w:rsidRPr="008D5666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B91" w:rsidRDefault="004E6B91" w:rsidP="004E6B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6B91" w:rsidRPr="008D5666" w:rsidRDefault="004E6B91" w:rsidP="004E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666">
        <w:rPr>
          <w:rFonts w:ascii="Times New Roman" w:hAnsi="Times New Roman" w:cs="Times New Roman"/>
          <w:bCs/>
          <w:sz w:val="28"/>
          <w:szCs w:val="28"/>
        </w:rPr>
        <w:t>Таблица 2. Оценка потребителями количества организаций,</w:t>
      </w:r>
    </w:p>
    <w:p w:rsidR="004E6B91" w:rsidRPr="008D5666" w:rsidRDefault="004E6B91" w:rsidP="004E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5666">
        <w:rPr>
          <w:rFonts w:ascii="Times New Roman" w:hAnsi="Times New Roman" w:cs="Times New Roman"/>
          <w:bCs/>
          <w:sz w:val="28"/>
          <w:szCs w:val="28"/>
        </w:rPr>
        <w:t xml:space="preserve">предоставляющих товары, работы и услуги на рынках </w:t>
      </w:r>
      <w:proofErr w:type="spellStart"/>
      <w:r w:rsidRPr="008D5666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8D56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</w:p>
    <w:p w:rsidR="004E6B91" w:rsidRPr="00797F22" w:rsidRDefault="00797F22" w:rsidP="00797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97F22">
        <w:rPr>
          <w:rFonts w:ascii="Times New Roman" w:hAnsi="Times New Roman" w:cs="Times New Roman"/>
          <w:bCs/>
          <w:sz w:val="28"/>
          <w:szCs w:val="28"/>
        </w:rPr>
        <w:t>%/чел.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82"/>
        <w:gridCol w:w="1267"/>
        <w:gridCol w:w="1313"/>
        <w:gridCol w:w="992"/>
        <w:gridCol w:w="1083"/>
        <w:gridCol w:w="1469"/>
      </w:tblGrid>
      <w:tr w:rsidR="004E6B91" w:rsidRPr="003C68ED" w:rsidTr="003C6EB8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91" w:rsidRPr="003C68ED" w:rsidRDefault="004E6B91" w:rsidP="00C4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91" w:rsidRPr="003C68ED" w:rsidRDefault="004E6B91" w:rsidP="00C4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Избыточно (много)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91" w:rsidRPr="003C68ED" w:rsidRDefault="004E6B91" w:rsidP="00C4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Достаточно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91" w:rsidRPr="003C68ED" w:rsidRDefault="004E6B91" w:rsidP="00C4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Мало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91" w:rsidRPr="003C68ED" w:rsidRDefault="004E6B91" w:rsidP="00C4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Нет совсем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91" w:rsidRPr="003C68ED" w:rsidRDefault="004E6B91" w:rsidP="00C4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</w:rPr>
              <w:t>Затрудняюсь ответить</w:t>
            </w:r>
          </w:p>
        </w:tc>
      </w:tr>
      <w:tr w:rsidR="004E6B91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4E6B9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9E5534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CD0E6E">
              <w:rPr>
                <w:rFonts w:ascii="Times New Roman" w:hAnsi="Times New Roman"/>
              </w:rPr>
              <w:t>%</w:t>
            </w:r>
            <w:r w:rsidR="00797F22">
              <w:rPr>
                <w:rFonts w:ascii="Times New Roman" w:hAnsi="Times New Roman"/>
              </w:rPr>
              <w:t xml:space="preserve"> /28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9E5534" w:rsidP="009E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CD0E6E">
              <w:rPr>
                <w:rFonts w:ascii="Times New Roman" w:hAnsi="Times New Roman"/>
              </w:rPr>
              <w:t>%</w:t>
            </w:r>
            <w:r w:rsidR="00797F22">
              <w:rPr>
                <w:rFonts w:ascii="Times New Roman" w:hAnsi="Times New Roman"/>
              </w:rPr>
              <w:t>/16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63146A" w:rsidP="00631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D0E6E">
              <w:rPr>
                <w:rFonts w:ascii="Times New Roman" w:hAnsi="Times New Roman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9E5534" w:rsidP="00631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146A">
              <w:rPr>
                <w:rFonts w:ascii="Times New Roman" w:hAnsi="Times New Roman"/>
              </w:rPr>
              <w:t>2</w:t>
            </w:r>
            <w:r w:rsidR="00CD0E6E">
              <w:rPr>
                <w:rFonts w:ascii="Times New Roman" w:hAnsi="Times New Roman"/>
              </w:rPr>
              <w:t>%</w:t>
            </w:r>
            <w:r w:rsidR="00797F22">
              <w:rPr>
                <w:rFonts w:ascii="Times New Roman" w:hAnsi="Times New Roman"/>
              </w:rPr>
              <w:t>/6</w:t>
            </w:r>
          </w:p>
        </w:tc>
      </w:tr>
      <w:tr w:rsidR="004E6B91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4E6B9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9E5534" w:rsidP="009E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D0E6E">
              <w:rPr>
                <w:rFonts w:ascii="Times New Roman" w:hAnsi="Times New Roman"/>
              </w:rPr>
              <w:t>%</w:t>
            </w:r>
            <w:r w:rsidR="00797F22">
              <w:rPr>
                <w:rFonts w:ascii="Times New Roman" w:hAnsi="Times New Roman"/>
              </w:rPr>
              <w:t>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63146A" w:rsidP="00631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CD0E6E">
              <w:rPr>
                <w:rFonts w:ascii="Times New Roman" w:hAnsi="Times New Roman"/>
              </w:rPr>
              <w:t>%</w:t>
            </w:r>
            <w:r w:rsidR="00797F22">
              <w:rPr>
                <w:rFonts w:ascii="Times New Roman" w:hAnsi="Times New Roman"/>
              </w:rPr>
              <w:t>/37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63146A" w:rsidP="009E5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D0E6E">
              <w:rPr>
                <w:rFonts w:ascii="Times New Roman" w:hAnsi="Times New Roman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63146A" w:rsidP="00631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D0E6E">
              <w:rPr>
                <w:rFonts w:ascii="Times New Roman" w:hAnsi="Times New Roman"/>
              </w:rPr>
              <w:t>%</w:t>
            </w:r>
            <w:r w:rsidR="00797F22">
              <w:rPr>
                <w:rFonts w:ascii="Times New Roman" w:hAnsi="Times New Roman"/>
              </w:rPr>
              <w:t>/4</w:t>
            </w:r>
          </w:p>
        </w:tc>
      </w:tr>
      <w:tr w:rsidR="004E6B91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4E6B9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BF5C5E" w:rsidP="00004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047D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%</w:t>
            </w:r>
            <w:r w:rsidR="00797F22">
              <w:rPr>
                <w:rFonts w:ascii="Times New Roman" w:hAnsi="Times New Roman"/>
              </w:rPr>
              <w:t>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797F22" w:rsidP="00797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778E3">
              <w:rPr>
                <w:rFonts w:ascii="Times New Roman" w:hAnsi="Times New Roman"/>
              </w:rPr>
              <w:t>8</w:t>
            </w:r>
            <w:r w:rsidR="00BF5C5E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/24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797F22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5C5E">
              <w:rPr>
                <w:rFonts w:ascii="Times New Roman" w:hAnsi="Times New Roman"/>
              </w:rPr>
              <w:t>4%</w:t>
            </w:r>
            <w:r>
              <w:rPr>
                <w:rFonts w:ascii="Times New Roman" w:hAnsi="Times New Roman"/>
              </w:rPr>
              <w:t>/7</w:t>
            </w:r>
          </w:p>
        </w:tc>
      </w:tr>
      <w:tr w:rsidR="004E6B91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4E6B9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BF5C5E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778E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%</w:t>
            </w:r>
            <w:r w:rsidR="00797F22">
              <w:rPr>
                <w:rFonts w:ascii="Times New Roman" w:hAnsi="Times New Roman"/>
              </w:rPr>
              <w:t>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1778E3" w:rsidP="00797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97F22">
              <w:rPr>
                <w:rFonts w:ascii="Times New Roman" w:hAnsi="Times New Roman"/>
              </w:rPr>
              <w:t>2</w:t>
            </w:r>
            <w:r w:rsidR="008B5171">
              <w:rPr>
                <w:rFonts w:ascii="Times New Roman" w:hAnsi="Times New Roman"/>
              </w:rPr>
              <w:t>%</w:t>
            </w:r>
            <w:r w:rsidR="00797F22">
              <w:rPr>
                <w:rFonts w:ascii="Times New Roman" w:hAnsi="Times New Roman"/>
              </w:rPr>
              <w:t>/36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1778E3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F5C5E">
              <w:rPr>
                <w:rFonts w:ascii="Times New Roman" w:hAnsi="Times New Roman"/>
              </w:rPr>
              <w:t>%</w:t>
            </w:r>
            <w:r w:rsidR="00797F22">
              <w:rPr>
                <w:rFonts w:ascii="Times New Roman" w:hAnsi="Times New Roman"/>
              </w:rPr>
              <w:t>/6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797F22" w:rsidP="00797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778E3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/2</w:t>
            </w:r>
          </w:p>
        </w:tc>
      </w:tr>
      <w:tr w:rsidR="004E6B91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4E6B9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CD0E6E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797F22" w:rsidP="00797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B517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8B5171" w:rsidP="00797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7F2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%</w:t>
            </w:r>
            <w:r w:rsidR="00797F22">
              <w:rPr>
                <w:rFonts w:ascii="Times New Roman" w:hAnsi="Times New Roman"/>
              </w:rPr>
              <w:t>/6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8B5171" w:rsidP="00797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97F2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%</w:t>
            </w:r>
            <w:r w:rsidR="00797F22">
              <w:rPr>
                <w:rFonts w:ascii="Times New Roman" w:hAnsi="Times New Roman"/>
              </w:rPr>
              <w:t>/32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91" w:rsidRPr="003C68ED" w:rsidRDefault="001778E3" w:rsidP="00797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7F22">
              <w:rPr>
                <w:rFonts w:ascii="Times New Roman" w:hAnsi="Times New Roman"/>
              </w:rPr>
              <w:t>4</w:t>
            </w:r>
            <w:r w:rsidR="008B5171">
              <w:rPr>
                <w:rFonts w:ascii="Times New Roman" w:hAnsi="Times New Roman"/>
              </w:rPr>
              <w:t>%</w:t>
            </w:r>
            <w:r w:rsidR="00797F22">
              <w:rPr>
                <w:rFonts w:ascii="Times New Roman" w:hAnsi="Times New Roman"/>
              </w:rPr>
              <w:t>/12</w:t>
            </w:r>
          </w:p>
        </w:tc>
      </w:tr>
      <w:tr w:rsidR="008B5171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8B5171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A356B5" w:rsidP="00A3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8B5171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1778E3" w:rsidP="00A3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356B5">
              <w:rPr>
                <w:rFonts w:ascii="Times New Roman" w:hAnsi="Times New Roman"/>
              </w:rPr>
              <w:t>2</w:t>
            </w:r>
            <w:r w:rsidR="008B5171">
              <w:rPr>
                <w:rFonts w:ascii="Times New Roman" w:hAnsi="Times New Roman"/>
              </w:rPr>
              <w:t>%</w:t>
            </w:r>
            <w:r w:rsidR="00A356B5">
              <w:rPr>
                <w:rFonts w:ascii="Times New Roman" w:hAnsi="Times New Roman"/>
              </w:rPr>
              <w:t>/31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A356B5" w:rsidP="00A3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778E3">
              <w:rPr>
                <w:rFonts w:ascii="Times New Roman" w:hAnsi="Times New Roman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1" w:rsidRPr="003C68ED" w:rsidRDefault="00A356B5" w:rsidP="00A3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778E3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/3</w:t>
            </w:r>
          </w:p>
        </w:tc>
      </w:tr>
      <w:tr w:rsidR="00A356B5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42%/21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D0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42%/21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A3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A3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16%/8</w:t>
            </w:r>
          </w:p>
        </w:tc>
      </w:tr>
      <w:tr w:rsidR="00A356B5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Розничная торговля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D0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42%/21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A3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48%/24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A3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A3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10%/5</w:t>
            </w:r>
          </w:p>
        </w:tc>
      </w:tr>
      <w:tr w:rsidR="00A356B5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A3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18%/9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A3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46%/23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A3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22%/11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A3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14%/7</w:t>
            </w:r>
          </w:p>
        </w:tc>
      </w:tr>
      <w:tr w:rsidR="00A356B5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A3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34%/17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A3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50%/25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A3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A3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16%/8</w:t>
            </w:r>
          </w:p>
        </w:tc>
      </w:tr>
      <w:tr w:rsidR="00A356B5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C46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34%/17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A3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48%/24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4%/2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A3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14%/7</w:t>
            </w:r>
          </w:p>
        </w:tc>
      </w:tr>
      <w:tr w:rsidR="00A356B5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C46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A3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BA38A9" w:rsidP="00BA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356B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/4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BA38A9" w:rsidP="00BA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A356B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/42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BA38A9" w:rsidP="00BA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356B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/4</w:t>
            </w:r>
          </w:p>
        </w:tc>
      </w:tr>
      <w:tr w:rsidR="00A356B5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C46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текстильной промышленности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BA38A9" w:rsidP="00BA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356B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BA38A9" w:rsidP="00BA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A356B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/21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BA38A9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A356B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/20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BA38A9" w:rsidP="00BA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56B5">
              <w:rPr>
                <w:rFonts w:ascii="Times New Roman" w:hAnsi="Times New Roman"/>
              </w:rPr>
              <w:t>2%</w:t>
            </w:r>
            <w:r>
              <w:rPr>
                <w:rFonts w:ascii="Times New Roman" w:hAnsi="Times New Roman"/>
              </w:rPr>
              <w:t>/6</w:t>
            </w:r>
          </w:p>
        </w:tc>
      </w:tr>
      <w:tr w:rsidR="00A356B5" w:rsidRPr="003C68ED" w:rsidTr="003C6EB8">
        <w:trPr>
          <w:trHeight w:val="567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C46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ED">
              <w:rPr>
                <w:rFonts w:ascii="Times New Roman" w:eastAsia="Calibri" w:hAnsi="Times New Roman" w:cs="Times New Roman"/>
                <w:sz w:val="24"/>
                <w:szCs w:val="24"/>
              </w:rPr>
              <w:t>Рынок продукции агропромышленного комплекса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A356B5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BA38A9" w:rsidP="00C46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12%/6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BA38A9" w:rsidP="00BA3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A356B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/36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BA38A9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6%/3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5" w:rsidRPr="003C68ED" w:rsidRDefault="00BA38A9" w:rsidP="00177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10%/5</w:t>
            </w:r>
          </w:p>
        </w:tc>
      </w:tr>
    </w:tbl>
    <w:p w:rsidR="004E6B91" w:rsidRPr="00B13726" w:rsidRDefault="004E6B91" w:rsidP="00B1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410" w:rsidRPr="00830410" w:rsidRDefault="00830410" w:rsidP="00A01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По мнению респондентов меньше всего организаций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>следующие рынки:</w:t>
      </w:r>
    </w:p>
    <w:p w:rsidR="007C5F4F" w:rsidRDefault="007C5F4F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7E6C19">
        <w:rPr>
          <w:rFonts w:ascii="Times New Roman" w:hAnsi="Times New Roman" w:cs="Times New Roman"/>
          <w:sz w:val="28"/>
          <w:szCs w:val="28"/>
        </w:rPr>
        <w:t xml:space="preserve">рынок </w:t>
      </w:r>
      <w:r>
        <w:rPr>
          <w:rFonts w:ascii="Times New Roman" w:hAnsi="Times New Roman" w:cs="Times New Roman"/>
          <w:sz w:val="28"/>
          <w:szCs w:val="28"/>
        </w:rPr>
        <w:t xml:space="preserve">услуг в сфере культуры» - </w:t>
      </w:r>
      <w:r w:rsidR="00280162">
        <w:rPr>
          <w:rFonts w:ascii="Times New Roman" w:hAnsi="Times New Roman" w:cs="Times New Roman"/>
          <w:sz w:val="28"/>
          <w:szCs w:val="28"/>
        </w:rPr>
        <w:t>6</w:t>
      </w:r>
      <w:r w:rsidR="00C47DBF">
        <w:rPr>
          <w:rFonts w:ascii="Times New Roman" w:hAnsi="Times New Roman" w:cs="Times New Roman"/>
          <w:sz w:val="28"/>
          <w:szCs w:val="28"/>
        </w:rPr>
        <w:t>2</w:t>
      </w:r>
      <w:r w:rsidR="000D37D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162" w:rsidRDefault="00280162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C19">
        <w:rPr>
          <w:rFonts w:ascii="Times New Roman" w:hAnsi="Times New Roman" w:cs="Times New Roman"/>
          <w:sz w:val="28"/>
          <w:szCs w:val="28"/>
        </w:rPr>
        <w:t>«</w:t>
      </w:r>
      <w:r w:rsidR="007E6C19">
        <w:rPr>
          <w:rFonts w:ascii="Times New Roman" w:hAnsi="Times New Roman" w:cs="Times New Roman"/>
          <w:sz w:val="28"/>
          <w:szCs w:val="28"/>
        </w:rPr>
        <w:t>рынок</w:t>
      </w:r>
      <w:r w:rsidR="007E6C19" w:rsidRPr="007E6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6C19">
        <w:rPr>
          <w:rFonts w:ascii="Times New Roman" w:eastAsia="Calibri" w:hAnsi="Times New Roman" w:cs="Times New Roman"/>
          <w:sz w:val="28"/>
          <w:szCs w:val="28"/>
        </w:rPr>
        <w:t xml:space="preserve">услуг </w:t>
      </w:r>
      <w:r w:rsidR="000C6410">
        <w:rPr>
          <w:rFonts w:ascii="Times New Roman" w:eastAsia="Calibri" w:hAnsi="Times New Roman" w:cs="Times New Roman"/>
          <w:sz w:val="28"/>
          <w:szCs w:val="28"/>
        </w:rPr>
        <w:t>связи</w:t>
      </w:r>
      <w:r w:rsidR="007E6C19" w:rsidRPr="007E6C19">
        <w:rPr>
          <w:rFonts w:ascii="Times New Roman" w:eastAsia="Calibri" w:hAnsi="Times New Roman" w:cs="Times New Roman"/>
          <w:sz w:val="28"/>
          <w:szCs w:val="28"/>
        </w:rPr>
        <w:t>» - 5</w:t>
      </w:r>
      <w:r w:rsidR="000C6410">
        <w:rPr>
          <w:rFonts w:ascii="Times New Roman" w:eastAsia="Calibri" w:hAnsi="Times New Roman" w:cs="Times New Roman"/>
          <w:sz w:val="28"/>
          <w:szCs w:val="28"/>
        </w:rPr>
        <w:t>0</w:t>
      </w:r>
      <w:r w:rsidR="007E6C19" w:rsidRPr="007E6C19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7C5F4F" w:rsidRDefault="007C5F4F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7E6C19">
        <w:rPr>
          <w:rFonts w:ascii="Times New Roman" w:hAnsi="Times New Roman" w:cs="Times New Roman"/>
          <w:sz w:val="28"/>
          <w:szCs w:val="28"/>
        </w:rPr>
        <w:t xml:space="preserve">рынок </w:t>
      </w:r>
      <w:r>
        <w:rPr>
          <w:rFonts w:ascii="Times New Roman" w:hAnsi="Times New Roman" w:cs="Times New Roman"/>
          <w:sz w:val="28"/>
          <w:szCs w:val="28"/>
        </w:rPr>
        <w:t>продукции а</w:t>
      </w:r>
      <w:r w:rsidR="00C47DBF">
        <w:rPr>
          <w:rFonts w:ascii="Times New Roman" w:hAnsi="Times New Roman" w:cs="Times New Roman"/>
          <w:sz w:val="28"/>
          <w:szCs w:val="28"/>
        </w:rPr>
        <w:t>гропромышленного комплекса» - 72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7E6C19" w:rsidRPr="007E6C19" w:rsidRDefault="007E6C19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1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рынок</w:t>
      </w:r>
      <w:r w:rsidRPr="007E6C19">
        <w:rPr>
          <w:rFonts w:ascii="Times New Roman" w:eastAsia="Calibri" w:hAnsi="Times New Roman" w:cs="Times New Roman"/>
          <w:sz w:val="28"/>
          <w:szCs w:val="28"/>
        </w:rPr>
        <w:t xml:space="preserve"> услуг социального обслуживания населения» - </w:t>
      </w:r>
      <w:r w:rsidR="000C6410">
        <w:rPr>
          <w:rFonts w:ascii="Times New Roman" w:eastAsia="Calibri" w:hAnsi="Times New Roman" w:cs="Times New Roman"/>
          <w:sz w:val="28"/>
          <w:szCs w:val="28"/>
        </w:rPr>
        <w:t>48</w:t>
      </w:r>
      <w:r w:rsidRPr="007E6C19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830410" w:rsidRDefault="00830410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 xml:space="preserve">- </w:t>
      </w:r>
      <w:r w:rsidR="007C5F4F" w:rsidRPr="00830410">
        <w:rPr>
          <w:rFonts w:ascii="Times New Roman" w:hAnsi="Times New Roman" w:cs="Times New Roman"/>
          <w:sz w:val="28"/>
          <w:szCs w:val="28"/>
        </w:rPr>
        <w:t>«</w:t>
      </w:r>
      <w:r w:rsidR="007E6C19">
        <w:rPr>
          <w:rFonts w:ascii="Times New Roman" w:hAnsi="Times New Roman" w:cs="Times New Roman"/>
          <w:sz w:val="28"/>
          <w:szCs w:val="28"/>
        </w:rPr>
        <w:t>рынок</w:t>
      </w:r>
      <w:r w:rsidR="007E6C19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7C5F4F" w:rsidRPr="00830410">
        <w:rPr>
          <w:rFonts w:ascii="Times New Roman" w:hAnsi="Times New Roman" w:cs="Times New Roman"/>
          <w:sz w:val="28"/>
          <w:szCs w:val="28"/>
        </w:rPr>
        <w:t xml:space="preserve">услуг детского отдыха и оздоровления» - </w:t>
      </w:r>
      <w:r w:rsidR="00C47DBF">
        <w:rPr>
          <w:rFonts w:ascii="Times New Roman" w:hAnsi="Times New Roman" w:cs="Times New Roman"/>
          <w:sz w:val="28"/>
          <w:szCs w:val="28"/>
        </w:rPr>
        <w:t>74</w:t>
      </w:r>
      <w:r w:rsidR="007C5F4F" w:rsidRPr="00830410">
        <w:rPr>
          <w:rFonts w:ascii="Times New Roman" w:hAnsi="Times New Roman" w:cs="Times New Roman"/>
          <w:sz w:val="28"/>
          <w:szCs w:val="28"/>
        </w:rPr>
        <w:t>%</w:t>
      </w:r>
      <w:r w:rsidR="007E6C19">
        <w:rPr>
          <w:rFonts w:ascii="Times New Roman" w:hAnsi="Times New Roman" w:cs="Times New Roman"/>
          <w:sz w:val="28"/>
          <w:szCs w:val="28"/>
        </w:rPr>
        <w:t>;</w:t>
      </w:r>
    </w:p>
    <w:p w:rsidR="00C47DBF" w:rsidRDefault="00C47DBF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«рынок медицинских услуг» - 72 %;</w:t>
      </w:r>
    </w:p>
    <w:p w:rsidR="007E6C19" w:rsidRDefault="007E6C19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«рынок услуг </w:t>
      </w:r>
      <w:r w:rsidRPr="007E6C19">
        <w:rPr>
          <w:rFonts w:ascii="Times New Roman" w:hAnsi="Times New Roman" w:cs="Times New Roman"/>
          <w:sz w:val="28"/>
          <w:szCs w:val="28"/>
        </w:rPr>
        <w:t>р</w:t>
      </w:r>
      <w:r w:rsidRPr="007E6C19">
        <w:rPr>
          <w:rFonts w:ascii="Times New Roman" w:eastAsia="Calibri" w:hAnsi="Times New Roman" w:cs="Times New Roman"/>
          <w:sz w:val="28"/>
          <w:szCs w:val="28"/>
        </w:rPr>
        <w:t>озничной торговли»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- 4</w:t>
      </w:r>
      <w:r w:rsidR="000C6410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Pr="00830410">
        <w:rPr>
          <w:rFonts w:ascii="Times New Roman" w:hAnsi="Times New Roman" w:cs="Times New Roman"/>
          <w:sz w:val="28"/>
          <w:szCs w:val="28"/>
        </w:rPr>
        <w:t xml:space="preserve">(также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C6410">
        <w:rPr>
          <w:rFonts w:ascii="Times New Roman" w:hAnsi="Times New Roman" w:cs="Times New Roman"/>
          <w:sz w:val="28"/>
          <w:szCs w:val="28"/>
        </w:rPr>
        <w:t>2</w:t>
      </w:r>
      <w:r w:rsidRPr="00830410">
        <w:rPr>
          <w:rFonts w:ascii="Times New Roman" w:hAnsi="Times New Roman" w:cs="Times New Roman"/>
          <w:sz w:val="28"/>
          <w:szCs w:val="28"/>
        </w:rPr>
        <w:t>%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>считают, что организации, представляющи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0410">
        <w:rPr>
          <w:rFonts w:ascii="Times New Roman" w:hAnsi="Times New Roman" w:cs="Times New Roman"/>
          <w:sz w:val="28"/>
          <w:szCs w:val="28"/>
        </w:rPr>
        <w:t xml:space="preserve"> данный рынок </w:t>
      </w:r>
      <w:r>
        <w:rPr>
          <w:rFonts w:ascii="Times New Roman" w:hAnsi="Times New Roman" w:cs="Times New Roman"/>
          <w:sz w:val="28"/>
          <w:szCs w:val="28"/>
        </w:rPr>
        <w:t>достаточно);</w:t>
      </w:r>
    </w:p>
    <w:p w:rsidR="007E6C19" w:rsidRPr="007E6C19" w:rsidRDefault="007E6C19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</w:t>
      </w:r>
      <w:r w:rsidRPr="007E6C19">
        <w:rPr>
          <w:rFonts w:ascii="Times New Roman" w:eastAsia="Calibri" w:hAnsi="Times New Roman" w:cs="Times New Roman"/>
          <w:sz w:val="28"/>
          <w:szCs w:val="28"/>
        </w:rPr>
        <w:t>ынок услуг жилищно-коммунального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>» - 42 %.</w:t>
      </w:r>
    </w:p>
    <w:p w:rsidR="00830410" w:rsidRPr="00031A2A" w:rsidRDefault="007E6C19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830410" w:rsidRPr="00031A2A">
        <w:rPr>
          <w:rFonts w:ascii="Times New Roman" w:hAnsi="Times New Roman" w:cs="Times New Roman"/>
          <w:sz w:val="28"/>
          <w:szCs w:val="28"/>
        </w:rPr>
        <w:t xml:space="preserve">% респондентов оценили количество организаций предоставляющих услуги </w:t>
      </w:r>
      <w:r w:rsidR="00031A2A" w:rsidRPr="00031A2A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830410" w:rsidRPr="00031A2A">
        <w:rPr>
          <w:rFonts w:ascii="Times New Roman" w:hAnsi="Times New Roman" w:cs="Times New Roman"/>
          <w:sz w:val="28"/>
          <w:szCs w:val="28"/>
        </w:rPr>
        <w:t>на достаточном уровне</w:t>
      </w:r>
      <w:r w:rsidR="00031A2A" w:rsidRPr="00031A2A">
        <w:rPr>
          <w:rFonts w:ascii="Times New Roman" w:hAnsi="Times New Roman" w:cs="Times New Roman"/>
          <w:sz w:val="28"/>
          <w:szCs w:val="28"/>
        </w:rPr>
        <w:t>.</w:t>
      </w:r>
      <w:r w:rsidR="00830410" w:rsidRPr="00031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410" w:rsidRDefault="00830410" w:rsidP="007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Сложная ситуация сложилась на рынк</w:t>
      </w:r>
      <w:r w:rsidR="007C5F4F">
        <w:rPr>
          <w:rFonts w:ascii="Times New Roman" w:hAnsi="Times New Roman" w:cs="Times New Roman"/>
          <w:sz w:val="28"/>
          <w:szCs w:val="28"/>
        </w:rPr>
        <w:t>ах</w:t>
      </w:r>
      <w:r w:rsidRPr="00830410">
        <w:rPr>
          <w:rFonts w:ascii="Times New Roman" w:hAnsi="Times New Roman" w:cs="Times New Roman"/>
          <w:sz w:val="28"/>
          <w:szCs w:val="28"/>
        </w:rPr>
        <w:t xml:space="preserve"> услуг психолого-педагогического сопровождения детей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>здоровья</w:t>
      </w:r>
      <w:r w:rsidR="007C5F4F">
        <w:rPr>
          <w:rFonts w:ascii="Times New Roman" w:hAnsi="Times New Roman" w:cs="Times New Roman"/>
          <w:sz w:val="28"/>
          <w:szCs w:val="28"/>
        </w:rPr>
        <w:t>, строительства</w:t>
      </w:r>
      <w:r w:rsidR="008E101E">
        <w:rPr>
          <w:rFonts w:ascii="Times New Roman" w:hAnsi="Times New Roman" w:cs="Times New Roman"/>
          <w:sz w:val="28"/>
          <w:szCs w:val="28"/>
        </w:rPr>
        <w:t xml:space="preserve"> и текстильной промышленности</w:t>
      </w:r>
      <w:r w:rsidR="007C5F4F">
        <w:rPr>
          <w:rFonts w:ascii="Times New Roman" w:hAnsi="Times New Roman" w:cs="Times New Roman"/>
          <w:sz w:val="28"/>
          <w:szCs w:val="28"/>
        </w:rPr>
        <w:t xml:space="preserve">. </w:t>
      </w:r>
      <w:r w:rsidR="00965FD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7C5F4F">
        <w:rPr>
          <w:rFonts w:ascii="Times New Roman" w:hAnsi="Times New Roman" w:cs="Times New Roman"/>
          <w:sz w:val="28"/>
          <w:szCs w:val="28"/>
        </w:rPr>
        <w:t>6</w:t>
      </w:r>
      <w:r w:rsidR="008E101E">
        <w:rPr>
          <w:rFonts w:ascii="Times New Roman" w:hAnsi="Times New Roman" w:cs="Times New Roman"/>
          <w:sz w:val="28"/>
          <w:szCs w:val="28"/>
        </w:rPr>
        <w:t>4</w:t>
      </w:r>
      <w:r w:rsidR="007C5F4F">
        <w:rPr>
          <w:rFonts w:ascii="Times New Roman" w:hAnsi="Times New Roman" w:cs="Times New Roman"/>
          <w:sz w:val="28"/>
          <w:szCs w:val="28"/>
        </w:rPr>
        <w:t xml:space="preserve">%, </w:t>
      </w:r>
      <w:r w:rsidR="008E101E">
        <w:rPr>
          <w:rFonts w:ascii="Times New Roman" w:hAnsi="Times New Roman" w:cs="Times New Roman"/>
          <w:sz w:val="28"/>
          <w:szCs w:val="28"/>
        </w:rPr>
        <w:t>84</w:t>
      </w:r>
      <w:r w:rsidR="007C5F4F">
        <w:rPr>
          <w:rFonts w:ascii="Times New Roman" w:hAnsi="Times New Roman" w:cs="Times New Roman"/>
          <w:sz w:val="28"/>
          <w:szCs w:val="28"/>
        </w:rPr>
        <w:t xml:space="preserve">% и </w:t>
      </w:r>
      <w:r w:rsidR="008E101E">
        <w:rPr>
          <w:rFonts w:ascii="Times New Roman" w:hAnsi="Times New Roman" w:cs="Times New Roman"/>
          <w:sz w:val="28"/>
          <w:szCs w:val="28"/>
        </w:rPr>
        <w:t>40</w:t>
      </w:r>
      <w:r w:rsidR="007C5F4F">
        <w:rPr>
          <w:rFonts w:ascii="Times New Roman" w:hAnsi="Times New Roman" w:cs="Times New Roman"/>
          <w:sz w:val="28"/>
          <w:szCs w:val="28"/>
        </w:rPr>
        <w:t xml:space="preserve">% </w:t>
      </w:r>
      <w:r w:rsidRPr="00830410">
        <w:rPr>
          <w:rFonts w:ascii="Times New Roman" w:hAnsi="Times New Roman" w:cs="Times New Roman"/>
          <w:sz w:val="28"/>
          <w:szCs w:val="28"/>
        </w:rPr>
        <w:t>респондентов счита</w:t>
      </w:r>
      <w:r w:rsidR="007C5F4F">
        <w:rPr>
          <w:rFonts w:ascii="Times New Roman" w:hAnsi="Times New Roman" w:cs="Times New Roman"/>
          <w:sz w:val="28"/>
          <w:szCs w:val="28"/>
        </w:rPr>
        <w:t>ю</w:t>
      </w:r>
      <w:r w:rsidRPr="00830410">
        <w:rPr>
          <w:rFonts w:ascii="Times New Roman" w:hAnsi="Times New Roman" w:cs="Times New Roman"/>
          <w:sz w:val="28"/>
          <w:szCs w:val="28"/>
        </w:rPr>
        <w:t>т, что организации</w:t>
      </w:r>
      <w:r w:rsidR="00965F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>предоставляющие данный вид услуг</w:t>
      </w:r>
      <w:r w:rsidR="000705EB">
        <w:rPr>
          <w:rFonts w:ascii="Times New Roman" w:hAnsi="Times New Roman" w:cs="Times New Roman"/>
          <w:sz w:val="28"/>
          <w:szCs w:val="28"/>
        </w:rPr>
        <w:t xml:space="preserve"> и товаров</w:t>
      </w:r>
      <w:r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7C5F4F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830410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D37D8" w:rsidRDefault="000D37D8" w:rsidP="000D37D8">
      <w:pPr>
        <w:jc w:val="both"/>
        <w:rPr>
          <w:rFonts w:ascii="Times New Roman" w:hAnsi="Times New Roman"/>
          <w:b/>
        </w:rPr>
      </w:pPr>
    </w:p>
    <w:p w:rsidR="007D369B" w:rsidRDefault="000D37D8" w:rsidP="007D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3. </w:t>
      </w:r>
      <w:r w:rsidRPr="000D37D8">
        <w:rPr>
          <w:rFonts w:ascii="Times New Roman" w:hAnsi="Times New Roman"/>
          <w:sz w:val="28"/>
          <w:szCs w:val="28"/>
        </w:rPr>
        <w:t xml:space="preserve">Удовлетворенность потребителей </w:t>
      </w:r>
      <w:r>
        <w:rPr>
          <w:rFonts w:ascii="Times New Roman" w:hAnsi="Times New Roman"/>
          <w:sz w:val="28"/>
          <w:szCs w:val="28"/>
        </w:rPr>
        <w:t>характеристиками товаров и услуг на рынках</w:t>
      </w:r>
      <w:r w:rsidRPr="000D3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666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8D56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D37D8" w:rsidRPr="003404A6" w:rsidRDefault="003404A6" w:rsidP="007D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404A6">
        <w:rPr>
          <w:rFonts w:ascii="Times New Roman" w:hAnsi="Times New Roman"/>
          <w:sz w:val="28"/>
          <w:szCs w:val="28"/>
        </w:rPr>
        <w:t>(</w:t>
      </w:r>
      <w:r w:rsidR="000D37D8" w:rsidRPr="003404A6">
        <w:rPr>
          <w:rFonts w:ascii="Times New Roman" w:hAnsi="Times New Roman"/>
          <w:sz w:val="28"/>
          <w:szCs w:val="28"/>
        </w:rPr>
        <w:t>1.</w:t>
      </w:r>
      <w:proofErr w:type="gramEnd"/>
      <w:r w:rsidR="000D37D8" w:rsidRPr="003404A6">
        <w:rPr>
          <w:rFonts w:ascii="Times New Roman" w:hAnsi="Times New Roman"/>
          <w:sz w:val="28"/>
          <w:szCs w:val="28"/>
        </w:rPr>
        <w:t xml:space="preserve"> Удовлетворен 2. Скорее удовлетворен 3. Скорее не удовлетворен 4. Не удовлетворен 5. </w:t>
      </w:r>
      <w:proofErr w:type="gramStart"/>
      <w:r w:rsidR="000D37D8" w:rsidRPr="003404A6">
        <w:rPr>
          <w:rFonts w:ascii="Times New Roman" w:hAnsi="Times New Roman"/>
          <w:sz w:val="28"/>
          <w:szCs w:val="28"/>
        </w:rPr>
        <w:t>Затрудняюсь ответить.</w:t>
      </w:r>
      <w:r w:rsidRPr="003404A6">
        <w:rPr>
          <w:rFonts w:ascii="Times New Roman" w:hAnsi="Times New Roman"/>
          <w:sz w:val="28"/>
          <w:szCs w:val="28"/>
        </w:rPr>
        <w:t>)</w:t>
      </w:r>
      <w:proofErr w:type="gramEnd"/>
    </w:p>
    <w:p w:rsidR="00D06A63" w:rsidRDefault="00D06A63" w:rsidP="007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50" w:type="dxa"/>
        <w:tblInd w:w="-743" w:type="dxa"/>
        <w:tblLayout w:type="fixed"/>
        <w:tblLook w:val="04A0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01"/>
      </w:tblGrid>
      <w:tr w:rsidR="00D06A63" w:rsidRPr="00D06A63" w:rsidTr="0040050F">
        <w:trPr>
          <w:trHeight w:val="33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цен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27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D06A63" w:rsidRPr="00D06A63" w:rsidTr="0040050F">
        <w:trPr>
          <w:trHeight w:val="31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A63" w:rsidRPr="00D06A63" w:rsidRDefault="00D06A63" w:rsidP="00D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06A63" w:rsidRPr="00D06A63" w:rsidTr="0040050F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  <w:r w:rsidR="007D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06A63" w:rsidRPr="00D06A63" w:rsidTr="0040050F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7D369B" w:rsidP="007D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06A63"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06A63" w:rsidRPr="00D06A63" w:rsidTr="0040050F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Рынок услуг детского отдыха и оздоровления</w:t>
            </w:r>
            <w:r w:rsidR="007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06A63" w:rsidRPr="00D06A63" w:rsidTr="0040050F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7D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D369B"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7D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06A63" w:rsidRPr="00D06A63" w:rsidTr="0040050F">
        <w:trPr>
          <w:trHeight w:val="92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  <w:r w:rsidR="007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63" w:rsidRPr="00D06A63" w:rsidRDefault="00D06A63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369B" w:rsidRPr="00D06A63" w:rsidTr="0040050F">
        <w:trPr>
          <w:trHeight w:val="3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D369B" w:rsidRPr="00D06A63" w:rsidTr="0040050F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медицинских услуг</w:t>
            </w:r>
            <w:r w:rsidR="007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369B" w:rsidRPr="00D06A63" w:rsidTr="0040050F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369B" w:rsidRPr="00D06A63" w:rsidTr="0040050F">
        <w:trPr>
          <w:trHeight w:val="193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психолого-педагогического сопровождения детей с ограниченными возможностями здоровья</w:t>
            </w:r>
            <w:r w:rsidR="007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369B" w:rsidRPr="00D06A63" w:rsidTr="0040050F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D369B" w:rsidRPr="00D06A63" w:rsidTr="0040050F">
        <w:trPr>
          <w:trHeight w:val="60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в сфере культуры</w:t>
            </w:r>
            <w:r w:rsidR="007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369B" w:rsidRPr="00D06A63" w:rsidTr="0040050F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369B" w:rsidRPr="00D06A63" w:rsidTr="0040050F">
        <w:trPr>
          <w:trHeight w:val="109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жилищно-коммунального хозяйства</w:t>
            </w:r>
            <w:r w:rsidR="007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369B" w:rsidRPr="00D06A63" w:rsidTr="0040050F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369B" w:rsidRPr="00D06A63" w:rsidTr="0040050F">
        <w:trPr>
          <w:trHeight w:val="4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  <w:r w:rsidR="007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369B" w:rsidRPr="00D06A63" w:rsidTr="0040050F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D369B" w:rsidRPr="00D06A63" w:rsidTr="0040050F">
        <w:trPr>
          <w:trHeight w:val="124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перевозок пассажиров наземным транспортом</w:t>
            </w:r>
            <w:r w:rsidR="007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D369B" w:rsidRPr="00D06A63" w:rsidTr="0040050F">
        <w:trPr>
          <w:trHeight w:val="33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D369B" w:rsidRPr="00D06A63" w:rsidTr="0040050F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связи</w:t>
            </w:r>
            <w:r w:rsidR="007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369B" w:rsidRPr="00D06A63" w:rsidTr="0040050F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7B4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4BB1"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7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369B" w:rsidRPr="00D06A63" w:rsidTr="0040050F">
        <w:trPr>
          <w:trHeight w:val="109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социального обслуживания населения</w:t>
            </w:r>
            <w:r w:rsidR="007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D369B" w:rsidRPr="00D06A63" w:rsidTr="0040050F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D369B" w:rsidRPr="00D06A63" w:rsidTr="0040050F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Рынок строительства</w:t>
            </w:r>
            <w:r w:rsidR="007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369B" w:rsidRPr="00D06A63" w:rsidTr="0040050F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369B" w:rsidRPr="00D06A63" w:rsidTr="0040050F">
        <w:trPr>
          <w:trHeight w:val="6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текстильной промышленности</w:t>
            </w:r>
            <w:r w:rsidR="007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369B" w:rsidRPr="00D06A63" w:rsidTr="0040050F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D369B" w:rsidRPr="00D06A63" w:rsidTr="0040050F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продукции агропромышленного комплекса</w:t>
            </w:r>
            <w:r w:rsidR="007B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D0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369B" w:rsidRPr="00D06A63" w:rsidTr="0040050F">
        <w:trPr>
          <w:trHeight w:val="36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D06A63" w:rsidRDefault="007D369B" w:rsidP="007D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7D369B" w:rsidRDefault="007D369B" w:rsidP="002D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7D369B" w:rsidRDefault="007D369B" w:rsidP="002D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7D369B" w:rsidRDefault="007D369B" w:rsidP="002D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7D369B" w:rsidRDefault="007D369B" w:rsidP="002D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7D369B" w:rsidRDefault="007D369B" w:rsidP="002D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7D369B" w:rsidRDefault="007D369B" w:rsidP="002D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7D369B" w:rsidRDefault="007D369B" w:rsidP="002D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7D369B" w:rsidRDefault="007D369B" w:rsidP="002D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7D369B" w:rsidRDefault="007D369B" w:rsidP="002D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7D369B" w:rsidRDefault="007D369B" w:rsidP="002D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7D369B" w:rsidRDefault="007D369B" w:rsidP="002D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7D369B" w:rsidRDefault="007D369B" w:rsidP="002D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7D369B" w:rsidRDefault="007D369B" w:rsidP="002D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7D369B" w:rsidRDefault="007D369B" w:rsidP="002D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69B" w:rsidRPr="007D369B" w:rsidRDefault="007D369B" w:rsidP="002D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D06A63" w:rsidRDefault="00D06A63" w:rsidP="007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50F" w:rsidRDefault="00B81D5A" w:rsidP="007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Согласно проведенному анкетированию</w:t>
      </w:r>
      <w:r w:rsidR="006E0F88">
        <w:rPr>
          <w:rFonts w:ascii="Times New Roman" w:hAnsi="Times New Roman" w:cs="Times New Roman"/>
          <w:sz w:val="28"/>
          <w:szCs w:val="28"/>
        </w:rPr>
        <w:t xml:space="preserve"> </w:t>
      </w:r>
      <w:r w:rsidR="0040050F">
        <w:rPr>
          <w:rFonts w:ascii="Times New Roman" w:hAnsi="Times New Roman" w:cs="Times New Roman"/>
          <w:sz w:val="28"/>
          <w:szCs w:val="28"/>
        </w:rPr>
        <w:t>большинство</w:t>
      </w:r>
      <w:r w:rsidR="006E0F88">
        <w:rPr>
          <w:rFonts w:ascii="Times New Roman" w:hAnsi="Times New Roman" w:cs="Times New Roman"/>
          <w:sz w:val="28"/>
          <w:szCs w:val="28"/>
        </w:rPr>
        <w:t xml:space="preserve"> респондентов, считаю</w:t>
      </w:r>
      <w:r w:rsidR="0040050F">
        <w:rPr>
          <w:rFonts w:ascii="Times New Roman" w:hAnsi="Times New Roman" w:cs="Times New Roman"/>
          <w:sz w:val="28"/>
          <w:szCs w:val="28"/>
        </w:rPr>
        <w:t>т</w:t>
      </w:r>
      <w:r w:rsidR="006E0F88">
        <w:rPr>
          <w:rFonts w:ascii="Times New Roman" w:hAnsi="Times New Roman" w:cs="Times New Roman"/>
          <w:sz w:val="28"/>
          <w:szCs w:val="28"/>
        </w:rPr>
        <w:t xml:space="preserve"> </w:t>
      </w:r>
      <w:r w:rsidR="006E0F88" w:rsidRPr="00830410">
        <w:rPr>
          <w:rFonts w:ascii="Times New Roman" w:hAnsi="Times New Roman" w:cs="Times New Roman"/>
          <w:sz w:val="28"/>
          <w:szCs w:val="28"/>
        </w:rPr>
        <w:t>уровень цен</w:t>
      </w:r>
      <w:r w:rsidR="006E0F88">
        <w:rPr>
          <w:rFonts w:ascii="Times New Roman" w:hAnsi="Times New Roman" w:cs="Times New Roman"/>
          <w:sz w:val="28"/>
          <w:szCs w:val="28"/>
        </w:rPr>
        <w:t xml:space="preserve"> «удовлетворительным» и «скорее неудовлетворительным» </w:t>
      </w:r>
      <w:r w:rsidR="0040050F">
        <w:rPr>
          <w:rFonts w:ascii="Times New Roman" w:hAnsi="Times New Roman" w:cs="Times New Roman"/>
          <w:sz w:val="28"/>
          <w:szCs w:val="28"/>
        </w:rPr>
        <w:t>на следующих рынках района:</w:t>
      </w:r>
    </w:p>
    <w:p w:rsidR="000D37D8" w:rsidRPr="0040050F" w:rsidRDefault="0040050F" w:rsidP="007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0F">
        <w:rPr>
          <w:rFonts w:ascii="Times New Roman" w:hAnsi="Times New Roman" w:cs="Times New Roman"/>
          <w:b/>
          <w:sz w:val="28"/>
          <w:szCs w:val="28"/>
        </w:rPr>
        <w:t>-</w:t>
      </w:r>
      <w:r w:rsidRPr="0040050F">
        <w:rPr>
          <w:rFonts w:ascii="Times New Roman" w:hAnsi="Times New Roman" w:cs="Times New Roman"/>
          <w:sz w:val="28"/>
          <w:szCs w:val="28"/>
        </w:rPr>
        <w:t xml:space="preserve"> </w:t>
      </w:r>
      <w:r w:rsidRPr="0040050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услуг дошкольного образования;</w:t>
      </w:r>
    </w:p>
    <w:p w:rsidR="0040050F" w:rsidRPr="0040050F" w:rsidRDefault="0040050F" w:rsidP="007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Рынок услуг детского отдыха и оздоровления;</w:t>
      </w:r>
    </w:p>
    <w:p w:rsidR="0040050F" w:rsidRPr="0040050F" w:rsidRDefault="0040050F" w:rsidP="007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Рынок услуг в сфере культуры;</w:t>
      </w:r>
    </w:p>
    <w:p w:rsidR="0040050F" w:rsidRPr="0040050F" w:rsidRDefault="0040050F" w:rsidP="007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5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Рынок услуг социального обслуживания населения.</w:t>
      </w:r>
    </w:p>
    <w:p w:rsidR="00830410" w:rsidRDefault="006E0F88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0410" w:rsidRPr="00830410">
        <w:rPr>
          <w:rFonts w:ascii="Times New Roman" w:hAnsi="Times New Roman" w:cs="Times New Roman"/>
          <w:sz w:val="28"/>
          <w:szCs w:val="28"/>
        </w:rPr>
        <w:t>еудовлетворительным</w:t>
      </w:r>
      <w:r w:rsid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830410" w:rsidRPr="00830410">
        <w:rPr>
          <w:rFonts w:ascii="Times New Roman" w:hAnsi="Times New Roman" w:cs="Times New Roman"/>
          <w:sz w:val="28"/>
          <w:szCs w:val="28"/>
        </w:rPr>
        <w:t>респонденты считают уровень цен на следующих рынках</w:t>
      </w:r>
      <w:r w:rsidR="00141D2C">
        <w:rPr>
          <w:rFonts w:ascii="Times New Roman" w:hAnsi="Times New Roman" w:cs="Times New Roman"/>
          <w:sz w:val="28"/>
          <w:szCs w:val="28"/>
        </w:rPr>
        <w:t>:</w:t>
      </w:r>
    </w:p>
    <w:p w:rsidR="00254CE2" w:rsidRDefault="00254CE2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«рынок медицинских услуг» - </w:t>
      </w:r>
      <w:r w:rsidR="006E0F88">
        <w:rPr>
          <w:rFonts w:ascii="Times New Roman" w:hAnsi="Times New Roman" w:cs="Times New Roman"/>
          <w:sz w:val="28"/>
          <w:szCs w:val="28"/>
        </w:rPr>
        <w:t>2</w:t>
      </w:r>
      <w:r w:rsidR="00FA18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FA1891" w:rsidRPr="00FA1891" w:rsidRDefault="00FA1891" w:rsidP="003A4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</w:t>
      </w:r>
      <w:r w:rsidRPr="00FA1891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ынок услуг психолого-педагогического сопровождения детей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40 %;</w:t>
      </w:r>
    </w:p>
    <w:p w:rsidR="00830410" w:rsidRDefault="00830410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- «</w:t>
      </w:r>
      <w:r w:rsidR="006E0F88">
        <w:rPr>
          <w:rFonts w:ascii="Times New Roman" w:hAnsi="Times New Roman" w:cs="Times New Roman"/>
          <w:sz w:val="28"/>
          <w:szCs w:val="28"/>
        </w:rPr>
        <w:t>рынок строительства</w:t>
      </w:r>
      <w:r w:rsidRPr="00830410">
        <w:rPr>
          <w:rFonts w:ascii="Times New Roman" w:hAnsi="Times New Roman" w:cs="Times New Roman"/>
          <w:sz w:val="28"/>
          <w:szCs w:val="28"/>
        </w:rPr>
        <w:t xml:space="preserve">» - </w:t>
      </w:r>
      <w:r w:rsidR="00FA1891">
        <w:rPr>
          <w:rFonts w:ascii="Times New Roman" w:hAnsi="Times New Roman" w:cs="Times New Roman"/>
          <w:sz w:val="28"/>
          <w:szCs w:val="28"/>
        </w:rPr>
        <w:t>34</w:t>
      </w:r>
      <w:r w:rsidR="006E0F88">
        <w:rPr>
          <w:rFonts w:ascii="Times New Roman" w:hAnsi="Times New Roman" w:cs="Times New Roman"/>
          <w:sz w:val="28"/>
          <w:szCs w:val="28"/>
        </w:rPr>
        <w:t>%.</w:t>
      </w:r>
    </w:p>
    <w:p w:rsidR="00A05461" w:rsidRDefault="006A0969" w:rsidP="00A05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цен н</w:t>
      </w:r>
      <w:r w:rsidR="001C7C69">
        <w:rPr>
          <w:rFonts w:ascii="Times New Roman" w:hAnsi="Times New Roman" w:cs="Times New Roman"/>
          <w:sz w:val="28"/>
          <w:szCs w:val="28"/>
        </w:rPr>
        <w:t xml:space="preserve">а рынке услуг </w:t>
      </w:r>
      <w:r w:rsidR="00A05461" w:rsidRPr="0083041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скорее неудовлетворительным и неудовлетворительным</w:t>
      </w:r>
      <w:r w:rsidR="00A05461" w:rsidRPr="00830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считают</w:t>
      </w:r>
      <w:r w:rsidR="00A05461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="00B465C7">
        <w:rPr>
          <w:rFonts w:ascii="Times New Roman" w:hAnsi="Times New Roman" w:cs="Times New Roman"/>
          <w:sz w:val="28"/>
          <w:szCs w:val="28"/>
        </w:rPr>
        <w:t>74</w:t>
      </w:r>
      <w:r w:rsidR="00A05461" w:rsidRPr="0083041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респондентов. </w:t>
      </w:r>
      <w:r w:rsidR="007866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озможность выбора на рынке услуг </w:t>
      </w:r>
      <w:r w:rsidRPr="0083041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респондентов также считают скорее неудовлетворительным</w:t>
      </w:r>
      <w:r w:rsidR="007866B6">
        <w:rPr>
          <w:rFonts w:ascii="Times New Roman" w:hAnsi="Times New Roman" w:cs="Times New Roman"/>
          <w:sz w:val="28"/>
          <w:szCs w:val="28"/>
        </w:rPr>
        <w:t xml:space="preserve"> и неудовлетворительным – </w:t>
      </w:r>
      <w:r w:rsidR="00B465C7">
        <w:rPr>
          <w:rFonts w:ascii="Times New Roman" w:hAnsi="Times New Roman" w:cs="Times New Roman"/>
          <w:sz w:val="28"/>
          <w:szCs w:val="28"/>
        </w:rPr>
        <w:t>58</w:t>
      </w:r>
      <w:r w:rsidR="007866B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969" w:rsidRPr="00830410" w:rsidRDefault="006A0969" w:rsidP="00A05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респондентов скорее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и возможностью выбора на рынках:</w:t>
      </w:r>
    </w:p>
    <w:p w:rsidR="00BC52C0" w:rsidRDefault="00BC52C0" w:rsidP="006A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«рынок медицинских услуг» - 72%;</w:t>
      </w:r>
    </w:p>
    <w:p w:rsidR="00BC52C0" w:rsidRDefault="00BC52C0" w:rsidP="006A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«рынок услуг дополнительного образования детей» - 62%;</w:t>
      </w:r>
    </w:p>
    <w:p w:rsidR="00BC52C0" w:rsidRPr="00BC52C0" w:rsidRDefault="00BC52C0" w:rsidP="006A0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2C0">
        <w:rPr>
          <w:rFonts w:ascii="Times New Roman" w:hAnsi="Times New Roman" w:cs="Times New Roman"/>
          <w:sz w:val="28"/>
          <w:szCs w:val="28"/>
        </w:rPr>
        <w:t>«р</w:t>
      </w:r>
      <w:r w:rsidRPr="00BC52C0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ынок услуг перевозок пассажиров наземным транспортом»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2C0">
        <w:rPr>
          <w:rFonts w:ascii="Times New Roman" w:eastAsia="Times New Roman" w:hAnsi="Times New Roman" w:cs="Times New Roman"/>
          <w:sz w:val="28"/>
          <w:szCs w:val="28"/>
          <w:lang w:eastAsia="ru-RU"/>
        </w:rPr>
        <w:t>70%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FF0" w:rsidRDefault="00830410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10">
        <w:rPr>
          <w:rFonts w:ascii="Times New Roman" w:hAnsi="Times New Roman" w:cs="Times New Roman"/>
          <w:sz w:val="28"/>
          <w:szCs w:val="28"/>
        </w:rPr>
        <w:t>В целом потребители считают, что количество организаций на рынках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132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E971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97132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Pr="00830410">
        <w:rPr>
          <w:rFonts w:ascii="Times New Roman" w:hAnsi="Times New Roman" w:cs="Times New Roman"/>
          <w:sz w:val="28"/>
          <w:szCs w:val="28"/>
        </w:rPr>
        <w:t xml:space="preserve">осталось неизменным. </w:t>
      </w:r>
    </w:p>
    <w:p w:rsidR="00C958E8" w:rsidRDefault="00C958E8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820" w:rsidRPr="00686A36" w:rsidRDefault="00756FF0" w:rsidP="00830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A36">
        <w:rPr>
          <w:rFonts w:ascii="Times New Roman" w:hAnsi="Times New Roman" w:cs="Times New Roman"/>
          <w:sz w:val="28"/>
          <w:szCs w:val="28"/>
        </w:rPr>
        <w:t>Б</w:t>
      </w:r>
      <w:r w:rsidR="00830410" w:rsidRPr="00686A36">
        <w:rPr>
          <w:rFonts w:ascii="Times New Roman" w:hAnsi="Times New Roman" w:cs="Times New Roman"/>
          <w:sz w:val="28"/>
          <w:szCs w:val="28"/>
        </w:rPr>
        <w:t>ольшинство респондентов отметили</w:t>
      </w:r>
      <w:r w:rsidR="003C755F">
        <w:rPr>
          <w:rFonts w:ascii="Times New Roman" w:hAnsi="Times New Roman" w:cs="Times New Roman"/>
          <w:sz w:val="28"/>
          <w:szCs w:val="28"/>
        </w:rPr>
        <w:t xml:space="preserve">, что </w:t>
      </w:r>
      <w:r w:rsidR="00830410" w:rsidRPr="00686A36">
        <w:rPr>
          <w:rFonts w:ascii="Times New Roman" w:hAnsi="Times New Roman" w:cs="Times New Roman"/>
          <w:sz w:val="28"/>
          <w:szCs w:val="28"/>
        </w:rPr>
        <w:t>цен</w:t>
      </w:r>
      <w:r w:rsidR="003C755F">
        <w:rPr>
          <w:rFonts w:ascii="Times New Roman" w:hAnsi="Times New Roman" w:cs="Times New Roman"/>
          <w:sz w:val="28"/>
          <w:szCs w:val="28"/>
        </w:rPr>
        <w:t>ы</w:t>
      </w:r>
      <w:r w:rsidR="00830410" w:rsidRPr="00686A36">
        <w:rPr>
          <w:rFonts w:ascii="Times New Roman" w:hAnsi="Times New Roman" w:cs="Times New Roman"/>
          <w:sz w:val="28"/>
          <w:szCs w:val="28"/>
        </w:rPr>
        <w:t xml:space="preserve"> на товары, работы и услуги </w:t>
      </w:r>
      <w:r w:rsidR="003C755F">
        <w:rPr>
          <w:rFonts w:ascii="Times New Roman" w:hAnsi="Times New Roman" w:cs="Times New Roman"/>
          <w:sz w:val="28"/>
          <w:szCs w:val="28"/>
        </w:rPr>
        <w:t>на</w:t>
      </w:r>
      <w:r w:rsidR="00830410" w:rsidRPr="00686A36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3C755F">
        <w:rPr>
          <w:rFonts w:ascii="Times New Roman" w:hAnsi="Times New Roman" w:cs="Times New Roman"/>
          <w:sz w:val="28"/>
          <w:szCs w:val="28"/>
        </w:rPr>
        <w:t>х</w:t>
      </w:r>
      <w:r w:rsidR="00830410" w:rsidRPr="00686A36">
        <w:rPr>
          <w:rFonts w:ascii="Times New Roman" w:hAnsi="Times New Roman" w:cs="Times New Roman"/>
          <w:sz w:val="28"/>
          <w:szCs w:val="28"/>
        </w:rPr>
        <w:t xml:space="preserve"> </w:t>
      </w:r>
      <w:r w:rsidR="003C755F">
        <w:rPr>
          <w:rFonts w:ascii="Times New Roman" w:hAnsi="Times New Roman" w:cs="Times New Roman"/>
          <w:sz w:val="28"/>
          <w:szCs w:val="28"/>
        </w:rPr>
        <w:t>района не изменились</w:t>
      </w:r>
      <w:r w:rsidR="00830410" w:rsidRPr="00686A36">
        <w:rPr>
          <w:rFonts w:ascii="Times New Roman" w:hAnsi="Times New Roman" w:cs="Times New Roman"/>
          <w:sz w:val="28"/>
          <w:szCs w:val="28"/>
        </w:rPr>
        <w:t>. Качество товаров, работ, услуг, а так же возможность выбора, по мнению большинства респондентов, остались на прежних уровнях</w:t>
      </w:r>
      <w:r w:rsidR="00FB6823">
        <w:rPr>
          <w:rFonts w:ascii="Times New Roman" w:hAnsi="Times New Roman" w:cs="Times New Roman"/>
          <w:sz w:val="28"/>
          <w:szCs w:val="28"/>
        </w:rPr>
        <w:t xml:space="preserve"> (таблица 4)</w:t>
      </w:r>
      <w:r w:rsidR="00830410" w:rsidRPr="00686A36">
        <w:rPr>
          <w:rFonts w:ascii="Times New Roman" w:hAnsi="Times New Roman" w:cs="Times New Roman"/>
          <w:sz w:val="28"/>
          <w:szCs w:val="28"/>
        </w:rPr>
        <w:t>.</w:t>
      </w:r>
    </w:p>
    <w:p w:rsidR="00C958E8" w:rsidRDefault="00C958E8" w:rsidP="00C9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229" w:rsidRDefault="00C958E8" w:rsidP="00F4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4. Оценка изменения</w:t>
      </w:r>
      <w:r w:rsidRPr="000D3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характеристик товаров, работ и услуг в течение последних трех лет</w:t>
      </w:r>
    </w:p>
    <w:p w:rsidR="000D1DAB" w:rsidRPr="000D1DAB" w:rsidRDefault="000D1DAB" w:rsidP="00F4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0D1DAB">
        <w:rPr>
          <w:rFonts w:ascii="Times New Roman" w:hAnsi="Times New Roman"/>
          <w:sz w:val="24"/>
          <w:szCs w:val="24"/>
        </w:rPr>
        <w:t>1.</w:t>
      </w:r>
      <w:proofErr w:type="gramEnd"/>
      <w:r w:rsidRPr="000D1DAB">
        <w:rPr>
          <w:rFonts w:ascii="Times New Roman" w:hAnsi="Times New Roman"/>
          <w:sz w:val="24"/>
          <w:szCs w:val="24"/>
        </w:rPr>
        <w:t xml:space="preserve"> Снижение 2. Увеличение 3. Не изменилось 4. </w:t>
      </w:r>
      <w:proofErr w:type="gramStart"/>
      <w:r w:rsidRPr="000D1DAB">
        <w:rPr>
          <w:rFonts w:ascii="Times New Roman" w:hAnsi="Times New Roman"/>
          <w:sz w:val="24"/>
          <w:szCs w:val="24"/>
        </w:rPr>
        <w:t>Затрудняюсь ответить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567"/>
        <w:gridCol w:w="567"/>
        <w:gridCol w:w="567"/>
        <w:gridCol w:w="567"/>
        <w:gridCol w:w="567"/>
        <w:gridCol w:w="567"/>
        <w:gridCol w:w="566"/>
        <w:gridCol w:w="485"/>
        <w:gridCol w:w="439"/>
        <w:gridCol w:w="439"/>
        <w:gridCol w:w="439"/>
        <w:gridCol w:w="525"/>
      </w:tblGrid>
      <w:tr w:rsidR="00DD3362" w:rsidRPr="00644904" w:rsidTr="008A7B82">
        <w:trPr>
          <w:trHeight w:val="61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362" w:rsidRPr="003404A6" w:rsidRDefault="00DD3362" w:rsidP="00162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Pr="00644904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04">
              <w:rPr>
                <w:rFonts w:ascii="Times New Roman" w:hAnsi="Times New Roman"/>
                <w:sz w:val="24"/>
                <w:szCs w:val="24"/>
              </w:rPr>
              <w:t>Уровень цен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Default="00DD3362" w:rsidP="00FF5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Default="00DD3362" w:rsidP="00DD33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выбора</w:t>
            </w:r>
          </w:p>
        </w:tc>
      </w:tr>
      <w:tr w:rsidR="00DD3362" w:rsidRPr="003C68ED" w:rsidTr="008A7B82">
        <w:trPr>
          <w:trHeight w:val="32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Pr="003C68ED" w:rsidRDefault="00DD3362" w:rsidP="00162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Pr="003C68ED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Pr="003C68ED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Pr="003C68ED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Pr="003C68ED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62" w:rsidRDefault="00DD3362" w:rsidP="00DD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46229" w:rsidRPr="00766051" w:rsidTr="008A7B82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Pr="003C68ED" w:rsidRDefault="00F46229" w:rsidP="00162523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F46229" w:rsidRPr="00766051" w:rsidTr="00C81EE6">
        <w:trPr>
          <w:trHeight w:val="3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D06A63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F46229" w:rsidRPr="00766051" w:rsidTr="008A7B82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Pr="003C68ED" w:rsidRDefault="00F46229" w:rsidP="00162523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F46229" w:rsidRPr="00766051" w:rsidTr="00C81EE6">
        <w:trPr>
          <w:trHeight w:val="3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D06A63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F46229" w:rsidRPr="00766051" w:rsidTr="008A7B82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Pr="003C68ED" w:rsidRDefault="00F46229" w:rsidP="00162523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F46229" w:rsidRPr="00766051" w:rsidTr="00C81EE6">
        <w:trPr>
          <w:trHeight w:val="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D06A63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F46229" w:rsidRPr="00766051" w:rsidTr="008A7B82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Pr="003C68ED" w:rsidRDefault="00F46229" w:rsidP="00162523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46229" w:rsidRPr="00766051" w:rsidTr="00C81EE6">
        <w:trPr>
          <w:trHeight w:val="4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D06A63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F46229" w:rsidRPr="00766051" w:rsidTr="00D006E3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Pr="003C68ED" w:rsidRDefault="00F46229" w:rsidP="00162523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F46229" w:rsidRPr="00766051" w:rsidTr="00C81EE6">
        <w:trPr>
          <w:trHeight w:val="4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D06A63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F46229" w:rsidRPr="00766051" w:rsidTr="00013B5B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Pr="003C68ED" w:rsidRDefault="00F46229" w:rsidP="00162523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в сфере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F46229" w:rsidRPr="00766051" w:rsidTr="00C81EE6">
        <w:trPr>
          <w:trHeight w:val="4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D06A63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F46229" w:rsidRPr="00766051" w:rsidTr="00013B5B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Pr="003C68ED" w:rsidRDefault="00F46229" w:rsidP="00162523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F46229" w:rsidRPr="00766051" w:rsidTr="00C81EE6">
        <w:trPr>
          <w:trHeight w:val="4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D06A63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F46229" w:rsidRPr="00766051" w:rsidTr="00013B5B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Pr="003C68ED" w:rsidRDefault="00F46229" w:rsidP="00162523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F46229" w:rsidRPr="00766051" w:rsidTr="00C81EE6">
        <w:trPr>
          <w:trHeight w:val="3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D06A63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F46229" w:rsidRPr="00766051" w:rsidTr="00013B5B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Pr="003C68ED" w:rsidRDefault="00F46229" w:rsidP="00162523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F46229" w:rsidRPr="00766051" w:rsidTr="00C81EE6">
        <w:trPr>
          <w:trHeight w:val="4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D06A63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F46229" w:rsidRPr="00766051" w:rsidTr="00013B5B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Pr="003C68ED" w:rsidRDefault="00F46229" w:rsidP="00162523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F46229" w:rsidRPr="00766051" w:rsidTr="00C81EE6">
        <w:trPr>
          <w:trHeight w:val="3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D06A63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F46229" w:rsidRPr="00766051" w:rsidTr="00013B5B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Pr="003C68ED" w:rsidRDefault="00F46229" w:rsidP="00162523">
            <w:pPr>
              <w:spacing w:after="0" w:line="240" w:lineRule="auto"/>
              <w:rPr>
                <w:rFonts w:ascii="Times New Roman" w:hAnsi="Times New Roman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F46229" w:rsidRPr="00766051" w:rsidTr="00C81EE6">
        <w:trPr>
          <w:trHeight w:val="3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D06A63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F46229" w:rsidRPr="00766051" w:rsidTr="00013B5B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Pr="003C68ED" w:rsidRDefault="00F46229" w:rsidP="00162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F46229" w:rsidRPr="00766051" w:rsidTr="00C81EE6">
        <w:trPr>
          <w:trHeight w:val="4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D06A63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F46229" w:rsidRPr="00766051" w:rsidTr="00013B5B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Pr="003C68ED" w:rsidRDefault="00F46229" w:rsidP="00162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t>Рынок текстильной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F46229" w:rsidRPr="00766051" w:rsidTr="00C81EE6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D06A63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F46229" w:rsidRPr="00766051" w:rsidTr="00013B5B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Pr="003C68ED" w:rsidRDefault="00F46229" w:rsidP="00162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ED">
              <w:rPr>
                <w:rFonts w:ascii="Times New Roman" w:hAnsi="Times New Roman"/>
                <w:sz w:val="24"/>
                <w:szCs w:val="24"/>
              </w:rPr>
              <w:lastRenderedPageBreak/>
              <w:t>Рынок продукции агропромышленного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F46229" w:rsidRPr="00766051" w:rsidTr="00C81EE6">
        <w:trPr>
          <w:trHeight w:val="3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D06A63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29" w:rsidRPr="00F46229" w:rsidRDefault="00F46229" w:rsidP="00D00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2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</w:tbl>
    <w:p w:rsidR="00C958E8" w:rsidRDefault="00C958E8" w:rsidP="00C9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EB8" w:rsidRDefault="003C6EB8" w:rsidP="00C9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820" w:rsidRPr="008C0820" w:rsidRDefault="008C0820" w:rsidP="008C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820">
        <w:rPr>
          <w:rFonts w:ascii="Times New Roman" w:hAnsi="Times New Roman" w:cs="Times New Roman"/>
          <w:b/>
          <w:bCs/>
          <w:sz w:val="28"/>
          <w:szCs w:val="28"/>
        </w:rPr>
        <w:t>Мониторинг удовлетворенности субъектов предпринимательской</w:t>
      </w:r>
    </w:p>
    <w:p w:rsidR="008C0820" w:rsidRDefault="008C0820" w:rsidP="008C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820">
        <w:rPr>
          <w:rFonts w:ascii="Times New Roman" w:hAnsi="Times New Roman" w:cs="Times New Roman"/>
          <w:b/>
          <w:bCs/>
          <w:sz w:val="28"/>
          <w:szCs w:val="28"/>
        </w:rPr>
        <w:t>деятельности и потребителей товаров, работ и услуг качеством (уровнем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b/>
          <w:bCs/>
          <w:sz w:val="28"/>
          <w:szCs w:val="28"/>
        </w:rPr>
        <w:t>доступности, понятности и удобства получения) официальной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b/>
          <w:bCs/>
          <w:sz w:val="28"/>
          <w:szCs w:val="28"/>
        </w:rPr>
        <w:t>информации о состоянии конкурентной среды на рынках товаров,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C0820">
        <w:rPr>
          <w:rFonts w:ascii="Times New Roman" w:hAnsi="Times New Roman" w:cs="Times New Roman"/>
          <w:b/>
          <w:bCs/>
          <w:sz w:val="28"/>
          <w:szCs w:val="28"/>
        </w:rPr>
        <w:t xml:space="preserve">и услуг </w:t>
      </w:r>
      <w:proofErr w:type="spellStart"/>
      <w:r w:rsidR="00CC6D34" w:rsidRPr="00CC6D34">
        <w:rPr>
          <w:rFonts w:ascii="Times New Roman" w:hAnsi="Times New Roman" w:cs="Times New Roman"/>
          <w:b/>
          <w:sz w:val="28"/>
          <w:szCs w:val="28"/>
        </w:rPr>
        <w:t>Верхнеландеховского</w:t>
      </w:r>
      <w:proofErr w:type="spellEnd"/>
      <w:r w:rsidR="00CC6D34" w:rsidRPr="00CC6D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CC6D34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b/>
          <w:bCs/>
          <w:sz w:val="28"/>
          <w:szCs w:val="28"/>
        </w:rPr>
        <w:t>и деятельности по содействию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b/>
          <w:bCs/>
          <w:sz w:val="28"/>
          <w:szCs w:val="28"/>
        </w:rPr>
        <w:t xml:space="preserve">развитию конкуренции, размещаемой </w:t>
      </w:r>
      <w:r w:rsidR="008F2AAB">
        <w:rPr>
          <w:rFonts w:ascii="Times New Roman" w:hAnsi="Times New Roman" w:cs="Times New Roman"/>
          <w:b/>
          <w:bCs/>
          <w:sz w:val="28"/>
          <w:szCs w:val="28"/>
        </w:rPr>
        <w:t>в открытом доступе</w:t>
      </w:r>
    </w:p>
    <w:p w:rsidR="008F2AAB" w:rsidRPr="008C0820" w:rsidRDefault="008F2AAB" w:rsidP="008C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820" w:rsidRPr="008C0820" w:rsidRDefault="008C0820" w:rsidP="008F2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820">
        <w:rPr>
          <w:rFonts w:ascii="Times New Roman" w:hAnsi="Times New Roman" w:cs="Times New Roman"/>
          <w:sz w:val="28"/>
          <w:szCs w:val="28"/>
        </w:rPr>
        <w:t>В рамках мониторинга удовлетворенности субъектов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>предпринимательской деятельности и потребителей товаров, работ и услуг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>качеством (уровнем доступности, понятности и удобства получения)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>официальной информации о состоянии конкурентной среды на рынках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 xml:space="preserve">товаров, работ и услуг </w:t>
      </w:r>
      <w:proofErr w:type="spellStart"/>
      <w:r w:rsidR="00CC6D34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CC6D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C6D34" w:rsidRPr="00830410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>и деятельности по</w:t>
      </w:r>
      <w:r w:rsidR="008F2AAB">
        <w:rPr>
          <w:rFonts w:ascii="Times New Roman" w:hAnsi="Times New Roman" w:cs="Times New Roman"/>
          <w:sz w:val="28"/>
          <w:szCs w:val="28"/>
        </w:rPr>
        <w:t xml:space="preserve"> </w:t>
      </w:r>
      <w:r w:rsidRPr="008C0820">
        <w:rPr>
          <w:rFonts w:ascii="Times New Roman" w:hAnsi="Times New Roman" w:cs="Times New Roman"/>
          <w:sz w:val="28"/>
          <w:szCs w:val="28"/>
        </w:rPr>
        <w:t xml:space="preserve">содействию развитию конкуренции, размещаемой </w:t>
      </w:r>
      <w:r w:rsidR="008F2AAB">
        <w:rPr>
          <w:rFonts w:ascii="Times New Roman" w:hAnsi="Times New Roman" w:cs="Times New Roman"/>
          <w:sz w:val="28"/>
          <w:szCs w:val="28"/>
        </w:rPr>
        <w:t>в открытом доступе</w:t>
      </w:r>
      <w:r w:rsidRPr="008C0820">
        <w:rPr>
          <w:rFonts w:ascii="Times New Roman" w:hAnsi="Times New Roman" w:cs="Times New Roman"/>
          <w:sz w:val="28"/>
          <w:szCs w:val="28"/>
        </w:rPr>
        <w:t xml:space="preserve">, проведено анкетирование </w:t>
      </w:r>
      <w:r w:rsidR="00D006E3">
        <w:rPr>
          <w:rFonts w:ascii="Times New Roman" w:hAnsi="Times New Roman" w:cs="Times New Roman"/>
          <w:sz w:val="28"/>
          <w:szCs w:val="28"/>
        </w:rPr>
        <w:t>3</w:t>
      </w:r>
      <w:r w:rsidR="008F2AAB">
        <w:rPr>
          <w:rFonts w:ascii="Times New Roman" w:hAnsi="Times New Roman" w:cs="Times New Roman"/>
          <w:sz w:val="28"/>
          <w:szCs w:val="28"/>
        </w:rPr>
        <w:t>0</w:t>
      </w:r>
      <w:r w:rsidRPr="008C0820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:rsidR="008C0820" w:rsidRDefault="008F2AAB" w:rsidP="008F2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0820" w:rsidRPr="008C0820">
        <w:rPr>
          <w:rFonts w:ascii="Times New Roman" w:hAnsi="Times New Roman" w:cs="Times New Roman"/>
          <w:sz w:val="28"/>
          <w:szCs w:val="28"/>
        </w:rPr>
        <w:t>ценки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хозяйствующих субъектов относительно уровня доступности,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понятности и уровня удобства получения официальной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состоянии конкурентной среды на представляемых ими рынках, размещаемой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в открытом доступе представлены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20" w:rsidRPr="008C0820">
        <w:rPr>
          <w:rFonts w:ascii="Times New Roman" w:hAnsi="Times New Roman" w:cs="Times New Roman"/>
          <w:sz w:val="28"/>
          <w:szCs w:val="28"/>
        </w:rPr>
        <w:t>рисунке.</w:t>
      </w:r>
    </w:p>
    <w:p w:rsidR="00D07EF2" w:rsidRDefault="00D07EF2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0820" w:rsidRPr="00D07EF2" w:rsidRDefault="00831EA9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7EF2">
        <w:rPr>
          <w:rFonts w:ascii="Times New Roman" w:hAnsi="Times New Roman" w:cs="Times New Roman"/>
          <w:bCs/>
          <w:sz w:val="24"/>
          <w:szCs w:val="24"/>
        </w:rPr>
        <w:t xml:space="preserve">Рис.1 </w:t>
      </w:r>
      <w:r w:rsidR="008C0820" w:rsidRPr="00D07EF2">
        <w:rPr>
          <w:rFonts w:ascii="Times New Roman" w:hAnsi="Times New Roman" w:cs="Times New Roman"/>
          <w:bCs/>
          <w:sz w:val="24"/>
          <w:szCs w:val="24"/>
        </w:rPr>
        <w:t>Оценка субъектами предпринимательской деятельности качества</w:t>
      </w:r>
    </w:p>
    <w:p w:rsidR="008C0820" w:rsidRPr="00D07EF2" w:rsidRDefault="008C0820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7EF2">
        <w:rPr>
          <w:rFonts w:ascii="Times New Roman" w:hAnsi="Times New Roman" w:cs="Times New Roman"/>
          <w:bCs/>
          <w:sz w:val="24"/>
          <w:szCs w:val="24"/>
        </w:rPr>
        <w:t xml:space="preserve">информации о состоянии конкурентной среды в </w:t>
      </w:r>
      <w:proofErr w:type="spellStart"/>
      <w:r w:rsidR="00101D03" w:rsidRPr="00D07EF2">
        <w:rPr>
          <w:rFonts w:ascii="Times New Roman" w:hAnsi="Times New Roman" w:cs="Times New Roman"/>
          <w:bCs/>
          <w:sz w:val="24"/>
          <w:szCs w:val="24"/>
        </w:rPr>
        <w:t>Верхнеландеховском</w:t>
      </w:r>
      <w:proofErr w:type="spellEnd"/>
      <w:r w:rsidR="00101D03" w:rsidRPr="00D07EF2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</w:t>
      </w:r>
    </w:p>
    <w:p w:rsidR="00101D03" w:rsidRDefault="00101D03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D03" w:rsidRDefault="001E287A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87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4876800" cy="30575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8454F" w:rsidRDefault="0098454F" w:rsidP="0010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54F" w:rsidRPr="0098454F" w:rsidRDefault="00D07EF2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98454F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98454F" w:rsidRPr="0098454F">
        <w:rPr>
          <w:rFonts w:ascii="Times New Roman" w:hAnsi="Times New Roman" w:cs="Times New Roman"/>
          <w:sz w:val="28"/>
          <w:szCs w:val="28"/>
        </w:rPr>
        <w:t>оценива</w:t>
      </w:r>
      <w:r w:rsidR="00847A09">
        <w:rPr>
          <w:rFonts w:ascii="Times New Roman" w:hAnsi="Times New Roman" w:cs="Times New Roman"/>
          <w:sz w:val="28"/>
          <w:szCs w:val="28"/>
        </w:rPr>
        <w:t>е</w:t>
      </w:r>
      <w:r w:rsidR="0098454F" w:rsidRPr="0098454F">
        <w:rPr>
          <w:rFonts w:ascii="Times New Roman" w:hAnsi="Times New Roman" w:cs="Times New Roman"/>
          <w:sz w:val="28"/>
          <w:szCs w:val="28"/>
        </w:rPr>
        <w:t>т качество информации о</w:t>
      </w:r>
      <w:r w:rsidR="0098454F">
        <w:rPr>
          <w:rFonts w:ascii="Times New Roman" w:hAnsi="Times New Roman" w:cs="Times New Roman"/>
          <w:sz w:val="28"/>
          <w:szCs w:val="28"/>
        </w:rPr>
        <w:t xml:space="preserve"> 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состоянии конкурентной среды в </w:t>
      </w:r>
      <w:proofErr w:type="spellStart"/>
      <w:r w:rsidR="00E57A21">
        <w:rPr>
          <w:rFonts w:ascii="Times New Roman" w:hAnsi="Times New Roman" w:cs="Times New Roman"/>
          <w:sz w:val="28"/>
          <w:szCs w:val="28"/>
        </w:rPr>
        <w:t>Верхнеландеховском</w:t>
      </w:r>
      <w:proofErr w:type="spellEnd"/>
      <w:r w:rsidR="00E57A2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 как</w:t>
      </w:r>
      <w:r w:rsidR="0098454F">
        <w:rPr>
          <w:rFonts w:ascii="Times New Roman" w:hAnsi="Times New Roman" w:cs="Times New Roman"/>
          <w:sz w:val="28"/>
          <w:szCs w:val="28"/>
        </w:rPr>
        <w:t xml:space="preserve"> </w:t>
      </w:r>
      <w:r w:rsidR="001E287A">
        <w:rPr>
          <w:rFonts w:ascii="Times New Roman" w:hAnsi="Times New Roman" w:cs="Times New Roman"/>
          <w:sz w:val="28"/>
          <w:szCs w:val="28"/>
        </w:rPr>
        <w:t>«</w:t>
      </w:r>
      <w:r w:rsidR="0098454F" w:rsidRPr="0098454F">
        <w:rPr>
          <w:rFonts w:ascii="Times New Roman" w:hAnsi="Times New Roman" w:cs="Times New Roman"/>
          <w:sz w:val="28"/>
          <w:szCs w:val="28"/>
        </w:rPr>
        <w:t>скорее удовлетворительное</w:t>
      </w:r>
      <w:r w:rsidR="001E287A">
        <w:rPr>
          <w:rFonts w:ascii="Times New Roman" w:hAnsi="Times New Roman" w:cs="Times New Roman"/>
          <w:sz w:val="28"/>
          <w:szCs w:val="28"/>
        </w:rPr>
        <w:t>»</w:t>
      </w:r>
      <w:r w:rsidR="0098454F" w:rsidRPr="009845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4A3" w:rsidRDefault="0098454F" w:rsidP="00984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54F">
        <w:rPr>
          <w:rFonts w:ascii="Times New Roman" w:hAnsi="Times New Roman" w:cs="Times New Roman"/>
          <w:sz w:val="28"/>
          <w:szCs w:val="28"/>
        </w:rPr>
        <w:lastRenderedPageBreak/>
        <w:t>В целях повышения уровня информированности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предпринимательской деятельности и потребителей товаров и услуг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состоянии конкурентной среды и деятельности по содействию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 xml:space="preserve">конкуренции в Ивановской области на </w:t>
      </w:r>
      <w:r w:rsidR="008454A3" w:rsidRPr="0098454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8454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454A3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8454A3">
        <w:rPr>
          <w:rFonts w:ascii="Times New Roman" w:hAnsi="Times New Roman" w:cs="Times New Roman"/>
          <w:sz w:val="28"/>
          <w:szCs w:val="28"/>
        </w:rPr>
        <w:t xml:space="preserve"> муниципального района в разделе «Экономика» </w:t>
      </w:r>
      <w:r w:rsidR="008454A3" w:rsidRPr="0098454F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8454A3">
        <w:rPr>
          <w:rFonts w:ascii="Times New Roman" w:hAnsi="Times New Roman" w:cs="Times New Roman"/>
          <w:sz w:val="28"/>
          <w:szCs w:val="28"/>
        </w:rPr>
        <w:t>под</w:t>
      </w:r>
      <w:r w:rsidR="008454A3" w:rsidRPr="0098454F">
        <w:rPr>
          <w:rFonts w:ascii="Times New Roman" w:hAnsi="Times New Roman" w:cs="Times New Roman"/>
          <w:sz w:val="28"/>
          <w:szCs w:val="28"/>
        </w:rPr>
        <w:t>раздел</w:t>
      </w:r>
      <w:r w:rsidR="008454A3">
        <w:rPr>
          <w:rFonts w:ascii="Times New Roman" w:hAnsi="Times New Roman" w:cs="Times New Roman"/>
          <w:sz w:val="28"/>
          <w:szCs w:val="28"/>
        </w:rPr>
        <w:t xml:space="preserve"> </w:t>
      </w:r>
      <w:r w:rsidR="008454A3" w:rsidRPr="0098454F">
        <w:rPr>
          <w:rFonts w:ascii="Times New Roman" w:hAnsi="Times New Roman" w:cs="Times New Roman"/>
          <w:sz w:val="28"/>
          <w:szCs w:val="28"/>
        </w:rPr>
        <w:t>«Внедрение стандарта развития конкуренции в Ивановской области</w:t>
      </w:r>
      <w:r w:rsidR="008454A3">
        <w:rPr>
          <w:rFonts w:ascii="Times New Roman" w:hAnsi="Times New Roman" w:cs="Times New Roman"/>
          <w:sz w:val="28"/>
          <w:szCs w:val="28"/>
        </w:rPr>
        <w:t xml:space="preserve">» со ссылкой на </w:t>
      </w:r>
      <w:r w:rsidR="008454A3" w:rsidRPr="0098454F">
        <w:rPr>
          <w:rFonts w:ascii="Times New Roman" w:hAnsi="Times New Roman" w:cs="Times New Roman"/>
          <w:sz w:val="28"/>
          <w:szCs w:val="28"/>
        </w:rPr>
        <w:t>официальн</w:t>
      </w:r>
      <w:r w:rsidR="008454A3">
        <w:rPr>
          <w:rFonts w:ascii="Times New Roman" w:hAnsi="Times New Roman" w:cs="Times New Roman"/>
          <w:sz w:val="28"/>
          <w:szCs w:val="28"/>
        </w:rPr>
        <w:t>ый с</w:t>
      </w:r>
      <w:r w:rsidR="008454A3" w:rsidRPr="0098454F">
        <w:rPr>
          <w:rFonts w:ascii="Times New Roman" w:hAnsi="Times New Roman" w:cs="Times New Roman"/>
          <w:sz w:val="28"/>
          <w:szCs w:val="28"/>
        </w:rPr>
        <w:t>айт Департамента</w:t>
      </w:r>
      <w:r w:rsidR="008454A3">
        <w:rPr>
          <w:rFonts w:ascii="Times New Roman" w:hAnsi="Times New Roman" w:cs="Times New Roman"/>
          <w:sz w:val="28"/>
          <w:szCs w:val="28"/>
        </w:rPr>
        <w:t xml:space="preserve"> </w:t>
      </w:r>
      <w:r w:rsidR="008454A3" w:rsidRPr="0098454F">
        <w:rPr>
          <w:rFonts w:ascii="Times New Roman" w:hAnsi="Times New Roman" w:cs="Times New Roman"/>
          <w:sz w:val="28"/>
          <w:szCs w:val="28"/>
        </w:rPr>
        <w:t>экономического развития и торговли Ивановской области</w:t>
      </w:r>
      <w:r w:rsidR="008454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54A3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8454A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454A3"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обеспечивается информирование 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>деятельности и потребителей товаров и услуг</w:t>
      </w:r>
      <w:r w:rsidR="008454A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8454F">
        <w:rPr>
          <w:rFonts w:ascii="Times New Roman" w:hAnsi="Times New Roman" w:cs="Times New Roman"/>
          <w:sz w:val="28"/>
          <w:szCs w:val="28"/>
        </w:rPr>
        <w:t xml:space="preserve"> о работе, проводимой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4F">
        <w:rPr>
          <w:rFonts w:ascii="Times New Roman" w:hAnsi="Times New Roman" w:cs="Times New Roman"/>
          <w:sz w:val="28"/>
          <w:szCs w:val="28"/>
        </w:rPr>
        <w:t xml:space="preserve">Ивановской области в целях содействия развитию конкуренции. </w:t>
      </w:r>
    </w:p>
    <w:p w:rsidR="008454A3" w:rsidRDefault="00845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666" w:rsidRDefault="00831EA9" w:rsidP="00831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EA9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деятельности субъектов естественных монополий </w:t>
      </w:r>
    </w:p>
    <w:p w:rsidR="00B13726" w:rsidRDefault="008D5666" w:rsidP="008D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31EA9" w:rsidRPr="00831EA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1EA9" w:rsidRPr="00831EA9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proofErr w:type="spellStart"/>
      <w:r w:rsidR="00CC6D34" w:rsidRPr="00CC6D34">
        <w:rPr>
          <w:rFonts w:ascii="Times New Roman" w:hAnsi="Times New Roman" w:cs="Times New Roman"/>
          <w:b/>
          <w:sz w:val="28"/>
          <w:szCs w:val="28"/>
        </w:rPr>
        <w:t>Верхнеландеховского</w:t>
      </w:r>
      <w:proofErr w:type="spellEnd"/>
      <w:r w:rsidR="00CC6D34" w:rsidRPr="00CC6D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C6D34" w:rsidRDefault="00CC6D34" w:rsidP="00831E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D34" w:rsidRPr="00CC6D34" w:rsidRDefault="00CC6D34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В рамках мониторинга деятельности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 xml:space="preserve">монополий на территории </w:t>
      </w:r>
      <w:r w:rsidR="00FF1D68">
        <w:rPr>
          <w:rFonts w:ascii="Times New Roman" w:hAnsi="Times New Roman" w:cs="Times New Roman"/>
          <w:sz w:val="28"/>
          <w:szCs w:val="28"/>
        </w:rPr>
        <w:t>района</w:t>
      </w:r>
      <w:r w:rsidRPr="00CC6D34">
        <w:rPr>
          <w:rFonts w:ascii="Times New Roman" w:hAnsi="Times New Roman" w:cs="Times New Roman"/>
          <w:sz w:val="28"/>
          <w:szCs w:val="28"/>
        </w:rPr>
        <w:t xml:space="preserve"> были проведено анкетирование с общей выборкой в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CC6D34">
        <w:rPr>
          <w:rFonts w:ascii="Times New Roman" w:hAnsi="Times New Roman" w:cs="Times New Roman"/>
          <w:sz w:val="28"/>
          <w:szCs w:val="28"/>
        </w:rPr>
        <w:t>респондентов.</w:t>
      </w:r>
    </w:p>
    <w:p w:rsidR="00CC6D34" w:rsidRPr="00CC6D34" w:rsidRDefault="00CC6D34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Мониторинг осуществлялся на основании следующих критериев:</w:t>
      </w:r>
    </w:p>
    <w:p w:rsidR="00CC6D34" w:rsidRPr="00CC6D34" w:rsidRDefault="00CC6D34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- оценка сроков получения доступа к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 xml:space="preserve">монополий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CC6D34">
        <w:rPr>
          <w:rFonts w:ascii="Times New Roman" w:hAnsi="Times New Roman" w:cs="Times New Roman"/>
          <w:sz w:val="28"/>
          <w:szCs w:val="28"/>
        </w:rPr>
        <w:t>;</w:t>
      </w:r>
    </w:p>
    <w:p w:rsidR="00CC6D34" w:rsidRPr="00CC6D34" w:rsidRDefault="00CC6D34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- оценка сложности (количество) процедур подключения к услугам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субъектов естественных монополий;</w:t>
      </w:r>
    </w:p>
    <w:p w:rsidR="00CC6D34" w:rsidRDefault="00CC6D34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- оценка стоимости подключения к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монополий.</w:t>
      </w:r>
    </w:p>
    <w:p w:rsidR="00B47FB8" w:rsidRDefault="00B47FB8" w:rsidP="00CC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FB8" w:rsidRPr="00B47FB8" w:rsidRDefault="00B47FB8" w:rsidP="00B47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B8">
        <w:rPr>
          <w:rFonts w:ascii="Times New Roman" w:hAnsi="Times New Roman" w:cs="Times New Roman"/>
          <w:b/>
          <w:bCs/>
          <w:sz w:val="28"/>
          <w:szCs w:val="28"/>
        </w:rPr>
        <w:t>Оценка сроков получения доступа к услугам субъектов естественных</w:t>
      </w:r>
    </w:p>
    <w:p w:rsidR="00B47FB8" w:rsidRDefault="00B47FB8" w:rsidP="00B47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B8">
        <w:rPr>
          <w:rFonts w:ascii="Times New Roman" w:hAnsi="Times New Roman" w:cs="Times New Roman"/>
          <w:b/>
          <w:bCs/>
          <w:sz w:val="28"/>
          <w:szCs w:val="28"/>
        </w:rPr>
        <w:t xml:space="preserve">монополий в </w:t>
      </w:r>
      <w:r w:rsidR="00306E7B">
        <w:rPr>
          <w:rFonts w:ascii="Times New Roman" w:hAnsi="Times New Roman" w:cs="Times New Roman"/>
          <w:b/>
          <w:bCs/>
          <w:sz w:val="28"/>
          <w:szCs w:val="28"/>
        </w:rPr>
        <w:t>районе</w:t>
      </w:r>
    </w:p>
    <w:p w:rsidR="00B47FB8" w:rsidRPr="00B47FB8" w:rsidRDefault="00B47FB8" w:rsidP="00B47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FB8" w:rsidRPr="00630FD1" w:rsidRDefault="00B47FB8" w:rsidP="00B47F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FD1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630FD1">
        <w:rPr>
          <w:rFonts w:ascii="Times New Roman" w:hAnsi="Times New Roman" w:cs="Times New Roman"/>
          <w:bCs/>
          <w:sz w:val="28"/>
          <w:szCs w:val="28"/>
        </w:rPr>
        <w:t>3</w:t>
      </w:r>
      <w:r w:rsidRPr="00630FD1">
        <w:rPr>
          <w:rFonts w:ascii="Times New Roman" w:hAnsi="Times New Roman" w:cs="Times New Roman"/>
          <w:bCs/>
          <w:sz w:val="28"/>
          <w:szCs w:val="28"/>
        </w:rPr>
        <w:t>. Сроки получения доступа к услугам субъектов естественных монополий</w:t>
      </w:r>
      <w:r w:rsidR="00680D23">
        <w:rPr>
          <w:rFonts w:ascii="Times New Roman" w:hAnsi="Times New Roman" w:cs="Times New Roman"/>
          <w:bCs/>
          <w:sz w:val="28"/>
          <w:szCs w:val="28"/>
        </w:rPr>
        <w:t>, чел.</w:t>
      </w:r>
    </w:p>
    <w:tbl>
      <w:tblPr>
        <w:tblStyle w:val="a5"/>
        <w:tblW w:w="9747" w:type="dxa"/>
        <w:tblLayout w:type="fixed"/>
        <w:tblLook w:val="04A0"/>
      </w:tblPr>
      <w:tblGrid>
        <w:gridCol w:w="2235"/>
        <w:gridCol w:w="1417"/>
        <w:gridCol w:w="1350"/>
        <w:gridCol w:w="1627"/>
        <w:gridCol w:w="1559"/>
        <w:gridCol w:w="1559"/>
      </w:tblGrid>
      <w:tr w:rsidR="00B01BFC" w:rsidTr="00B01BFC">
        <w:tc>
          <w:tcPr>
            <w:tcW w:w="2235" w:type="dxa"/>
            <w:vMerge w:val="restart"/>
          </w:tcPr>
          <w:p w:rsidR="00B01BFC" w:rsidRPr="00B01BFC" w:rsidRDefault="00B01BFC" w:rsidP="00B47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512" w:type="dxa"/>
            <w:gridSpan w:val="5"/>
          </w:tcPr>
          <w:p w:rsidR="00B01BFC" w:rsidRPr="00B01BFC" w:rsidRDefault="00B01BFC" w:rsidP="00B47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доступа</w:t>
            </w:r>
          </w:p>
        </w:tc>
      </w:tr>
      <w:tr w:rsidR="00B01BFC" w:rsidTr="00B01BFC">
        <w:tc>
          <w:tcPr>
            <w:tcW w:w="2235" w:type="dxa"/>
            <w:vMerge/>
          </w:tcPr>
          <w:p w:rsidR="00B01BFC" w:rsidRPr="00B01BFC" w:rsidRDefault="00B01BFC" w:rsidP="00B47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BFC" w:rsidRPr="00B01BFC" w:rsidRDefault="00B01BFC" w:rsidP="00B0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23F5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овлетворительно</w:t>
            </w:r>
          </w:p>
        </w:tc>
        <w:tc>
          <w:tcPr>
            <w:tcW w:w="1350" w:type="dxa"/>
          </w:tcPr>
          <w:p w:rsidR="00B01BFC" w:rsidRPr="00B01BFC" w:rsidRDefault="00B01BFC" w:rsidP="00B0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скорее</w:t>
            </w:r>
          </w:p>
          <w:p w:rsidR="00B01BFC" w:rsidRPr="00B01BFC" w:rsidRDefault="00B01BFC" w:rsidP="00B0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1627" w:type="dxa"/>
          </w:tcPr>
          <w:p w:rsidR="00B01BFC" w:rsidRPr="00B01BFC" w:rsidRDefault="00B01BFC" w:rsidP="00B0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скорее</w:t>
            </w:r>
          </w:p>
          <w:p w:rsidR="00B01BFC" w:rsidRPr="00B01BFC" w:rsidRDefault="00B01BFC" w:rsidP="00B0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1559" w:type="dxa"/>
          </w:tcPr>
          <w:p w:rsidR="00B01BFC" w:rsidRPr="00B01BFC" w:rsidRDefault="00B01BFC" w:rsidP="00B0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1559" w:type="dxa"/>
          </w:tcPr>
          <w:p w:rsidR="00B01BFC" w:rsidRPr="00B01BFC" w:rsidRDefault="00B01BFC" w:rsidP="00B0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</w:t>
            </w:r>
          </w:p>
        </w:tc>
      </w:tr>
      <w:tr w:rsidR="005A55E2" w:rsidTr="00B01BFC">
        <w:tc>
          <w:tcPr>
            <w:tcW w:w="2235" w:type="dxa"/>
          </w:tcPr>
          <w:p w:rsidR="005A55E2" w:rsidRPr="0028606A" w:rsidRDefault="005A55E2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Водоснабжение, водоотведение</w:t>
            </w:r>
          </w:p>
        </w:tc>
        <w:tc>
          <w:tcPr>
            <w:tcW w:w="1417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</w:tcPr>
          <w:p w:rsidR="005A55E2" w:rsidRPr="005A55E2" w:rsidRDefault="004569CE" w:rsidP="00456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7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69CE" w:rsidTr="00B01BFC">
        <w:tc>
          <w:tcPr>
            <w:tcW w:w="2235" w:type="dxa"/>
          </w:tcPr>
          <w:p w:rsidR="004569CE" w:rsidRPr="0028606A" w:rsidRDefault="00680D23" w:rsidP="00C46FEC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417" w:type="dxa"/>
          </w:tcPr>
          <w:p w:rsidR="004569CE" w:rsidRDefault="00680D2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0" w:type="dxa"/>
          </w:tcPr>
          <w:p w:rsidR="004569CE" w:rsidRDefault="00680D2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7" w:type="dxa"/>
          </w:tcPr>
          <w:p w:rsidR="004569CE" w:rsidRDefault="00680D2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569CE" w:rsidRDefault="00680D2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569CE" w:rsidRDefault="00680D2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55E2" w:rsidTr="00B01BFC">
        <w:tc>
          <w:tcPr>
            <w:tcW w:w="2235" w:type="dxa"/>
          </w:tcPr>
          <w:p w:rsidR="005A55E2" w:rsidRPr="0028606A" w:rsidRDefault="005A55E2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417" w:type="dxa"/>
          </w:tcPr>
          <w:p w:rsidR="005A55E2" w:rsidRPr="005A55E2" w:rsidRDefault="004569CE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7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55E2" w:rsidRPr="005A55E2" w:rsidRDefault="004569CE" w:rsidP="00456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55E2" w:rsidRPr="005A55E2" w:rsidRDefault="004569CE" w:rsidP="00456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69CE" w:rsidTr="00B01BFC">
        <w:tc>
          <w:tcPr>
            <w:tcW w:w="2235" w:type="dxa"/>
          </w:tcPr>
          <w:p w:rsidR="004569CE" w:rsidRPr="0028606A" w:rsidRDefault="00680D23" w:rsidP="00C46FEC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417" w:type="dxa"/>
          </w:tcPr>
          <w:p w:rsidR="004569CE" w:rsidRDefault="004569CE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4569CE" w:rsidRDefault="004569CE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4569CE" w:rsidRDefault="004569CE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569CE" w:rsidRDefault="004569CE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569CE" w:rsidRDefault="004569CE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5E2" w:rsidTr="00B01BFC">
        <w:tc>
          <w:tcPr>
            <w:tcW w:w="2235" w:type="dxa"/>
          </w:tcPr>
          <w:p w:rsidR="005A55E2" w:rsidRPr="0028606A" w:rsidRDefault="005A55E2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417" w:type="dxa"/>
          </w:tcPr>
          <w:p w:rsidR="005A55E2" w:rsidRPr="005A55E2" w:rsidRDefault="004569CE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</w:tcPr>
          <w:p w:rsidR="005A55E2" w:rsidRPr="005A55E2" w:rsidRDefault="004569CE" w:rsidP="00456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7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69CE" w:rsidTr="00B01BFC">
        <w:tc>
          <w:tcPr>
            <w:tcW w:w="2235" w:type="dxa"/>
          </w:tcPr>
          <w:p w:rsidR="004569CE" w:rsidRPr="0028606A" w:rsidRDefault="00680D23" w:rsidP="00C46FEC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417" w:type="dxa"/>
          </w:tcPr>
          <w:p w:rsidR="004569CE" w:rsidRDefault="00680D2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0" w:type="dxa"/>
          </w:tcPr>
          <w:p w:rsidR="004569CE" w:rsidRDefault="00680D2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7" w:type="dxa"/>
          </w:tcPr>
          <w:p w:rsidR="004569CE" w:rsidRDefault="00680D2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569CE" w:rsidRDefault="00680D2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569CE" w:rsidRDefault="00680D2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55E2" w:rsidTr="00B01BFC">
        <w:tc>
          <w:tcPr>
            <w:tcW w:w="2235" w:type="dxa"/>
          </w:tcPr>
          <w:p w:rsidR="005A55E2" w:rsidRPr="0028606A" w:rsidRDefault="005A55E2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417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</w:tcPr>
          <w:p w:rsidR="005A55E2" w:rsidRPr="005A55E2" w:rsidRDefault="004569CE" w:rsidP="00456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7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55E2" w:rsidRPr="005A55E2" w:rsidRDefault="004569CE" w:rsidP="00456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55E2" w:rsidRPr="005A55E2" w:rsidRDefault="004569CE" w:rsidP="00456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69CE" w:rsidTr="00B01BFC">
        <w:tc>
          <w:tcPr>
            <w:tcW w:w="2235" w:type="dxa"/>
          </w:tcPr>
          <w:p w:rsidR="004569CE" w:rsidRPr="0028606A" w:rsidRDefault="00680D23" w:rsidP="00C46FEC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417" w:type="dxa"/>
          </w:tcPr>
          <w:p w:rsidR="004569CE" w:rsidRDefault="00680D2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</w:tcPr>
          <w:p w:rsidR="004569CE" w:rsidRDefault="00680D2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27" w:type="dxa"/>
          </w:tcPr>
          <w:p w:rsidR="004569CE" w:rsidRDefault="00680D2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569CE" w:rsidRDefault="00680D2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569CE" w:rsidRDefault="00680D2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5E2" w:rsidTr="00B01BFC">
        <w:tc>
          <w:tcPr>
            <w:tcW w:w="2235" w:type="dxa"/>
          </w:tcPr>
          <w:p w:rsidR="005A55E2" w:rsidRPr="0028606A" w:rsidRDefault="005A55E2" w:rsidP="00C46FEC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Телефонная связь</w:t>
            </w:r>
          </w:p>
        </w:tc>
        <w:tc>
          <w:tcPr>
            <w:tcW w:w="1417" w:type="dxa"/>
          </w:tcPr>
          <w:p w:rsidR="005A55E2" w:rsidRPr="005A55E2" w:rsidRDefault="004569CE" w:rsidP="00456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0" w:type="dxa"/>
          </w:tcPr>
          <w:p w:rsidR="005A55E2" w:rsidRPr="005A55E2" w:rsidRDefault="004569CE" w:rsidP="00456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7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55E2" w:rsidRPr="005A55E2" w:rsidRDefault="00A46B64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A55E2" w:rsidRPr="005A55E2" w:rsidRDefault="004569CE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69CE" w:rsidTr="00B01BFC">
        <w:tc>
          <w:tcPr>
            <w:tcW w:w="2235" w:type="dxa"/>
          </w:tcPr>
          <w:p w:rsidR="004569CE" w:rsidRPr="0028606A" w:rsidRDefault="00680D23" w:rsidP="00C46FEC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417" w:type="dxa"/>
          </w:tcPr>
          <w:p w:rsidR="004569CE" w:rsidRDefault="00D34B0E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0" w:type="dxa"/>
          </w:tcPr>
          <w:p w:rsidR="004569CE" w:rsidRDefault="00D34B0E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7" w:type="dxa"/>
          </w:tcPr>
          <w:p w:rsidR="004569CE" w:rsidRDefault="00680D2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569CE" w:rsidRDefault="00680D2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569CE" w:rsidRDefault="00680D23" w:rsidP="00C46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01BFC" w:rsidRDefault="00B01BFC" w:rsidP="00B47F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6E7B" w:rsidRDefault="005A55E2" w:rsidP="00306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E2">
        <w:rPr>
          <w:rFonts w:ascii="Times New Roman" w:hAnsi="Times New Roman" w:cs="Times New Roman"/>
          <w:sz w:val="28"/>
          <w:szCs w:val="28"/>
        </w:rPr>
        <w:t>Большинство респондентов считают скорее удовлетворительными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5E2">
        <w:rPr>
          <w:rFonts w:ascii="Times New Roman" w:hAnsi="Times New Roman" w:cs="Times New Roman"/>
          <w:sz w:val="28"/>
          <w:szCs w:val="28"/>
        </w:rPr>
        <w:t>сроки получения доступа к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5E2">
        <w:rPr>
          <w:rFonts w:ascii="Times New Roman" w:hAnsi="Times New Roman" w:cs="Times New Roman"/>
          <w:sz w:val="28"/>
          <w:szCs w:val="28"/>
        </w:rPr>
        <w:t xml:space="preserve">монополий в </w:t>
      </w:r>
      <w:r w:rsidR="00111D31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111D31" w:rsidRPr="005A55E2">
        <w:rPr>
          <w:rFonts w:ascii="Times New Roman" w:hAnsi="Times New Roman" w:cs="Times New Roman"/>
          <w:sz w:val="28"/>
          <w:szCs w:val="28"/>
        </w:rPr>
        <w:lastRenderedPageBreak/>
        <w:t>водоснабжени</w:t>
      </w:r>
      <w:r w:rsidR="00111D31">
        <w:rPr>
          <w:rFonts w:ascii="Times New Roman" w:hAnsi="Times New Roman" w:cs="Times New Roman"/>
          <w:sz w:val="28"/>
          <w:szCs w:val="28"/>
        </w:rPr>
        <w:t>я</w:t>
      </w:r>
      <w:r w:rsidR="00111D31" w:rsidRPr="005A55E2">
        <w:rPr>
          <w:rFonts w:ascii="Times New Roman" w:hAnsi="Times New Roman" w:cs="Times New Roman"/>
          <w:sz w:val="28"/>
          <w:szCs w:val="28"/>
        </w:rPr>
        <w:t>, водоотведени</w:t>
      </w:r>
      <w:r w:rsidR="00111D31">
        <w:rPr>
          <w:rFonts w:ascii="Times New Roman" w:hAnsi="Times New Roman" w:cs="Times New Roman"/>
          <w:sz w:val="28"/>
          <w:szCs w:val="28"/>
        </w:rPr>
        <w:t>я, электро</w:t>
      </w:r>
      <w:r w:rsidR="00111D31" w:rsidRPr="005A55E2">
        <w:rPr>
          <w:rFonts w:ascii="Times New Roman" w:hAnsi="Times New Roman" w:cs="Times New Roman"/>
          <w:sz w:val="28"/>
          <w:szCs w:val="28"/>
        </w:rPr>
        <w:t>снабжения</w:t>
      </w:r>
      <w:r w:rsidR="00111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6B64">
        <w:rPr>
          <w:rFonts w:ascii="Times New Roman" w:hAnsi="Times New Roman" w:cs="Times New Roman"/>
          <w:sz w:val="28"/>
          <w:szCs w:val="28"/>
        </w:rPr>
        <w:t>теплоснабжн</w:t>
      </w:r>
      <w:r w:rsidR="004B473C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4B473C">
        <w:rPr>
          <w:rFonts w:ascii="Times New Roman" w:hAnsi="Times New Roman" w:cs="Times New Roman"/>
          <w:sz w:val="28"/>
          <w:szCs w:val="28"/>
        </w:rPr>
        <w:t xml:space="preserve">, </w:t>
      </w:r>
      <w:r w:rsidR="00111D31" w:rsidRPr="005A55E2">
        <w:rPr>
          <w:rFonts w:ascii="Times New Roman" w:hAnsi="Times New Roman" w:cs="Times New Roman"/>
          <w:sz w:val="28"/>
          <w:szCs w:val="28"/>
        </w:rPr>
        <w:t>телефонной связи.</w:t>
      </w:r>
      <w:r w:rsidR="00306E7B" w:rsidRPr="00306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E7B" w:rsidRPr="005A55E2" w:rsidRDefault="00DB2C83" w:rsidP="00306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B473C" w:rsidRPr="005A55E2">
        <w:rPr>
          <w:rFonts w:ascii="Times New Roman" w:hAnsi="Times New Roman" w:cs="Times New Roman"/>
          <w:sz w:val="28"/>
          <w:szCs w:val="28"/>
        </w:rPr>
        <w:t>рок</w:t>
      </w:r>
      <w:r w:rsidR="004B473C">
        <w:rPr>
          <w:rFonts w:ascii="Times New Roman" w:hAnsi="Times New Roman" w:cs="Times New Roman"/>
          <w:sz w:val="28"/>
          <w:szCs w:val="28"/>
        </w:rPr>
        <w:t>и</w:t>
      </w:r>
      <w:r w:rsidR="004B473C" w:rsidRPr="005A55E2">
        <w:rPr>
          <w:rFonts w:ascii="Times New Roman" w:hAnsi="Times New Roman" w:cs="Times New Roman"/>
          <w:sz w:val="28"/>
          <w:szCs w:val="28"/>
        </w:rPr>
        <w:t xml:space="preserve"> получения доступа к услугам</w:t>
      </w:r>
      <w:r w:rsidR="004B473C">
        <w:rPr>
          <w:rFonts w:ascii="Times New Roman" w:hAnsi="Times New Roman" w:cs="Times New Roman"/>
          <w:sz w:val="28"/>
          <w:szCs w:val="28"/>
        </w:rPr>
        <w:t xml:space="preserve"> газо</w:t>
      </w:r>
      <w:r w:rsidR="004B473C" w:rsidRPr="005A55E2">
        <w:rPr>
          <w:rFonts w:ascii="Times New Roman" w:hAnsi="Times New Roman" w:cs="Times New Roman"/>
          <w:sz w:val="28"/>
          <w:szCs w:val="28"/>
        </w:rPr>
        <w:t>снабжения</w:t>
      </w:r>
      <w:r w:rsidR="004B4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оценены</w:t>
      </w:r>
      <w:r w:rsidR="00306E7B">
        <w:rPr>
          <w:rFonts w:ascii="Times New Roman" w:hAnsi="Times New Roman" w:cs="Times New Roman"/>
          <w:sz w:val="28"/>
          <w:szCs w:val="28"/>
        </w:rPr>
        <w:t xml:space="preserve">, т.к. населенные пункты района в основном </w:t>
      </w:r>
      <w:proofErr w:type="spellStart"/>
      <w:r w:rsidR="00306E7B">
        <w:rPr>
          <w:rFonts w:ascii="Times New Roman" w:hAnsi="Times New Roman" w:cs="Times New Roman"/>
          <w:sz w:val="28"/>
          <w:szCs w:val="28"/>
        </w:rPr>
        <w:t>негазифицированы</w:t>
      </w:r>
      <w:proofErr w:type="spellEnd"/>
      <w:r w:rsidR="00306E7B" w:rsidRPr="005A55E2">
        <w:rPr>
          <w:rFonts w:ascii="Times New Roman" w:hAnsi="Times New Roman" w:cs="Times New Roman"/>
          <w:sz w:val="28"/>
          <w:szCs w:val="28"/>
        </w:rPr>
        <w:t>.</w:t>
      </w:r>
    </w:p>
    <w:p w:rsidR="00111D31" w:rsidRDefault="00111D31" w:rsidP="005A5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E7B" w:rsidRPr="00306E7B" w:rsidRDefault="00306E7B" w:rsidP="0030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E7B">
        <w:rPr>
          <w:rFonts w:ascii="Times New Roman" w:hAnsi="Times New Roman" w:cs="Times New Roman"/>
          <w:b/>
          <w:bCs/>
          <w:sz w:val="28"/>
          <w:szCs w:val="28"/>
        </w:rPr>
        <w:t>Оценка сложности (количество) процедур подключения к услугам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6E7B"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естественных монополий в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районе</w:t>
      </w:r>
    </w:p>
    <w:p w:rsidR="00306E7B" w:rsidRDefault="00306E7B" w:rsidP="0030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E7B" w:rsidRPr="002F42F5" w:rsidRDefault="00306E7B" w:rsidP="0030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2F5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2F42F5" w:rsidRPr="002F42F5">
        <w:rPr>
          <w:rFonts w:ascii="Times New Roman" w:hAnsi="Times New Roman" w:cs="Times New Roman"/>
          <w:bCs/>
          <w:sz w:val="28"/>
          <w:szCs w:val="28"/>
        </w:rPr>
        <w:t>4</w:t>
      </w:r>
      <w:r w:rsidRPr="002F42F5">
        <w:rPr>
          <w:rFonts w:ascii="Times New Roman" w:hAnsi="Times New Roman" w:cs="Times New Roman"/>
          <w:bCs/>
          <w:sz w:val="28"/>
          <w:szCs w:val="28"/>
        </w:rPr>
        <w:t>. Оценка сложности (количество) процедур подключения к услугам субъектов естественных монополий</w:t>
      </w:r>
    </w:p>
    <w:tbl>
      <w:tblPr>
        <w:tblStyle w:val="a5"/>
        <w:tblW w:w="9747" w:type="dxa"/>
        <w:tblLayout w:type="fixed"/>
        <w:tblLook w:val="04A0"/>
      </w:tblPr>
      <w:tblGrid>
        <w:gridCol w:w="2235"/>
        <w:gridCol w:w="1417"/>
        <w:gridCol w:w="1350"/>
        <w:gridCol w:w="1627"/>
        <w:gridCol w:w="1559"/>
        <w:gridCol w:w="1559"/>
      </w:tblGrid>
      <w:tr w:rsidR="00306E7B" w:rsidTr="00C46FEC">
        <w:tc>
          <w:tcPr>
            <w:tcW w:w="2235" w:type="dxa"/>
            <w:vMerge w:val="restart"/>
          </w:tcPr>
          <w:p w:rsidR="00306E7B" w:rsidRPr="00B01BFC" w:rsidRDefault="00306E7B" w:rsidP="00C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512" w:type="dxa"/>
            <w:gridSpan w:val="5"/>
          </w:tcPr>
          <w:p w:rsidR="00306E7B" w:rsidRPr="00B01BFC" w:rsidRDefault="00995E09" w:rsidP="00C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Сложность (количество) процедур подключения</w:t>
            </w:r>
          </w:p>
        </w:tc>
      </w:tr>
      <w:tr w:rsidR="00306E7B" w:rsidTr="00C46FEC">
        <w:tc>
          <w:tcPr>
            <w:tcW w:w="2235" w:type="dxa"/>
            <w:vMerge/>
          </w:tcPr>
          <w:p w:rsidR="00306E7B" w:rsidRPr="00B01BFC" w:rsidRDefault="00306E7B" w:rsidP="00C46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E7B" w:rsidRPr="00B01BFC" w:rsidRDefault="00306E7B" w:rsidP="00C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овлетворительно</w:t>
            </w:r>
          </w:p>
        </w:tc>
        <w:tc>
          <w:tcPr>
            <w:tcW w:w="1350" w:type="dxa"/>
          </w:tcPr>
          <w:p w:rsidR="00306E7B" w:rsidRPr="00B01BFC" w:rsidRDefault="00306E7B" w:rsidP="00C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скорее</w:t>
            </w:r>
          </w:p>
          <w:p w:rsidR="00306E7B" w:rsidRPr="00B01BFC" w:rsidRDefault="00306E7B" w:rsidP="00C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1627" w:type="dxa"/>
          </w:tcPr>
          <w:p w:rsidR="00306E7B" w:rsidRPr="00B01BFC" w:rsidRDefault="00306E7B" w:rsidP="00C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скорее</w:t>
            </w:r>
          </w:p>
          <w:p w:rsidR="00306E7B" w:rsidRPr="00B01BFC" w:rsidRDefault="00306E7B" w:rsidP="00C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1559" w:type="dxa"/>
          </w:tcPr>
          <w:p w:rsidR="00306E7B" w:rsidRPr="00B01BFC" w:rsidRDefault="00306E7B" w:rsidP="00C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1559" w:type="dxa"/>
          </w:tcPr>
          <w:p w:rsidR="00306E7B" w:rsidRPr="00B01BFC" w:rsidRDefault="00306E7B" w:rsidP="00C46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</w:t>
            </w:r>
          </w:p>
        </w:tc>
      </w:tr>
      <w:tr w:rsidR="004B7731" w:rsidTr="00C46FEC">
        <w:tc>
          <w:tcPr>
            <w:tcW w:w="2235" w:type="dxa"/>
          </w:tcPr>
          <w:p w:rsidR="004B7731" w:rsidRPr="0028606A" w:rsidRDefault="004B7731" w:rsidP="00F729A3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Водоснабжение, водоотведение</w:t>
            </w:r>
          </w:p>
        </w:tc>
        <w:tc>
          <w:tcPr>
            <w:tcW w:w="1417" w:type="dxa"/>
          </w:tcPr>
          <w:p w:rsidR="004B7731" w:rsidRPr="00C46FEC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</w:tcPr>
          <w:p w:rsidR="004B7731" w:rsidRPr="00C46FEC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7" w:type="dxa"/>
          </w:tcPr>
          <w:p w:rsidR="004B7731" w:rsidRPr="00C46FEC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4B7731" w:rsidRPr="00C46FEC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B7731" w:rsidRPr="00C46FEC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7731" w:rsidTr="00C46FEC">
        <w:tc>
          <w:tcPr>
            <w:tcW w:w="2235" w:type="dxa"/>
          </w:tcPr>
          <w:p w:rsidR="004B7731" w:rsidRPr="0028606A" w:rsidRDefault="004B7731" w:rsidP="00F729A3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417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0" w:type="dxa"/>
          </w:tcPr>
          <w:p w:rsidR="004B7731" w:rsidRDefault="004B7731" w:rsidP="004B7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7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7731" w:rsidTr="00C46FEC">
        <w:tc>
          <w:tcPr>
            <w:tcW w:w="2235" w:type="dxa"/>
          </w:tcPr>
          <w:p w:rsidR="004B7731" w:rsidRPr="0028606A" w:rsidRDefault="004B7731" w:rsidP="00F729A3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417" w:type="dxa"/>
          </w:tcPr>
          <w:p w:rsidR="004B7731" w:rsidRPr="005A55E2" w:rsidRDefault="004B7731" w:rsidP="00F72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</w:tcPr>
          <w:p w:rsidR="004B7731" w:rsidRPr="005A55E2" w:rsidRDefault="004B7731" w:rsidP="00F72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7" w:type="dxa"/>
          </w:tcPr>
          <w:p w:rsidR="004B7731" w:rsidRPr="005A55E2" w:rsidRDefault="004B7731" w:rsidP="00F72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B7731" w:rsidRPr="005A55E2" w:rsidRDefault="004B7731" w:rsidP="00F72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B7731" w:rsidRPr="005A55E2" w:rsidRDefault="004B7731" w:rsidP="00F72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7731" w:rsidTr="00C46FEC">
        <w:tc>
          <w:tcPr>
            <w:tcW w:w="2235" w:type="dxa"/>
          </w:tcPr>
          <w:p w:rsidR="004B7731" w:rsidRPr="0028606A" w:rsidRDefault="004B7731" w:rsidP="00F729A3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417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731" w:rsidTr="00C46FEC">
        <w:tc>
          <w:tcPr>
            <w:tcW w:w="2235" w:type="dxa"/>
          </w:tcPr>
          <w:p w:rsidR="004B7731" w:rsidRPr="0028606A" w:rsidRDefault="004B7731" w:rsidP="00F729A3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417" w:type="dxa"/>
          </w:tcPr>
          <w:p w:rsidR="004B7731" w:rsidRPr="00C46FEC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</w:tcPr>
          <w:p w:rsidR="004B7731" w:rsidRPr="00C46FEC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7" w:type="dxa"/>
          </w:tcPr>
          <w:p w:rsidR="004B7731" w:rsidRPr="00C46FEC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B7731" w:rsidRPr="00C46FEC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B7731" w:rsidRPr="00C46FEC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7731" w:rsidTr="00C46FEC">
        <w:tc>
          <w:tcPr>
            <w:tcW w:w="2235" w:type="dxa"/>
          </w:tcPr>
          <w:p w:rsidR="004B7731" w:rsidRPr="0028606A" w:rsidRDefault="004B7731" w:rsidP="00F729A3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417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0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7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7731" w:rsidTr="00C46FEC">
        <w:tc>
          <w:tcPr>
            <w:tcW w:w="2235" w:type="dxa"/>
          </w:tcPr>
          <w:p w:rsidR="004B7731" w:rsidRPr="0028606A" w:rsidRDefault="004B7731" w:rsidP="00F729A3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417" w:type="dxa"/>
          </w:tcPr>
          <w:p w:rsidR="004B7731" w:rsidRPr="00C46FEC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4B7731" w:rsidRPr="00C46FEC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4B7731" w:rsidRPr="00C46FEC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7731" w:rsidRPr="00C46FEC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7731" w:rsidRPr="00C46FEC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731" w:rsidTr="00C46FEC">
        <w:tc>
          <w:tcPr>
            <w:tcW w:w="2235" w:type="dxa"/>
          </w:tcPr>
          <w:p w:rsidR="004B7731" w:rsidRPr="0028606A" w:rsidRDefault="004B7731" w:rsidP="00F729A3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417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731" w:rsidTr="00C46FEC">
        <w:tc>
          <w:tcPr>
            <w:tcW w:w="2235" w:type="dxa"/>
          </w:tcPr>
          <w:p w:rsidR="004B7731" w:rsidRPr="0028606A" w:rsidRDefault="004B7731" w:rsidP="00F729A3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Телефонная связь</w:t>
            </w:r>
          </w:p>
        </w:tc>
        <w:tc>
          <w:tcPr>
            <w:tcW w:w="1417" w:type="dxa"/>
          </w:tcPr>
          <w:p w:rsidR="004B7731" w:rsidRPr="00C46FEC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0" w:type="dxa"/>
          </w:tcPr>
          <w:p w:rsidR="004B7731" w:rsidRPr="00C46FEC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7" w:type="dxa"/>
          </w:tcPr>
          <w:p w:rsidR="004B7731" w:rsidRPr="00C46FEC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B7731" w:rsidRPr="00C46FEC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B7731" w:rsidRPr="00C46FEC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7731" w:rsidTr="00C46FEC">
        <w:tc>
          <w:tcPr>
            <w:tcW w:w="2235" w:type="dxa"/>
          </w:tcPr>
          <w:p w:rsidR="004B7731" w:rsidRPr="0028606A" w:rsidRDefault="004B7731" w:rsidP="00F729A3">
            <w:pPr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417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0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7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B7731" w:rsidRDefault="004B7731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06E7B" w:rsidRDefault="00306E7B" w:rsidP="0030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FEC" w:rsidRDefault="005A1ECF" w:rsidP="005A1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ECF">
        <w:rPr>
          <w:rFonts w:ascii="Times New Roman" w:hAnsi="Times New Roman" w:cs="Times New Roman"/>
          <w:sz w:val="28"/>
          <w:szCs w:val="28"/>
        </w:rPr>
        <w:t>По итогам проведенного анкетирования в отношении 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CF">
        <w:rPr>
          <w:rFonts w:ascii="Times New Roman" w:hAnsi="Times New Roman" w:cs="Times New Roman"/>
          <w:sz w:val="28"/>
          <w:szCs w:val="28"/>
        </w:rPr>
        <w:t>(количество) процедур подключения к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CF">
        <w:rPr>
          <w:rFonts w:ascii="Times New Roman" w:hAnsi="Times New Roman" w:cs="Times New Roman"/>
          <w:sz w:val="28"/>
          <w:szCs w:val="28"/>
        </w:rPr>
        <w:t xml:space="preserve">монополий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5A1ECF">
        <w:rPr>
          <w:rFonts w:ascii="Times New Roman" w:hAnsi="Times New Roman" w:cs="Times New Roman"/>
          <w:sz w:val="28"/>
          <w:szCs w:val="28"/>
        </w:rPr>
        <w:t xml:space="preserve"> большинство респондентов оценили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CF">
        <w:rPr>
          <w:rFonts w:ascii="Times New Roman" w:hAnsi="Times New Roman" w:cs="Times New Roman"/>
          <w:sz w:val="28"/>
          <w:szCs w:val="28"/>
        </w:rPr>
        <w:t>данный критерий как «удовлетворительн</w:t>
      </w:r>
      <w:r w:rsidR="00451A1D">
        <w:rPr>
          <w:rFonts w:ascii="Times New Roman" w:hAnsi="Times New Roman" w:cs="Times New Roman"/>
          <w:sz w:val="28"/>
          <w:szCs w:val="28"/>
        </w:rPr>
        <w:t>о</w:t>
      </w:r>
      <w:r w:rsidRPr="005A1ECF">
        <w:rPr>
          <w:rFonts w:ascii="Times New Roman" w:hAnsi="Times New Roman" w:cs="Times New Roman"/>
          <w:sz w:val="28"/>
          <w:szCs w:val="28"/>
        </w:rPr>
        <w:t>»</w:t>
      </w:r>
      <w:r w:rsidR="00186D23">
        <w:rPr>
          <w:rFonts w:ascii="Times New Roman" w:hAnsi="Times New Roman" w:cs="Times New Roman"/>
          <w:sz w:val="28"/>
          <w:szCs w:val="28"/>
        </w:rPr>
        <w:t xml:space="preserve"> и «</w:t>
      </w:r>
      <w:r w:rsidR="00186D23" w:rsidRPr="005A55E2">
        <w:rPr>
          <w:rFonts w:ascii="Times New Roman" w:hAnsi="Times New Roman" w:cs="Times New Roman"/>
          <w:sz w:val="28"/>
          <w:szCs w:val="28"/>
        </w:rPr>
        <w:t>скорее удовлетворительн</w:t>
      </w:r>
      <w:r w:rsidR="00186D23">
        <w:rPr>
          <w:rFonts w:ascii="Times New Roman" w:hAnsi="Times New Roman" w:cs="Times New Roman"/>
          <w:sz w:val="28"/>
          <w:szCs w:val="28"/>
        </w:rPr>
        <w:t>о»</w:t>
      </w:r>
      <w:r w:rsidR="00451A1D">
        <w:rPr>
          <w:rFonts w:ascii="Times New Roman" w:hAnsi="Times New Roman" w:cs="Times New Roman"/>
          <w:sz w:val="28"/>
          <w:szCs w:val="28"/>
        </w:rPr>
        <w:t>.</w:t>
      </w:r>
    </w:p>
    <w:p w:rsidR="0017531B" w:rsidRDefault="0017531B" w:rsidP="005A1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31B" w:rsidRDefault="0017531B" w:rsidP="0017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31B">
        <w:rPr>
          <w:rFonts w:ascii="Times New Roman" w:hAnsi="Times New Roman" w:cs="Times New Roman"/>
          <w:b/>
          <w:bCs/>
          <w:sz w:val="28"/>
          <w:szCs w:val="28"/>
        </w:rPr>
        <w:t xml:space="preserve">Оценка стоимости подключения к услугам субъектов </w:t>
      </w:r>
    </w:p>
    <w:p w:rsidR="0017531B" w:rsidRDefault="0017531B" w:rsidP="0017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31B">
        <w:rPr>
          <w:rFonts w:ascii="Times New Roman" w:hAnsi="Times New Roman" w:cs="Times New Roman"/>
          <w:b/>
          <w:bCs/>
          <w:sz w:val="28"/>
          <w:szCs w:val="28"/>
        </w:rPr>
        <w:t>естественных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531B">
        <w:rPr>
          <w:rFonts w:ascii="Times New Roman" w:hAnsi="Times New Roman" w:cs="Times New Roman"/>
          <w:b/>
          <w:bCs/>
          <w:sz w:val="28"/>
          <w:szCs w:val="28"/>
        </w:rPr>
        <w:t xml:space="preserve">монополий </w:t>
      </w:r>
    </w:p>
    <w:p w:rsidR="0017531B" w:rsidRPr="0017531B" w:rsidRDefault="0017531B" w:rsidP="0017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1B" w:rsidRPr="002F42F5" w:rsidRDefault="0017531B" w:rsidP="001753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2F5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2F42F5" w:rsidRPr="002F42F5">
        <w:rPr>
          <w:rFonts w:ascii="Times New Roman" w:hAnsi="Times New Roman" w:cs="Times New Roman"/>
          <w:bCs/>
          <w:sz w:val="28"/>
          <w:szCs w:val="28"/>
        </w:rPr>
        <w:t>5</w:t>
      </w:r>
      <w:r w:rsidRPr="002F42F5">
        <w:rPr>
          <w:rFonts w:ascii="Times New Roman" w:hAnsi="Times New Roman" w:cs="Times New Roman"/>
          <w:bCs/>
          <w:sz w:val="28"/>
          <w:szCs w:val="28"/>
        </w:rPr>
        <w:t>. Стоимость подключения к услугам субъектов естественных монополий</w:t>
      </w:r>
    </w:p>
    <w:tbl>
      <w:tblPr>
        <w:tblStyle w:val="a5"/>
        <w:tblW w:w="9747" w:type="dxa"/>
        <w:tblLayout w:type="fixed"/>
        <w:tblLook w:val="04A0"/>
      </w:tblPr>
      <w:tblGrid>
        <w:gridCol w:w="2235"/>
        <w:gridCol w:w="1417"/>
        <w:gridCol w:w="1350"/>
        <w:gridCol w:w="1627"/>
        <w:gridCol w:w="1559"/>
        <w:gridCol w:w="1559"/>
      </w:tblGrid>
      <w:tr w:rsidR="0017531B" w:rsidTr="00203A7F">
        <w:tc>
          <w:tcPr>
            <w:tcW w:w="2235" w:type="dxa"/>
            <w:vMerge w:val="restart"/>
          </w:tcPr>
          <w:p w:rsidR="0017531B" w:rsidRPr="00B01BFC" w:rsidRDefault="0017531B" w:rsidP="00203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512" w:type="dxa"/>
            <w:gridSpan w:val="5"/>
          </w:tcPr>
          <w:p w:rsidR="0017531B" w:rsidRPr="00B01BFC" w:rsidRDefault="00451A1D" w:rsidP="00203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</w:t>
            </w:r>
          </w:p>
        </w:tc>
      </w:tr>
      <w:tr w:rsidR="0017531B" w:rsidTr="00203A7F">
        <w:tc>
          <w:tcPr>
            <w:tcW w:w="2235" w:type="dxa"/>
            <w:vMerge/>
          </w:tcPr>
          <w:p w:rsidR="0017531B" w:rsidRPr="00B01BFC" w:rsidRDefault="0017531B" w:rsidP="00203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531B" w:rsidRPr="00B01BFC" w:rsidRDefault="0017531B" w:rsidP="00203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овлетворительно</w:t>
            </w:r>
          </w:p>
        </w:tc>
        <w:tc>
          <w:tcPr>
            <w:tcW w:w="1350" w:type="dxa"/>
          </w:tcPr>
          <w:p w:rsidR="0017531B" w:rsidRPr="00B01BFC" w:rsidRDefault="0017531B" w:rsidP="00203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скорее</w:t>
            </w:r>
          </w:p>
          <w:p w:rsidR="0017531B" w:rsidRPr="00B01BFC" w:rsidRDefault="0017531B" w:rsidP="00203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1627" w:type="dxa"/>
          </w:tcPr>
          <w:p w:rsidR="0017531B" w:rsidRPr="00B01BFC" w:rsidRDefault="0017531B" w:rsidP="00203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скорее</w:t>
            </w:r>
          </w:p>
          <w:p w:rsidR="0017531B" w:rsidRPr="00B01BFC" w:rsidRDefault="0017531B" w:rsidP="00203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1559" w:type="dxa"/>
          </w:tcPr>
          <w:p w:rsidR="0017531B" w:rsidRPr="00B01BFC" w:rsidRDefault="0017531B" w:rsidP="00203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1559" w:type="dxa"/>
          </w:tcPr>
          <w:p w:rsidR="0017531B" w:rsidRPr="00B01BFC" w:rsidRDefault="0017531B" w:rsidP="00203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1BFC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</w:t>
            </w:r>
          </w:p>
        </w:tc>
      </w:tr>
      <w:tr w:rsidR="00583CBE" w:rsidTr="00203A7F">
        <w:tc>
          <w:tcPr>
            <w:tcW w:w="2235" w:type="dxa"/>
          </w:tcPr>
          <w:p w:rsidR="00583CBE" w:rsidRPr="0028606A" w:rsidRDefault="00583CBE" w:rsidP="00203A7F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Водоснабжение, водоотведение</w:t>
            </w:r>
          </w:p>
        </w:tc>
        <w:tc>
          <w:tcPr>
            <w:tcW w:w="1417" w:type="dxa"/>
          </w:tcPr>
          <w:p w:rsidR="00583CBE" w:rsidRPr="00583CBE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</w:tcPr>
          <w:p w:rsidR="00583CBE" w:rsidRPr="00583CBE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7" w:type="dxa"/>
          </w:tcPr>
          <w:p w:rsidR="00583CBE" w:rsidRPr="00583CBE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583CBE" w:rsidRPr="00583CBE" w:rsidRDefault="00451A1D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583CBE" w:rsidRPr="00583CBE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5F3B" w:rsidTr="00203A7F">
        <w:tc>
          <w:tcPr>
            <w:tcW w:w="2235" w:type="dxa"/>
          </w:tcPr>
          <w:p w:rsidR="00295F3B" w:rsidRPr="0028606A" w:rsidRDefault="00295F3B" w:rsidP="00203A7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417" w:type="dxa"/>
          </w:tcPr>
          <w:p w:rsidR="00295F3B" w:rsidRDefault="00295F3B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295F3B" w:rsidRDefault="00295F3B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295F3B" w:rsidRDefault="00DD66C5" w:rsidP="00DD6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</w:tcPr>
          <w:p w:rsidR="00295F3B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295F3B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83CBE" w:rsidTr="00203A7F">
        <w:tc>
          <w:tcPr>
            <w:tcW w:w="2235" w:type="dxa"/>
          </w:tcPr>
          <w:p w:rsidR="00583CBE" w:rsidRPr="0028606A" w:rsidRDefault="00583CBE" w:rsidP="00203A7F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417" w:type="dxa"/>
          </w:tcPr>
          <w:p w:rsidR="00583CBE" w:rsidRPr="00583CBE" w:rsidRDefault="00583CBE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583CBE" w:rsidRPr="00583CBE" w:rsidRDefault="00583CBE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583CBE" w:rsidRPr="00583CBE" w:rsidRDefault="00583CBE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3CBE" w:rsidRPr="00583CBE" w:rsidRDefault="00583CBE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3CBE" w:rsidRPr="00583CBE" w:rsidRDefault="00583CBE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F3B" w:rsidTr="00203A7F">
        <w:tc>
          <w:tcPr>
            <w:tcW w:w="2235" w:type="dxa"/>
          </w:tcPr>
          <w:p w:rsidR="00295F3B" w:rsidRPr="0028606A" w:rsidRDefault="00295F3B" w:rsidP="00295F3B">
            <w:pPr>
              <w:jc w:val="right"/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417" w:type="dxa"/>
          </w:tcPr>
          <w:p w:rsidR="00295F3B" w:rsidRDefault="00295F3B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295F3B" w:rsidRDefault="00295F3B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295F3B" w:rsidRDefault="00295F3B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5F3B" w:rsidRDefault="00295F3B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5F3B" w:rsidRDefault="00295F3B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CBE" w:rsidTr="00203A7F">
        <w:tc>
          <w:tcPr>
            <w:tcW w:w="2235" w:type="dxa"/>
          </w:tcPr>
          <w:p w:rsidR="00583CBE" w:rsidRPr="0028606A" w:rsidRDefault="00583CBE" w:rsidP="00203A7F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417" w:type="dxa"/>
          </w:tcPr>
          <w:p w:rsidR="00583CBE" w:rsidRPr="00583CBE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</w:tcPr>
          <w:p w:rsidR="00583CBE" w:rsidRPr="00583CBE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7" w:type="dxa"/>
          </w:tcPr>
          <w:p w:rsidR="00583CBE" w:rsidRPr="00583CBE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583CBE" w:rsidRPr="00583CBE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83CBE" w:rsidRPr="00583CBE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5F3B" w:rsidTr="00203A7F">
        <w:tc>
          <w:tcPr>
            <w:tcW w:w="2235" w:type="dxa"/>
          </w:tcPr>
          <w:p w:rsidR="00295F3B" w:rsidRPr="0028606A" w:rsidRDefault="00295F3B" w:rsidP="00295F3B">
            <w:pPr>
              <w:jc w:val="right"/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417" w:type="dxa"/>
          </w:tcPr>
          <w:p w:rsidR="00295F3B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</w:tcPr>
          <w:p w:rsidR="00295F3B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7" w:type="dxa"/>
          </w:tcPr>
          <w:p w:rsidR="00295F3B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</w:tcPr>
          <w:p w:rsidR="00295F3B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295F3B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83CBE" w:rsidTr="00203A7F">
        <w:tc>
          <w:tcPr>
            <w:tcW w:w="2235" w:type="dxa"/>
          </w:tcPr>
          <w:p w:rsidR="00583CBE" w:rsidRPr="0028606A" w:rsidRDefault="00583CBE" w:rsidP="00203A7F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417" w:type="dxa"/>
          </w:tcPr>
          <w:p w:rsidR="00583CBE" w:rsidRPr="00583CBE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</w:tcPr>
          <w:p w:rsidR="00583CBE" w:rsidRPr="00583CBE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7" w:type="dxa"/>
          </w:tcPr>
          <w:p w:rsidR="00583CBE" w:rsidRPr="00583CBE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583CBE" w:rsidRPr="00583CBE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83CBE" w:rsidRPr="00583CBE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5F3B" w:rsidTr="00203A7F">
        <w:tc>
          <w:tcPr>
            <w:tcW w:w="2235" w:type="dxa"/>
          </w:tcPr>
          <w:p w:rsidR="00295F3B" w:rsidRPr="0028606A" w:rsidRDefault="00295F3B" w:rsidP="00295F3B">
            <w:pPr>
              <w:jc w:val="right"/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417" w:type="dxa"/>
          </w:tcPr>
          <w:p w:rsidR="00295F3B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</w:tcPr>
          <w:p w:rsidR="00295F3B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</w:tcPr>
          <w:p w:rsidR="00295F3B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295F3B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295F3B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3CBE" w:rsidTr="00203A7F">
        <w:tc>
          <w:tcPr>
            <w:tcW w:w="2235" w:type="dxa"/>
          </w:tcPr>
          <w:p w:rsidR="00583CBE" w:rsidRPr="0028606A" w:rsidRDefault="00583CBE" w:rsidP="00203A7F">
            <w:pPr>
              <w:rPr>
                <w:rFonts w:ascii="Times New Roman" w:hAnsi="Times New Roman"/>
              </w:rPr>
            </w:pPr>
            <w:r w:rsidRPr="0028606A">
              <w:rPr>
                <w:rFonts w:ascii="Times New Roman" w:hAnsi="Times New Roman"/>
              </w:rPr>
              <w:t>Телефонная связь</w:t>
            </w:r>
          </w:p>
        </w:tc>
        <w:tc>
          <w:tcPr>
            <w:tcW w:w="1417" w:type="dxa"/>
          </w:tcPr>
          <w:p w:rsidR="00583CBE" w:rsidRPr="00583CBE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</w:tcPr>
          <w:p w:rsidR="00583CBE" w:rsidRPr="00583CBE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7" w:type="dxa"/>
          </w:tcPr>
          <w:p w:rsidR="00583CBE" w:rsidRPr="00583CBE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583CBE" w:rsidRPr="00583CBE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83CBE" w:rsidRPr="00583CBE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F3B" w:rsidTr="00203A7F">
        <w:tc>
          <w:tcPr>
            <w:tcW w:w="2235" w:type="dxa"/>
          </w:tcPr>
          <w:p w:rsidR="00295F3B" w:rsidRPr="0028606A" w:rsidRDefault="00295F3B" w:rsidP="00295F3B">
            <w:pPr>
              <w:jc w:val="right"/>
              <w:rPr>
                <w:rFonts w:ascii="Times New Roman" w:hAnsi="Times New Roman"/>
              </w:rPr>
            </w:pPr>
            <w:r w:rsidRPr="00D0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респондентов</w:t>
            </w:r>
          </w:p>
        </w:tc>
        <w:tc>
          <w:tcPr>
            <w:tcW w:w="1417" w:type="dxa"/>
          </w:tcPr>
          <w:p w:rsidR="00295F3B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</w:tcPr>
          <w:p w:rsidR="00295F3B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7" w:type="dxa"/>
          </w:tcPr>
          <w:p w:rsidR="00295F3B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</w:tcPr>
          <w:p w:rsidR="00295F3B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295F3B" w:rsidRDefault="00DD66C5" w:rsidP="0020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7531B" w:rsidRDefault="0017531B" w:rsidP="001753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A2498" w:rsidRPr="00BA2498" w:rsidRDefault="00BA2498" w:rsidP="00BA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>По итогам проведенного голосования большинство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>оценили стоимость подключения к услугам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 xml:space="preserve">монополий в </w:t>
      </w:r>
      <w:r w:rsidR="00E403FA">
        <w:rPr>
          <w:rFonts w:ascii="Times New Roman" w:hAnsi="Times New Roman" w:cs="Times New Roman"/>
          <w:sz w:val="28"/>
          <w:szCs w:val="28"/>
        </w:rPr>
        <w:t>районе</w:t>
      </w:r>
      <w:r w:rsidRPr="00BA2498">
        <w:rPr>
          <w:rFonts w:ascii="Times New Roman" w:hAnsi="Times New Roman" w:cs="Times New Roman"/>
          <w:sz w:val="28"/>
          <w:szCs w:val="28"/>
        </w:rPr>
        <w:t xml:space="preserve"> как скорее </w:t>
      </w:r>
      <w:r w:rsidR="00451A1D">
        <w:rPr>
          <w:rFonts w:ascii="Times New Roman" w:hAnsi="Times New Roman" w:cs="Times New Roman"/>
          <w:sz w:val="28"/>
          <w:szCs w:val="28"/>
        </w:rPr>
        <w:t>низкую</w:t>
      </w:r>
      <w:r w:rsidRPr="00BA2498">
        <w:rPr>
          <w:rFonts w:ascii="Times New Roman" w:hAnsi="Times New Roman" w:cs="Times New Roman"/>
          <w:sz w:val="28"/>
          <w:szCs w:val="28"/>
        </w:rPr>
        <w:t>.</w:t>
      </w:r>
    </w:p>
    <w:p w:rsidR="002F42F5" w:rsidRDefault="002F42F5" w:rsidP="00BA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498" w:rsidRPr="00BA2498" w:rsidRDefault="00BA2498" w:rsidP="00BA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>На основании проведенного анализа голосов, высказанных в пользу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>того или иного критерия, можно сделать следующий вывод.</w:t>
      </w:r>
    </w:p>
    <w:p w:rsidR="00BA2498" w:rsidRPr="00BA2498" w:rsidRDefault="00BA2498" w:rsidP="00BA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>Относительно благоприятное мнение высказано в отношении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 xml:space="preserve">получения доступа к услугам субъектов естественных монополий. </w:t>
      </w:r>
      <w:r w:rsidR="00E403FA">
        <w:rPr>
          <w:rFonts w:ascii="Times New Roman" w:hAnsi="Times New Roman" w:cs="Times New Roman"/>
          <w:sz w:val="28"/>
          <w:szCs w:val="28"/>
        </w:rPr>
        <w:t>С</w:t>
      </w:r>
      <w:r w:rsidRPr="00BA2498">
        <w:rPr>
          <w:rFonts w:ascii="Times New Roman" w:hAnsi="Times New Roman" w:cs="Times New Roman"/>
          <w:sz w:val="28"/>
          <w:szCs w:val="28"/>
        </w:rPr>
        <w:t>ложность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 xml:space="preserve">(количество) процедур остается </w:t>
      </w:r>
      <w:r w:rsidR="00E403F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A2498">
        <w:rPr>
          <w:rFonts w:ascii="Times New Roman" w:hAnsi="Times New Roman" w:cs="Times New Roman"/>
          <w:sz w:val="28"/>
          <w:szCs w:val="28"/>
        </w:rPr>
        <w:t>благоприятным фактором,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>поскольку по всем видам услуг максимальный удельный вес наблюдается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8">
        <w:rPr>
          <w:rFonts w:ascii="Times New Roman" w:hAnsi="Times New Roman" w:cs="Times New Roman"/>
          <w:sz w:val="28"/>
          <w:szCs w:val="28"/>
        </w:rPr>
        <w:t>критерия «скорее удовлетворительно».</w:t>
      </w:r>
    </w:p>
    <w:p w:rsidR="00BA2498" w:rsidRDefault="00BA2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FA6" w:rsidRPr="00CE491C" w:rsidRDefault="00E90FA6" w:rsidP="00CE4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91C">
        <w:rPr>
          <w:rFonts w:ascii="Times New Roman" w:hAnsi="Times New Roman" w:cs="Times New Roman"/>
          <w:sz w:val="28"/>
          <w:szCs w:val="28"/>
        </w:rPr>
        <w:t>Ежегодный доклад о состоянии и развитии конкурентной среды на</w:t>
      </w:r>
      <w:r w:rsidR="00CE491C">
        <w:rPr>
          <w:rFonts w:ascii="Times New Roman" w:hAnsi="Times New Roman" w:cs="Times New Roman"/>
          <w:sz w:val="28"/>
          <w:szCs w:val="28"/>
        </w:rPr>
        <w:t xml:space="preserve"> </w:t>
      </w:r>
      <w:r w:rsidRPr="00CE491C">
        <w:rPr>
          <w:rFonts w:ascii="Times New Roman" w:hAnsi="Times New Roman" w:cs="Times New Roman"/>
          <w:sz w:val="28"/>
          <w:szCs w:val="28"/>
        </w:rPr>
        <w:t xml:space="preserve">рынках товаров, работ и услуг </w:t>
      </w:r>
      <w:r w:rsidR="00CE491C" w:rsidRPr="00CE491C">
        <w:rPr>
          <w:rFonts w:ascii="Times New Roman" w:hAnsi="Times New Roman" w:cs="Times New Roman"/>
          <w:sz w:val="28"/>
          <w:szCs w:val="28"/>
        </w:rPr>
        <w:t xml:space="preserve">Верхнеландеховского муниципального района </w:t>
      </w:r>
      <w:r w:rsidRPr="00CE491C">
        <w:rPr>
          <w:rFonts w:ascii="Times New Roman" w:hAnsi="Times New Roman" w:cs="Times New Roman"/>
          <w:sz w:val="28"/>
          <w:szCs w:val="28"/>
        </w:rPr>
        <w:t xml:space="preserve">подготовлен и </w:t>
      </w:r>
      <w:r w:rsidR="00CE491C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района в сети Интернет.</w:t>
      </w:r>
    </w:p>
    <w:sectPr w:rsidR="00E90FA6" w:rsidRPr="00CE491C" w:rsidSect="00D07EF2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BB"/>
    <w:rsid w:val="00000138"/>
    <w:rsid w:val="000047DF"/>
    <w:rsid w:val="00013B5B"/>
    <w:rsid w:val="00022517"/>
    <w:rsid w:val="00031A2A"/>
    <w:rsid w:val="00047ED7"/>
    <w:rsid w:val="0005238B"/>
    <w:rsid w:val="000705EB"/>
    <w:rsid w:val="0007593E"/>
    <w:rsid w:val="00086839"/>
    <w:rsid w:val="000C6410"/>
    <w:rsid w:val="000D1DAB"/>
    <w:rsid w:val="000D37D8"/>
    <w:rsid w:val="000E6CB4"/>
    <w:rsid w:val="000F5D4F"/>
    <w:rsid w:val="000F79D4"/>
    <w:rsid w:val="00101D03"/>
    <w:rsid w:val="00102658"/>
    <w:rsid w:val="00111D31"/>
    <w:rsid w:val="00140567"/>
    <w:rsid w:val="00141D2C"/>
    <w:rsid w:val="0015459D"/>
    <w:rsid w:val="00162523"/>
    <w:rsid w:val="0016350E"/>
    <w:rsid w:val="0017531B"/>
    <w:rsid w:val="001778E3"/>
    <w:rsid w:val="00186D23"/>
    <w:rsid w:val="001C31B8"/>
    <w:rsid w:val="001C7C69"/>
    <w:rsid w:val="001E287A"/>
    <w:rsid w:val="00203A7F"/>
    <w:rsid w:val="00204D67"/>
    <w:rsid w:val="0021281C"/>
    <w:rsid w:val="00226A48"/>
    <w:rsid w:val="002519C4"/>
    <w:rsid w:val="00254CE2"/>
    <w:rsid w:val="00257655"/>
    <w:rsid w:val="00276893"/>
    <w:rsid w:val="00280162"/>
    <w:rsid w:val="00280EBB"/>
    <w:rsid w:val="0029074B"/>
    <w:rsid w:val="00291FB4"/>
    <w:rsid w:val="0029522D"/>
    <w:rsid w:val="00295F3B"/>
    <w:rsid w:val="002D0FAE"/>
    <w:rsid w:val="002D659A"/>
    <w:rsid w:val="002F38B7"/>
    <w:rsid w:val="002F42F5"/>
    <w:rsid w:val="00306E7B"/>
    <w:rsid w:val="0031405C"/>
    <w:rsid w:val="00315664"/>
    <w:rsid w:val="003214A3"/>
    <w:rsid w:val="00323F52"/>
    <w:rsid w:val="003404A6"/>
    <w:rsid w:val="00353D47"/>
    <w:rsid w:val="0036124D"/>
    <w:rsid w:val="003964DE"/>
    <w:rsid w:val="003A4AAB"/>
    <w:rsid w:val="003B63F0"/>
    <w:rsid w:val="003C6EB8"/>
    <w:rsid w:val="003C755F"/>
    <w:rsid w:val="003F5A4E"/>
    <w:rsid w:val="0040050F"/>
    <w:rsid w:val="00451A1D"/>
    <w:rsid w:val="004569CE"/>
    <w:rsid w:val="00464C4F"/>
    <w:rsid w:val="00471E06"/>
    <w:rsid w:val="00485038"/>
    <w:rsid w:val="004B473C"/>
    <w:rsid w:val="004B7731"/>
    <w:rsid w:val="004E1771"/>
    <w:rsid w:val="004E2303"/>
    <w:rsid w:val="004E6B91"/>
    <w:rsid w:val="00541B60"/>
    <w:rsid w:val="005425E1"/>
    <w:rsid w:val="00553B33"/>
    <w:rsid w:val="00574DA1"/>
    <w:rsid w:val="00583CBE"/>
    <w:rsid w:val="005A1ECF"/>
    <w:rsid w:val="005A55E2"/>
    <w:rsid w:val="005B2BFC"/>
    <w:rsid w:val="005D7E27"/>
    <w:rsid w:val="005F1F06"/>
    <w:rsid w:val="005F63FF"/>
    <w:rsid w:val="006021F1"/>
    <w:rsid w:val="00614FA8"/>
    <w:rsid w:val="00630FD1"/>
    <w:rsid w:val="0063146A"/>
    <w:rsid w:val="00644904"/>
    <w:rsid w:val="00654AF8"/>
    <w:rsid w:val="00670858"/>
    <w:rsid w:val="00680D23"/>
    <w:rsid w:val="00686A36"/>
    <w:rsid w:val="006A0969"/>
    <w:rsid w:val="006C2030"/>
    <w:rsid w:val="006C4A16"/>
    <w:rsid w:val="006E0F88"/>
    <w:rsid w:val="006E67B1"/>
    <w:rsid w:val="00701DE9"/>
    <w:rsid w:val="007100A6"/>
    <w:rsid w:val="00712E69"/>
    <w:rsid w:val="00732667"/>
    <w:rsid w:val="007442C0"/>
    <w:rsid w:val="00756FF0"/>
    <w:rsid w:val="00766051"/>
    <w:rsid w:val="007866B6"/>
    <w:rsid w:val="0079112D"/>
    <w:rsid w:val="00797F22"/>
    <w:rsid w:val="007A2E64"/>
    <w:rsid w:val="007B4BB1"/>
    <w:rsid w:val="007C5F4F"/>
    <w:rsid w:val="007D07A1"/>
    <w:rsid w:val="007D369B"/>
    <w:rsid w:val="007E6C19"/>
    <w:rsid w:val="00815ED2"/>
    <w:rsid w:val="00830410"/>
    <w:rsid w:val="00831EA9"/>
    <w:rsid w:val="00840150"/>
    <w:rsid w:val="008454A3"/>
    <w:rsid w:val="00847A09"/>
    <w:rsid w:val="00851C23"/>
    <w:rsid w:val="00881E20"/>
    <w:rsid w:val="008A7068"/>
    <w:rsid w:val="008A7B82"/>
    <w:rsid w:val="008B5171"/>
    <w:rsid w:val="008C0820"/>
    <w:rsid w:val="008D5666"/>
    <w:rsid w:val="008E101E"/>
    <w:rsid w:val="008F2AAB"/>
    <w:rsid w:val="009058A6"/>
    <w:rsid w:val="00931EE2"/>
    <w:rsid w:val="009536C4"/>
    <w:rsid w:val="00965E4A"/>
    <w:rsid w:val="00965FD8"/>
    <w:rsid w:val="0098454F"/>
    <w:rsid w:val="00995E09"/>
    <w:rsid w:val="009B09FF"/>
    <w:rsid w:val="009B575D"/>
    <w:rsid w:val="009D79D8"/>
    <w:rsid w:val="009E5534"/>
    <w:rsid w:val="009F33DC"/>
    <w:rsid w:val="00A01DEB"/>
    <w:rsid w:val="00A05461"/>
    <w:rsid w:val="00A14554"/>
    <w:rsid w:val="00A153A3"/>
    <w:rsid w:val="00A27D58"/>
    <w:rsid w:val="00A356B5"/>
    <w:rsid w:val="00A36911"/>
    <w:rsid w:val="00A46B64"/>
    <w:rsid w:val="00A74AA7"/>
    <w:rsid w:val="00AD6537"/>
    <w:rsid w:val="00AE496F"/>
    <w:rsid w:val="00AE6DEE"/>
    <w:rsid w:val="00B01BFC"/>
    <w:rsid w:val="00B13726"/>
    <w:rsid w:val="00B423CB"/>
    <w:rsid w:val="00B465C7"/>
    <w:rsid w:val="00B47FB8"/>
    <w:rsid w:val="00B81D5A"/>
    <w:rsid w:val="00BA2498"/>
    <w:rsid w:val="00BA38A9"/>
    <w:rsid w:val="00BA4824"/>
    <w:rsid w:val="00BB214B"/>
    <w:rsid w:val="00BB756A"/>
    <w:rsid w:val="00BC52C0"/>
    <w:rsid w:val="00BD04B6"/>
    <w:rsid w:val="00BE78C9"/>
    <w:rsid w:val="00BF5C5E"/>
    <w:rsid w:val="00C02906"/>
    <w:rsid w:val="00C46FEC"/>
    <w:rsid w:val="00C47DBF"/>
    <w:rsid w:val="00C746EF"/>
    <w:rsid w:val="00C81EE6"/>
    <w:rsid w:val="00C958E8"/>
    <w:rsid w:val="00C96F4D"/>
    <w:rsid w:val="00CB4984"/>
    <w:rsid w:val="00CC6D34"/>
    <w:rsid w:val="00CD0E6E"/>
    <w:rsid w:val="00CE491C"/>
    <w:rsid w:val="00CF7102"/>
    <w:rsid w:val="00D006E3"/>
    <w:rsid w:val="00D06A63"/>
    <w:rsid w:val="00D07EF2"/>
    <w:rsid w:val="00D15371"/>
    <w:rsid w:val="00D3410B"/>
    <w:rsid w:val="00D34B0E"/>
    <w:rsid w:val="00D73C88"/>
    <w:rsid w:val="00D8440A"/>
    <w:rsid w:val="00D877C7"/>
    <w:rsid w:val="00DA64E8"/>
    <w:rsid w:val="00DA6571"/>
    <w:rsid w:val="00DB2C83"/>
    <w:rsid w:val="00DD3362"/>
    <w:rsid w:val="00DD66C5"/>
    <w:rsid w:val="00DE1BF6"/>
    <w:rsid w:val="00DF73E4"/>
    <w:rsid w:val="00E403FA"/>
    <w:rsid w:val="00E45674"/>
    <w:rsid w:val="00E5735C"/>
    <w:rsid w:val="00E57A21"/>
    <w:rsid w:val="00E72AAE"/>
    <w:rsid w:val="00E90FA6"/>
    <w:rsid w:val="00E97132"/>
    <w:rsid w:val="00F00613"/>
    <w:rsid w:val="00F13F47"/>
    <w:rsid w:val="00F45072"/>
    <w:rsid w:val="00F46229"/>
    <w:rsid w:val="00F53421"/>
    <w:rsid w:val="00FA1891"/>
    <w:rsid w:val="00FA5135"/>
    <w:rsid w:val="00FB6823"/>
    <w:rsid w:val="00FC649C"/>
    <w:rsid w:val="00FD5303"/>
    <w:rsid w:val="00FF1D68"/>
    <w:rsid w:val="00FF4AD8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1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44;&#1077;&#1087;&#1072;&#1088;&#1090;&#1072;&#1084;&#1077;&#1085;&#1090;%20&#1101;&#1082;&#1086;&#1085;%20&#1088;&#1072;&#1079;&#1074;&#1080;&#1090;&#1080;&#1103;\&#1050;&#1086;&#1085;&#1082;&#1091;&#1088;&#1077;&#1085;&#1094;&#1080;&#1103;\2017\&#1050;&#1085;&#1080;&#1075;&#1072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удовлетворительное</c:v>
                </c:pt>
              </c:strCache>
            </c:strRef>
          </c:tx>
          <c:dLbls>
            <c:dLbl>
              <c:idx val="0"/>
              <c:layout>
                <c:manualLayout>
                  <c:x val="-1.9444444444444445E-2"/>
                  <c:y val="-1.85185185185185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2.222222222222224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1.3888888888888904E-2"/>
                  <c:y val="-2.77777777777778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Лист1!$B$3:$B$5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30</c:v>
                </c:pt>
                <c:pt idx="1">
                  <c:v>23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53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43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Лист1!$B$3:$B$5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47</c:v>
                </c:pt>
                <c:pt idx="1">
                  <c:v>53</c:v>
                </c:pt>
                <c:pt idx="2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dLbl>
              <c:idx val="0"/>
              <c:layout>
                <c:manualLayout>
                  <c:x val="2.2222222222222244E-2"/>
                  <c:y val="-4.629629629629632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9444444444444403E-2"/>
                  <c:y val="-1.38888888888889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3.055555555555557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Лист1!$B$3:$B$5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Лист1!$E$3:$E$5</c:f>
              <c:numCache>
                <c:formatCode>General</c:formatCode>
                <c:ptCount val="3"/>
                <c:pt idx="0">
                  <c:v>23</c:v>
                </c:pt>
                <c:pt idx="1">
                  <c:v>23</c:v>
                </c:pt>
                <c:pt idx="2">
                  <c:v>37</c:v>
                </c:pt>
              </c:numCache>
            </c:numRef>
          </c:val>
        </c:ser>
        <c:dLbls>
          <c:showVal val="1"/>
        </c:dLbls>
        <c:shape val="box"/>
        <c:axId val="112191744"/>
        <c:axId val="112286720"/>
        <c:axId val="0"/>
      </c:bar3DChart>
      <c:catAx>
        <c:axId val="112191744"/>
        <c:scaling>
          <c:orientation val="minMax"/>
        </c:scaling>
        <c:axPos val="b"/>
        <c:tickLblPos val="nextTo"/>
        <c:crossAx val="112286720"/>
        <c:crosses val="autoZero"/>
        <c:auto val="1"/>
        <c:lblAlgn val="ctr"/>
        <c:lblOffset val="100"/>
      </c:catAx>
      <c:valAx>
        <c:axId val="112286720"/>
        <c:scaling>
          <c:orientation val="minMax"/>
        </c:scaling>
        <c:axPos val="l"/>
        <c:majorGridlines/>
        <c:numFmt formatCode="General" sourceLinked="1"/>
        <c:tickLblPos val="nextTo"/>
        <c:crossAx val="112191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3257-C980-4968-B668-7F2A1891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12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Владелец</cp:lastModifiedBy>
  <cp:revision>48</cp:revision>
  <cp:lastPrinted>2019-02-05T08:44:00Z</cp:lastPrinted>
  <dcterms:created xsi:type="dcterms:W3CDTF">2019-02-04T07:14:00Z</dcterms:created>
  <dcterms:modified xsi:type="dcterms:W3CDTF">2019-02-05T13:27:00Z</dcterms:modified>
</cp:coreProperties>
</file>