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E" w:rsidRPr="008C4655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655">
        <w:rPr>
          <w:rFonts w:ascii="Times New Roman" w:hAnsi="Times New Roman"/>
          <w:b/>
          <w:sz w:val="32"/>
          <w:szCs w:val="32"/>
        </w:rPr>
        <w:t>ЗАКЛЮЧЕНИЕ</w:t>
      </w:r>
    </w:p>
    <w:p w:rsidR="00091C8E" w:rsidRPr="008C4655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655">
        <w:rPr>
          <w:rFonts w:ascii="Times New Roman" w:hAnsi="Times New Roman"/>
          <w:b/>
          <w:sz w:val="28"/>
          <w:szCs w:val="28"/>
        </w:rPr>
        <w:t xml:space="preserve">на годовой отчет об исполнении бюджета </w:t>
      </w:r>
    </w:p>
    <w:p w:rsidR="00091C8E" w:rsidRPr="008C4655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655">
        <w:rPr>
          <w:rFonts w:ascii="Times New Roman" w:hAnsi="Times New Roman"/>
          <w:b/>
          <w:sz w:val="28"/>
          <w:szCs w:val="28"/>
        </w:rPr>
        <w:t>Верхнеландеховского муниципального района за 201</w:t>
      </w:r>
      <w:r w:rsidR="000435E9">
        <w:rPr>
          <w:rFonts w:ascii="Times New Roman" w:hAnsi="Times New Roman"/>
          <w:b/>
          <w:sz w:val="28"/>
          <w:szCs w:val="28"/>
        </w:rPr>
        <w:t>7</w:t>
      </w:r>
      <w:r w:rsidRPr="008C465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1C8E" w:rsidRPr="008C4655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8E" w:rsidRDefault="00091C8E" w:rsidP="00091C8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FontStyle27"/>
          <w:sz w:val="28"/>
          <w:szCs w:val="28"/>
        </w:rPr>
      </w:pPr>
      <w:r w:rsidRPr="008C4655">
        <w:rPr>
          <w:rStyle w:val="FontStyle27"/>
          <w:sz w:val="28"/>
          <w:szCs w:val="28"/>
        </w:rPr>
        <w:t>Общие положения</w:t>
      </w:r>
    </w:p>
    <w:p w:rsidR="00091C8E" w:rsidRPr="008C4655" w:rsidRDefault="00091C8E" w:rsidP="00091C8E">
      <w:pPr>
        <w:tabs>
          <w:tab w:val="left" w:pos="567"/>
        </w:tabs>
        <w:spacing w:after="0" w:line="240" w:lineRule="auto"/>
        <w:rPr>
          <w:rStyle w:val="FontStyle27"/>
          <w:sz w:val="28"/>
          <w:szCs w:val="28"/>
        </w:rPr>
      </w:pPr>
    </w:p>
    <w:p w:rsidR="00091C8E" w:rsidRPr="008C4655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655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Верхнеландехо</w:t>
      </w:r>
      <w:r w:rsidRPr="008C4655">
        <w:rPr>
          <w:rFonts w:ascii="Times New Roman" w:hAnsi="Times New Roman"/>
          <w:sz w:val="28"/>
          <w:szCs w:val="28"/>
        </w:rPr>
        <w:t>в</w:t>
      </w:r>
      <w:r w:rsidRPr="008C4655">
        <w:rPr>
          <w:rFonts w:ascii="Times New Roman" w:hAnsi="Times New Roman"/>
          <w:sz w:val="28"/>
          <w:szCs w:val="28"/>
        </w:rPr>
        <w:t>ского муниципального района за 201</w:t>
      </w:r>
      <w:r w:rsidR="000435E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год проведена на основании Положения о контрольно-ревизионной комиссии Верхнеландеховского муниципального района, утвержденного решением Совета Верхнеландеховского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8C4655">
        <w:rPr>
          <w:rFonts w:ascii="Times New Roman" w:hAnsi="Times New Roman"/>
          <w:sz w:val="28"/>
          <w:szCs w:val="28"/>
        </w:rPr>
        <w:t>1.03.2012 г. №11, и Порядка проведения внешней проверки годового отчета об и</w:t>
      </w:r>
      <w:r w:rsidRPr="008C4655">
        <w:rPr>
          <w:rFonts w:ascii="Times New Roman" w:hAnsi="Times New Roman"/>
          <w:sz w:val="28"/>
          <w:szCs w:val="28"/>
        </w:rPr>
        <w:t>с</w:t>
      </w:r>
      <w:r w:rsidRPr="008C4655">
        <w:rPr>
          <w:rFonts w:ascii="Times New Roman" w:hAnsi="Times New Roman"/>
          <w:sz w:val="28"/>
          <w:szCs w:val="28"/>
        </w:rPr>
        <w:t>полнении бюджета Верхнеландеховского муниципального района, утвержденного решением Совета Верхнеландеховского муниципального района от 21.12.2011 г. №42.</w:t>
      </w:r>
      <w:proofErr w:type="gramEnd"/>
    </w:p>
    <w:p w:rsidR="00091C8E" w:rsidRPr="008C4655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655">
        <w:rPr>
          <w:rFonts w:ascii="Times New Roman" w:hAnsi="Times New Roman"/>
          <w:sz w:val="28"/>
          <w:szCs w:val="28"/>
        </w:rPr>
        <w:t>Заключение по результатам внешней проверки годового отчета об исполнении бюджета Верхнеландеховского муниципального района за 201</w:t>
      </w:r>
      <w:r w:rsidR="000435E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год подготовлено контрольно-ревизионной комиссией Верхнеландеховского муниципального района (далее – Комиссия) в соответствии со статьей 264.4 Бюджетного кодекса РФ с уч</w:t>
      </w:r>
      <w:r w:rsidRPr="008C4655">
        <w:rPr>
          <w:rFonts w:ascii="Times New Roman" w:hAnsi="Times New Roman"/>
          <w:sz w:val="28"/>
          <w:szCs w:val="28"/>
        </w:rPr>
        <w:t>е</w:t>
      </w:r>
      <w:r w:rsidRPr="008C4655">
        <w:rPr>
          <w:rFonts w:ascii="Times New Roman" w:hAnsi="Times New Roman"/>
          <w:sz w:val="28"/>
          <w:szCs w:val="28"/>
        </w:rPr>
        <w:t>том:</w:t>
      </w:r>
    </w:p>
    <w:p w:rsidR="00091C8E" w:rsidRPr="008C4655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655">
        <w:rPr>
          <w:rFonts w:ascii="Times New Roman" w:hAnsi="Times New Roman"/>
          <w:sz w:val="28"/>
          <w:szCs w:val="28"/>
        </w:rPr>
        <w:t xml:space="preserve">– </w:t>
      </w:r>
      <w:r w:rsidRPr="008C4655">
        <w:rPr>
          <w:rFonts w:ascii="Times New Roman" w:hAnsi="Times New Roman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8C4655">
        <w:rPr>
          <w:rFonts w:ascii="Times New Roman" w:hAnsi="Times New Roman"/>
          <w:sz w:val="28"/>
          <w:szCs w:val="28"/>
          <w:lang w:eastAsia="ru-RU"/>
        </w:rPr>
        <w:t>о</w:t>
      </w:r>
      <w:r w:rsidRPr="008C4655">
        <w:rPr>
          <w:rFonts w:ascii="Times New Roman" w:hAnsi="Times New Roman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8C4655">
        <w:rPr>
          <w:rFonts w:ascii="Times New Roman" w:hAnsi="Times New Roman"/>
          <w:sz w:val="28"/>
          <w:szCs w:val="28"/>
          <w:lang w:eastAsia="ru-RU"/>
        </w:rPr>
        <w:t>в</w:t>
      </w:r>
      <w:r w:rsidRPr="008C4655">
        <w:rPr>
          <w:rFonts w:ascii="Times New Roman" w:hAnsi="Times New Roman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8C4655">
        <w:rPr>
          <w:rFonts w:ascii="Times New Roman" w:hAnsi="Times New Roman"/>
          <w:sz w:val="28"/>
          <w:szCs w:val="28"/>
        </w:rPr>
        <w:t xml:space="preserve"> и результатов сопоставления данной отчетности с </w:t>
      </w:r>
      <w:r w:rsidR="00CB5213">
        <w:rPr>
          <w:rFonts w:ascii="Times New Roman" w:hAnsi="Times New Roman"/>
          <w:sz w:val="28"/>
          <w:szCs w:val="28"/>
        </w:rPr>
        <w:t>показателями, утвержденными</w:t>
      </w:r>
      <w:r w:rsidRPr="008C4655">
        <w:rPr>
          <w:rFonts w:ascii="Times New Roman" w:hAnsi="Times New Roman"/>
          <w:sz w:val="28"/>
          <w:szCs w:val="28"/>
        </w:rPr>
        <w:t xml:space="preserve"> решени</w:t>
      </w:r>
      <w:r w:rsidR="00CB5213">
        <w:rPr>
          <w:rFonts w:ascii="Times New Roman" w:hAnsi="Times New Roman"/>
          <w:sz w:val="28"/>
          <w:szCs w:val="28"/>
        </w:rPr>
        <w:t>ем</w:t>
      </w:r>
      <w:r w:rsidRPr="008C4655">
        <w:rPr>
          <w:rFonts w:ascii="Times New Roman" w:hAnsi="Times New Roman"/>
          <w:sz w:val="28"/>
          <w:szCs w:val="28"/>
        </w:rPr>
        <w:t xml:space="preserve"> Совета Верхнеландеховского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0435E9">
        <w:rPr>
          <w:rFonts w:ascii="Times New Roman" w:hAnsi="Times New Roman"/>
          <w:sz w:val="28"/>
          <w:szCs w:val="28"/>
        </w:rPr>
        <w:t>1</w:t>
      </w:r>
      <w:r w:rsidRPr="008C4655">
        <w:rPr>
          <w:rFonts w:ascii="Times New Roman" w:hAnsi="Times New Roman"/>
          <w:sz w:val="28"/>
          <w:szCs w:val="28"/>
        </w:rPr>
        <w:t>.12.201</w:t>
      </w:r>
      <w:r w:rsidR="000435E9">
        <w:rPr>
          <w:rFonts w:ascii="Times New Roman" w:hAnsi="Times New Roman"/>
          <w:sz w:val="28"/>
          <w:szCs w:val="28"/>
        </w:rPr>
        <w:t>6</w:t>
      </w:r>
      <w:r w:rsidRPr="008C4655">
        <w:rPr>
          <w:rFonts w:ascii="Times New Roman" w:hAnsi="Times New Roman"/>
          <w:sz w:val="28"/>
          <w:szCs w:val="28"/>
        </w:rPr>
        <w:t xml:space="preserve"> г. № </w:t>
      </w:r>
      <w:r w:rsidR="000435E9">
        <w:rPr>
          <w:rFonts w:ascii="Times New Roman" w:hAnsi="Times New Roman"/>
          <w:sz w:val="28"/>
          <w:szCs w:val="28"/>
        </w:rPr>
        <w:t xml:space="preserve">27 </w:t>
      </w:r>
      <w:r w:rsidRPr="008C4655">
        <w:rPr>
          <w:rFonts w:ascii="Times New Roman" w:hAnsi="Times New Roman"/>
          <w:sz w:val="28"/>
          <w:szCs w:val="28"/>
        </w:rPr>
        <w:t>«О бюджете Верхнеландеховского муниципального района на 201</w:t>
      </w:r>
      <w:r w:rsidR="000435E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год</w:t>
      </w:r>
      <w:r w:rsidR="000435E9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8C4655">
        <w:rPr>
          <w:rFonts w:ascii="Times New Roman" w:hAnsi="Times New Roman"/>
          <w:sz w:val="28"/>
          <w:szCs w:val="28"/>
        </w:rPr>
        <w:t>» (в р</w:t>
      </w:r>
      <w:r w:rsidRPr="008C4655">
        <w:rPr>
          <w:rFonts w:ascii="Times New Roman" w:hAnsi="Times New Roman"/>
          <w:sz w:val="28"/>
          <w:szCs w:val="28"/>
        </w:rPr>
        <w:t>е</w:t>
      </w:r>
      <w:r w:rsidRPr="008C4655">
        <w:rPr>
          <w:rFonts w:ascii="Times New Roman" w:hAnsi="Times New Roman"/>
          <w:sz w:val="28"/>
          <w:szCs w:val="28"/>
        </w:rPr>
        <w:t>дакции, действовавшей на 31.12.201</w:t>
      </w:r>
      <w:r w:rsidR="000435E9">
        <w:rPr>
          <w:rFonts w:ascii="Times New Roman" w:hAnsi="Times New Roman"/>
          <w:sz w:val="28"/>
          <w:szCs w:val="28"/>
        </w:rPr>
        <w:t>7</w:t>
      </w:r>
      <w:r w:rsidR="005C4F61">
        <w:rPr>
          <w:rFonts w:ascii="Times New Roman" w:hAnsi="Times New Roman"/>
          <w:sz w:val="28"/>
          <w:szCs w:val="28"/>
        </w:rPr>
        <w:t>г.</w:t>
      </w:r>
      <w:r w:rsidRPr="008C4655">
        <w:rPr>
          <w:rFonts w:ascii="Times New Roman" w:hAnsi="Times New Roman"/>
          <w:sz w:val="28"/>
          <w:szCs w:val="28"/>
        </w:rPr>
        <w:t>) (далее – Решение о бюджете);</w:t>
      </w:r>
      <w:proofErr w:type="gramEnd"/>
    </w:p>
    <w:p w:rsidR="00091C8E" w:rsidRPr="008C4655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655">
        <w:rPr>
          <w:rFonts w:ascii="Times New Roman" w:hAnsi="Times New Roman"/>
          <w:sz w:val="28"/>
          <w:szCs w:val="28"/>
        </w:rPr>
        <w:t>– анализа соответствия годового отчета об исполнении бюджета за 201</w:t>
      </w:r>
      <w:r w:rsidR="000435E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год (ф.0503117) </w:t>
      </w:r>
      <w:r>
        <w:rPr>
          <w:rFonts w:ascii="Times New Roman" w:hAnsi="Times New Roman"/>
          <w:sz w:val="28"/>
          <w:szCs w:val="28"/>
        </w:rPr>
        <w:t xml:space="preserve">отчетам об исполнении бюджета </w:t>
      </w:r>
      <w:r w:rsidRPr="008C4655">
        <w:rPr>
          <w:rFonts w:ascii="Times New Roman" w:hAnsi="Times New Roman"/>
          <w:sz w:val="28"/>
          <w:szCs w:val="28"/>
        </w:rPr>
        <w:t>главных администраторов бюджетных средств (ф.0503127);</w:t>
      </w:r>
    </w:p>
    <w:p w:rsidR="00091C8E" w:rsidRPr="008C4655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55">
        <w:rPr>
          <w:rFonts w:ascii="Times New Roman" w:hAnsi="Times New Roman"/>
          <w:sz w:val="28"/>
          <w:szCs w:val="28"/>
        </w:rPr>
        <w:t>– сравнительного анализа исполнения бюджета муниципального района за 201</w:t>
      </w:r>
      <w:r w:rsidR="000435E9">
        <w:rPr>
          <w:rFonts w:ascii="Times New Roman" w:hAnsi="Times New Roman"/>
          <w:sz w:val="28"/>
          <w:szCs w:val="28"/>
        </w:rPr>
        <w:t>5</w:t>
      </w:r>
      <w:r w:rsidRPr="008C4655">
        <w:rPr>
          <w:rFonts w:ascii="Times New Roman" w:hAnsi="Times New Roman"/>
          <w:sz w:val="28"/>
          <w:szCs w:val="28"/>
        </w:rPr>
        <w:t>-201</w:t>
      </w:r>
      <w:r w:rsidR="000435E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годы.</w:t>
      </w:r>
    </w:p>
    <w:p w:rsidR="00091C8E" w:rsidRPr="008C4655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Pr="008C4655">
        <w:rPr>
          <w:rFonts w:ascii="Times New Roman" w:hAnsi="Times New Roman"/>
          <w:sz w:val="28"/>
          <w:szCs w:val="28"/>
        </w:rPr>
        <w:t>бюджета Верхнеландеховского мун</w:t>
      </w:r>
      <w:r w:rsidRPr="008C4655">
        <w:rPr>
          <w:rFonts w:ascii="Times New Roman" w:hAnsi="Times New Roman"/>
          <w:sz w:val="28"/>
          <w:szCs w:val="28"/>
        </w:rPr>
        <w:t>и</w:t>
      </w:r>
      <w:r w:rsidRPr="008C4655">
        <w:rPr>
          <w:rFonts w:ascii="Times New Roman" w:hAnsi="Times New Roman"/>
          <w:sz w:val="28"/>
          <w:szCs w:val="28"/>
        </w:rPr>
        <w:t>ципального района за 201</w:t>
      </w:r>
      <w:r w:rsidR="000435E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год (далее – годовой отчет) 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представлена администрац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r w:rsidRPr="008C4655">
        <w:rPr>
          <w:rFonts w:ascii="Times New Roman" w:hAnsi="Times New Roman"/>
          <w:sz w:val="28"/>
          <w:szCs w:val="28"/>
        </w:rPr>
        <w:t>Верхнеландеховского муниципального района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 в Комиссию </w:t>
      </w:r>
      <w:r w:rsidR="004C590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3500A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.03.201</w:t>
      </w:r>
      <w:r w:rsidR="000435E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 года, что соответствует требованиям</w:t>
      </w:r>
      <w:r w:rsidR="00AE4219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 кодекса РФ и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Положения о бюджетном процессе </w:t>
      </w:r>
      <w:r w:rsidRPr="008C46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C4655">
        <w:rPr>
          <w:rFonts w:ascii="Times New Roman" w:hAnsi="Times New Roman"/>
          <w:sz w:val="28"/>
          <w:szCs w:val="28"/>
        </w:rPr>
        <w:t>Верхнеландеховском</w:t>
      </w:r>
      <w:proofErr w:type="spellEnd"/>
      <w:r w:rsidRPr="008C4655">
        <w:rPr>
          <w:rFonts w:ascii="Times New Roman" w:hAnsi="Times New Roman"/>
          <w:sz w:val="28"/>
          <w:szCs w:val="28"/>
        </w:rPr>
        <w:t xml:space="preserve"> муниципальном районе, утвержденного решением Совета Верхнеландеховского муниципального района от </w:t>
      </w:r>
      <w:r w:rsidR="00C24EA9">
        <w:rPr>
          <w:rFonts w:ascii="Times New Roman" w:hAnsi="Times New Roman"/>
          <w:sz w:val="28"/>
          <w:szCs w:val="28"/>
        </w:rPr>
        <w:t>29</w:t>
      </w:r>
      <w:r w:rsidRPr="008C4655">
        <w:rPr>
          <w:rFonts w:ascii="Times New Roman" w:hAnsi="Times New Roman"/>
          <w:sz w:val="28"/>
          <w:szCs w:val="28"/>
        </w:rPr>
        <w:t>.1</w:t>
      </w:r>
      <w:r w:rsidR="00C24EA9">
        <w:rPr>
          <w:rFonts w:ascii="Times New Roman" w:hAnsi="Times New Roman"/>
          <w:sz w:val="28"/>
          <w:szCs w:val="28"/>
        </w:rPr>
        <w:t>2</w:t>
      </w:r>
      <w:r w:rsidRPr="008C4655">
        <w:rPr>
          <w:rFonts w:ascii="Times New Roman" w:hAnsi="Times New Roman"/>
          <w:sz w:val="28"/>
          <w:szCs w:val="28"/>
        </w:rPr>
        <w:t>.201</w:t>
      </w:r>
      <w:r w:rsidR="00C24EA9">
        <w:rPr>
          <w:rFonts w:ascii="Times New Roman" w:hAnsi="Times New Roman"/>
          <w:sz w:val="28"/>
          <w:szCs w:val="28"/>
        </w:rPr>
        <w:t>7</w:t>
      </w:r>
      <w:r w:rsidRPr="008C4655">
        <w:rPr>
          <w:rFonts w:ascii="Times New Roman" w:hAnsi="Times New Roman"/>
          <w:sz w:val="28"/>
          <w:szCs w:val="28"/>
        </w:rPr>
        <w:t xml:space="preserve"> г. № 2</w:t>
      </w:r>
      <w:r w:rsidR="00C24EA9">
        <w:rPr>
          <w:rFonts w:ascii="Times New Roman" w:hAnsi="Times New Roman"/>
          <w:sz w:val="28"/>
          <w:szCs w:val="28"/>
        </w:rPr>
        <w:t>2</w:t>
      </w:r>
      <w:r w:rsidRPr="008C4655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8C465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091C8E" w:rsidRPr="00CF5A1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5A18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п.4.</w:t>
      </w:r>
      <w:r w:rsidR="00C24EA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6019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24EA9">
        <w:rPr>
          <w:rFonts w:ascii="Times New Roman" w:hAnsi="Times New Roman"/>
          <w:sz w:val="28"/>
          <w:szCs w:val="28"/>
          <w:shd w:val="clear" w:color="auto" w:fill="FFFFFF"/>
        </w:rPr>
        <w:t xml:space="preserve"> 5</w:t>
      </w:r>
      <w:r w:rsidRPr="00CF5A18">
        <w:rPr>
          <w:rFonts w:ascii="Times New Roman" w:hAnsi="Times New Roman"/>
          <w:sz w:val="28"/>
          <w:szCs w:val="28"/>
        </w:rPr>
        <w:t xml:space="preserve"> Положения о бюджетном процессе полномочия по составлению отчетов об исполнении бюджета района возложены на финансовый отдел администрации Верхнеландеховского муниципального района.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Представленная бюджетная отчетность, соответствует перечню форм, уст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новленному для финансового органа подпунктом 11.2 Инструкции о порядке с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ставления и представления годовой, квартальной и месячной отчетности об испо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нении бюджетов бюджетной системы РФ, утвержденной приказом Минфина РФ от 28.12.2010 №191н (далее – Инструкция №191н):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– Баланс по поступлениям и выбытиям бюджетных средств (ф. 0503140);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Баланс исполнения бюджета (ф. 0503120);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Справка по консолидируемым расчетам (ф. 0503125);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Справка по заключению счетов бюджетного учета (ф. 0503110);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Отчет об исполнении бюджета (ф. 0503117);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– Пояснительная записка (ф. 0503160) с приложениями.</w:t>
      </w:r>
    </w:p>
    <w:p w:rsidR="00091C8E" w:rsidRPr="00E90A3D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A3D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Бюджетная отчетность </w:t>
      </w:r>
      <w:r w:rsidRPr="00E90A3D">
        <w:rPr>
          <w:rFonts w:ascii="Times New Roman" w:hAnsi="Times New Roman"/>
          <w:sz w:val="28"/>
          <w:szCs w:val="28"/>
        </w:rPr>
        <w:t>Верхнеландеховского муниципального района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 xml:space="preserve"> по с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стоянию на 1 января 201</w:t>
      </w:r>
      <w:r w:rsidR="00C24EA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составлена нарастающим итогом с начала года в ру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90A3D">
        <w:rPr>
          <w:rFonts w:ascii="Times New Roman" w:hAnsi="Times New Roman"/>
          <w:sz w:val="28"/>
          <w:szCs w:val="28"/>
          <w:shd w:val="clear" w:color="auto" w:fill="FFFFFF"/>
        </w:rPr>
        <w:t>лях с точностью до второго десятичного знака после запятой, что соответствует пункту 9 Инструкции №191н.</w:t>
      </w:r>
    </w:p>
    <w:p w:rsidR="00091C8E" w:rsidRDefault="00091C8E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A3D">
        <w:rPr>
          <w:rFonts w:ascii="Times New Roman" w:hAnsi="Times New Roman"/>
          <w:sz w:val="28"/>
          <w:szCs w:val="28"/>
        </w:rPr>
        <w:t xml:space="preserve">Годовой отчет составлен на основании </w:t>
      </w:r>
      <w:r w:rsidRPr="00E90A3D">
        <w:rPr>
          <w:rFonts w:ascii="Times New Roman" w:hAnsi="Times New Roman"/>
          <w:sz w:val="28"/>
          <w:szCs w:val="28"/>
          <w:lang w:eastAsia="ru-RU"/>
        </w:rPr>
        <w:t>сводной бюджетной отчетности  гла</w:t>
      </w:r>
      <w:r w:rsidRPr="00E90A3D">
        <w:rPr>
          <w:rFonts w:ascii="Times New Roman" w:hAnsi="Times New Roman"/>
          <w:sz w:val="28"/>
          <w:szCs w:val="28"/>
          <w:lang w:eastAsia="ru-RU"/>
        </w:rPr>
        <w:t>в</w:t>
      </w:r>
      <w:r w:rsidRPr="00E90A3D">
        <w:rPr>
          <w:rFonts w:ascii="Times New Roman" w:hAnsi="Times New Roman"/>
          <w:sz w:val="28"/>
          <w:szCs w:val="28"/>
          <w:lang w:eastAsia="ru-RU"/>
        </w:rPr>
        <w:t>ных администраторов бюджетных средств.</w:t>
      </w:r>
    </w:p>
    <w:p w:rsidR="007B0463" w:rsidRPr="00E90A3D" w:rsidRDefault="007B0463" w:rsidP="00091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C8E" w:rsidRPr="00DA6E68" w:rsidRDefault="00091C8E" w:rsidP="00091C8E">
      <w:pPr>
        <w:pStyle w:val="a9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A6E68">
        <w:rPr>
          <w:rFonts w:ascii="Times New Roman" w:hAnsi="Times New Roman"/>
          <w:b/>
          <w:sz w:val="28"/>
          <w:szCs w:val="28"/>
        </w:rPr>
        <w:t xml:space="preserve">Внешняя проверка годовой бюджетной отчетности </w:t>
      </w:r>
      <w:proofErr w:type="gramStart"/>
      <w:r w:rsidRPr="00DA6E68">
        <w:rPr>
          <w:rFonts w:ascii="Times New Roman" w:hAnsi="Times New Roman"/>
          <w:b/>
          <w:sz w:val="28"/>
          <w:szCs w:val="28"/>
        </w:rPr>
        <w:t>главных</w:t>
      </w:r>
      <w:proofErr w:type="gramEnd"/>
      <w:r w:rsidRPr="00DA6E68">
        <w:rPr>
          <w:rFonts w:ascii="Times New Roman" w:hAnsi="Times New Roman"/>
          <w:b/>
          <w:sz w:val="28"/>
          <w:szCs w:val="28"/>
        </w:rPr>
        <w:t xml:space="preserve"> </w:t>
      </w:r>
    </w:p>
    <w:p w:rsidR="00091C8E" w:rsidRDefault="00091C8E" w:rsidP="00091C8E">
      <w:pPr>
        <w:pStyle w:val="a9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A6E68">
        <w:rPr>
          <w:rFonts w:ascii="Times New Roman" w:hAnsi="Times New Roman"/>
          <w:b/>
          <w:sz w:val="28"/>
          <w:szCs w:val="28"/>
        </w:rPr>
        <w:t>администраторов бюджетных средств</w:t>
      </w:r>
    </w:p>
    <w:p w:rsidR="00091C8E" w:rsidRPr="00DA6E68" w:rsidRDefault="00091C8E" w:rsidP="00091C8E">
      <w:pPr>
        <w:pStyle w:val="a9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91C8E" w:rsidRDefault="00606FA7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определено</w:t>
      </w:r>
      <w:r w:rsidR="00722ACF">
        <w:rPr>
          <w:rFonts w:ascii="Times New Roman" w:hAnsi="Times New Roman"/>
          <w:sz w:val="28"/>
          <w:szCs w:val="28"/>
        </w:rPr>
        <w:t xml:space="preserve"> </w:t>
      </w:r>
      <w:r w:rsidR="00DA6E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091C8E" w:rsidRPr="00C5686A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средств, в том числе</w:t>
      </w:r>
      <w:r w:rsidR="00091C8E" w:rsidRPr="00DA6E68">
        <w:rPr>
          <w:rFonts w:ascii="Times New Roman" w:hAnsi="Times New Roman"/>
          <w:sz w:val="28"/>
          <w:szCs w:val="28"/>
        </w:rPr>
        <w:t>:</w:t>
      </w:r>
    </w:p>
    <w:p w:rsidR="001D1364" w:rsidRPr="00DA6E68" w:rsidRDefault="001D1364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Департамент природных ресурсов</w:t>
      </w:r>
      <w:r w:rsidR="008F2D08">
        <w:rPr>
          <w:rFonts w:ascii="Times New Roman" w:hAnsi="Times New Roman"/>
          <w:bCs/>
          <w:sz w:val="28"/>
          <w:szCs w:val="28"/>
        </w:rPr>
        <w:t xml:space="preserve"> и экологии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Федеральной службы по надзору в сфере природопользования по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Администрация Верхнеландеховского муниципального района (далее – а</w:t>
      </w:r>
      <w:r w:rsidRPr="00DA6E68">
        <w:rPr>
          <w:rFonts w:ascii="Times New Roman" w:hAnsi="Times New Roman"/>
          <w:bCs/>
          <w:sz w:val="28"/>
          <w:szCs w:val="28"/>
        </w:rPr>
        <w:t>д</w:t>
      </w:r>
      <w:r w:rsidRPr="00DA6E68">
        <w:rPr>
          <w:rFonts w:ascii="Times New Roman" w:hAnsi="Times New Roman"/>
          <w:bCs/>
          <w:sz w:val="28"/>
          <w:szCs w:val="28"/>
        </w:rPr>
        <w:t>министрация);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Отдел образования администрации Верхнеландеховского муниципального района (далее – отдел образования);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Финансовый отдел администрации Верхнеландеховского муниципального района (далее – финансовый отдел);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 xml:space="preserve">– Управление </w:t>
      </w:r>
      <w:r w:rsidR="00DA6E0A">
        <w:rPr>
          <w:rFonts w:ascii="Times New Roman" w:hAnsi="Times New Roman"/>
          <w:bCs/>
          <w:sz w:val="28"/>
          <w:szCs w:val="28"/>
        </w:rPr>
        <w:t>муниципального хозяйства</w:t>
      </w:r>
      <w:r w:rsidRPr="00DA6E68">
        <w:rPr>
          <w:rFonts w:ascii="Times New Roman" w:hAnsi="Times New Roman"/>
          <w:bCs/>
          <w:sz w:val="28"/>
          <w:szCs w:val="28"/>
        </w:rPr>
        <w:t xml:space="preserve"> администрации Верхнеландеховск</w:t>
      </w:r>
      <w:r w:rsidRPr="00DA6E68">
        <w:rPr>
          <w:rFonts w:ascii="Times New Roman" w:hAnsi="Times New Roman"/>
          <w:bCs/>
          <w:sz w:val="28"/>
          <w:szCs w:val="28"/>
        </w:rPr>
        <w:t>о</w:t>
      </w:r>
      <w:r w:rsidRPr="00DA6E68">
        <w:rPr>
          <w:rFonts w:ascii="Times New Roman" w:hAnsi="Times New Roman"/>
          <w:bCs/>
          <w:sz w:val="28"/>
          <w:szCs w:val="28"/>
        </w:rPr>
        <w:t>го муниципального района (далее – У</w:t>
      </w:r>
      <w:r w:rsidR="00DA6E0A">
        <w:rPr>
          <w:rFonts w:ascii="Times New Roman" w:hAnsi="Times New Roman"/>
          <w:bCs/>
          <w:sz w:val="28"/>
          <w:szCs w:val="28"/>
        </w:rPr>
        <w:t>МХ</w:t>
      </w:r>
      <w:r w:rsidRPr="00DA6E68">
        <w:rPr>
          <w:rFonts w:ascii="Times New Roman" w:hAnsi="Times New Roman"/>
          <w:bCs/>
          <w:sz w:val="28"/>
          <w:szCs w:val="28"/>
        </w:rPr>
        <w:t>);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Федерального казначейства по Ивановской области;</w:t>
      </w:r>
    </w:p>
    <w:p w:rsidR="00091C8E" w:rsidRPr="00DA6E68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sz w:val="28"/>
          <w:szCs w:val="28"/>
        </w:rPr>
        <w:t xml:space="preserve">– </w:t>
      </w:r>
      <w:r w:rsidRPr="00DA6E68">
        <w:rPr>
          <w:rFonts w:ascii="Times New Roman" w:hAnsi="Times New Roman"/>
          <w:bCs/>
          <w:sz w:val="28"/>
          <w:szCs w:val="28"/>
        </w:rPr>
        <w:t>Управление Федеральной налоговой службы по Ивановской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УФНС по Ивановской области)</w:t>
      </w:r>
      <w:r w:rsidRPr="00DA6E68">
        <w:rPr>
          <w:rFonts w:ascii="Times New Roman" w:hAnsi="Times New Roman"/>
          <w:bCs/>
          <w:sz w:val="28"/>
          <w:szCs w:val="28"/>
        </w:rPr>
        <w:t>;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 xml:space="preserve">– Управление </w:t>
      </w:r>
      <w:r w:rsidR="00E87404">
        <w:rPr>
          <w:rFonts w:ascii="Times New Roman" w:hAnsi="Times New Roman"/>
          <w:bCs/>
          <w:sz w:val="28"/>
          <w:szCs w:val="28"/>
        </w:rPr>
        <w:t xml:space="preserve">Министерства </w:t>
      </w:r>
      <w:r w:rsidRPr="00DA6E68">
        <w:rPr>
          <w:rFonts w:ascii="Times New Roman" w:hAnsi="Times New Roman"/>
          <w:bCs/>
          <w:sz w:val="28"/>
          <w:szCs w:val="28"/>
        </w:rPr>
        <w:t>внутренних дел</w:t>
      </w:r>
      <w:r w:rsidR="00E87404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Pr="00DA6E68">
        <w:rPr>
          <w:rFonts w:ascii="Times New Roman" w:hAnsi="Times New Roman"/>
          <w:bCs/>
          <w:sz w:val="28"/>
          <w:szCs w:val="28"/>
        </w:rPr>
        <w:t xml:space="preserve"> по Ив</w:t>
      </w:r>
      <w:r w:rsidRPr="00DA6E68">
        <w:rPr>
          <w:rFonts w:ascii="Times New Roman" w:hAnsi="Times New Roman"/>
          <w:bCs/>
          <w:sz w:val="28"/>
          <w:szCs w:val="28"/>
        </w:rPr>
        <w:t>а</w:t>
      </w:r>
      <w:r w:rsidRPr="00DA6E68">
        <w:rPr>
          <w:rFonts w:ascii="Times New Roman" w:hAnsi="Times New Roman"/>
          <w:bCs/>
          <w:sz w:val="28"/>
          <w:szCs w:val="28"/>
        </w:rPr>
        <w:t>новской области;</w:t>
      </w:r>
      <w:r w:rsidRPr="00D64270">
        <w:rPr>
          <w:rFonts w:ascii="Times New Roman" w:hAnsi="Times New Roman"/>
          <w:bCs/>
          <w:sz w:val="28"/>
          <w:szCs w:val="28"/>
        </w:rPr>
        <w:t xml:space="preserve"> 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6E68">
        <w:rPr>
          <w:rFonts w:ascii="Times New Roman" w:hAnsi="Times New Roman"/>
          <w:bCs/>
          <w:sz w:val="28"/>
          <w:szCs w:val="28"/>
        </w:rPr>
        <w:t>– Управление Федеральной службы государственной регистрации, кадастра и картографии по Ивановской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Ивановской области);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0B0">
        <w:rPr>
          <w:rFonts w:ascii="Times New Roman" w:hAnsi="Times New Roman"/>
          <w:bCs/>
          <w:sz w:val="28"/>
          <w:szCs w:val="28"/>
        </w:rPr>
        <w:t>В соответствии с требованиями пункта 2 статьи 20 и пункта 3 статьи 184.1 БК РФ в решение о бюджете утвержден полный перечень главных администраторов д</w:t>
      </w:r>
      <w:r w:rsidRPr="008B30B0">
        <w:rPr>
          <w:rFonts w:ascii="Times New Roman" w:hAnsi="Times New Roman"/>
          <w:bCs/>
          <w:sz w:val="28"/>
          <w:szCs w:val="28"/>
        </w:rPr>
        <w:t>о</w:t>
      </w:r>
      <w:r w:rsidRPr="008B30B0">
        <w:rPr>
          <w:rFonts w:ascii="Times New Roman" w:hAnsi="Times New Roman"/>
          <w:bCs/>
          <w:sz w:val="28"/>
          <w:szCs w:val="28"/>
        </w:rPr>
        <w:t>ходов местного бюджета.</w:t>
      </w:r>
    </w:p>
    <w:p w:rsidR="00091C8E" w:rsidRPr="00884A63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4A63">
        <w:rPr>
          <w:rFonts w:ascii="Times New Roman" w:hAnsi="Times New Roman"/>
          <w:sz w:val="28"/>
          <w:szCs w:val="28"/>
        </w:rPr>
        <w:t>По своему составу бюджетная отчетность главных администраторов бюдже</w:t>
      </w:r>
      <w:r w:rsidRPr="00884A63">
        <w:rPr>
          <w:rFonts w:ascii="Times New Roman" w:hAnsi="Times New Roman"/>
          <w:sz w:val="28"/>
          <w:szCs w:val="28"/>
        </w:rPr>
        <w:t>т</w:t>
      </w:r>
      <w:r w:rsidRPr="00884A63">
        <w:rPr>
          <w:rFonts w:ascii="Times New Roman" w:hAnsi="Times New Roman"/>
          <w:sz w:val="28"/>
          <w:szCs w:val="28"/>
        </w:rPr>
        <w:t>ных средств должна соответствовать требованиям пункта</w:t>
      </w:r>
      <w:r w:rsidRPr="00884A63">
        <w:rPr>
          <w:rFonts w:ascii="Times New Roman" w:hAnsi="Times New Roman"/>
          <w:sz w:val="28"/>
          <w:szCs w:val="28"/>
          <w:shd w:val="clear" w:color="auto" w:fill="FFFFFF"/>
        </w:rPr>
        <w:t xml:space="preserve"> п. 11.1 Инструкции №191н и</w:t>
      </w:r>
      <w:r w:rsidRPr="00884A63">
        <w:rPr>
          <w:rFonts w:ascii="Times New Roman" w:hAnsi="Times New Roman"/>
          <w:sz w:val="28"/>
          <w:szCs w:val="28"/>
        </w:rPr>
        <w:t xml:space="preserve"> содержать следующие формы</w:t>
      </w:r>
      <w:r w:rsidRPr="00884A63">
        <w:rPr>
          <w:rFonts w:ascii="Times New Roman" w:hAnsi="Times New Roman"/>
          <w:sz w:val="28"/>
          <w:szCs w:val="28"/>
          <w:lang w:eastAsia="ru-RU"/>
        </w:rPr>
        <w:t>: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Pr="00884A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дефицита бюджета, главного администратора, администратора доходов бюджета </w:t>
      </w:r>
      <w:hyperlink r:id="rId8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0503130)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Справка по консолидируемым расчетам </w:t>
      </w:r>
      <w:hyperlink r:id="rId9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0503125)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0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0503110)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>– Отчет об исполнении бюджета главного распорядителя, распорядителя, п</w:t>
      </w:r>
      <w:r w:rsidRPr="00884A63">
        <w:rPr>
          <w:rFonts w:ascii="Times New Roman" w:hAnsi="Times New Roman"/>
          <w:sz w:val="28"/>
          <w:szCs w:val="28"/>
          <w:lang w:eastAsia="ru-RU"/>
        </w:rPr>
        <w:t>о</w:t>
      </w:r>
      <w:r w:rsidRPr="00884A63">
        <w:rPr>
          <w:rFonts w:ascii="Times New Roman" w:hAnsi="Times New Roman"/>
          <w:sz w:val="28"/>
          <w:szCs w:val="28"/>
          <w:lang w:eastAsia="ru-RU"/>
        </w:rPr>
        <w:t>лучателя бюджетных средств, главного администратора, администратора источн</w:t>
      </w:r>
      <w:r w:rsidRPr="00884A63">
        <w:rPr>
          <w:rFonts w:ascii="Times New Roman" w:hAnsi="Times New Roman"/>
          <w:sz w:val="28"/>
          <w:szCs w:val="28"/>
          <w:lang w:eastAsia="ru-RU"/>
        </w:rPr>
        <w:t>и</w:t>
      </w:r>
      <w:r w:rsidRPr="00884A63">
        <w:rPr>
          <w:rFonts w:ascii="Times New Roman" w:hAnsi="Times New Roman"/>
          <w:sz w:val="28"/>
          <w:szCs w:val="28"/>
          <w:lang w:eastAsia="ru-RU"/>
        </w:rPr>
        <w:t xml:space="preserve">ков финансирования дефицита бюджета, главного администратора, администратора доходов бюджета </w:t>
      </w:r>
      <w:hyperlink r:id="rId11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0503127)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2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0503128)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3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0503121)</w:t>
        </w:r>
      </w:hyperlink>
      <w:r w:rsidRPr="00884A63">
        <w:rPr>
          <w:rFonts w:ascii="Times New Roman" w:hAnsi="Times New Roman"/>
          <w:sz w:val="28"/>
          <w:szCs w:val="28"/>
          <w:lang w:eastAsia="ru-RU"/>
        </w:rPr>
        <w:t>;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A63">
        <w:rPr>
          <w:rFonts w:ascii="Times New Roman" w:hAnsi="Times New Roman"/>
          <w:sz w:val="28"/>
          <w:szCs w:val="28"/>
          <w:lang w:eastAsia="ru-RU"/>
        </w:rPr>
        <w:t xml:space="preserve">– Пояснительная записка </w:t>
      </w:r>
      <w:hyperlink r:id="rId14" w:history="1">
        <w:r w:rsidRPr="00884A63">
          <w:rPr>
            <w:rFonts w:ascii="Times New Roman" w:hAnsi="Times New Roman"/>
            <w:sz w:val="28"/>
            <w:szCs w:val="28"/>
            <w:lang w:eastAsia="ru-RU"/>
          </w:rPr>
          <w:t>(ф. 0503160)</w:t>
        </w:r>
      </w:hyperlink>
      <w:r w:rsidRPr="00884A63">
        <w:rPr>
          <w:rFonts w:ascii="Times New Roman" w:hAnsi="Times New Roman"/>
          <w:sz w:val="28"/>
          <w:szCs w:val="28"/>
        </w:rPr>
        <w:t xml:space="preserve"> с таблицами и приложениями</w:t>
      </w:r>
      <w:r w:rsidRPr="00884A63">
        <w:rPr>
          <w:rFonts w:ascii="Times New Roman" w:hAnsi="Times New Roman"/>
          <w:sz w:val="28"/>
          <w:szCs w:val="28"/>
          <w:lang w:eastAsia="ru-RU"/>
        </w:rPr>
        <w:t>.</w:t>
      </w:r>
    </w:p>
    <w:p w:rsidR="00091C8E" w:rsidRPr="00884A63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1C8E" w:rsidRPr="003D54A7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4A7">
        <w:rPr>
          <w:rFonts w:ascii="Times New Roman" w:hAnsi="Times New Roman"/>
          <w:sz w:val="28"/>
          <w:szCs w:val="28"/>
          <w:lang w:eastAsia="ru-RU"/>
        </w:rPr>
        <w:t>В полном объеме пре</w:t>
      </w:r>
      <w:r w:rsidR="00FF2447" w:rsidRPr="003D54A7">
        <w:rPr>
          <w:rFonts w:ascii="Times New Roman" w:hAnsi="Times New Roman"/>
          <w:sz w:val="28"/>
          <w:szCs w:val="28"/>
          <w:lang w:eastAsia="ru-RU"/>
        </w:rPr>
        <w:t xml:space="preserve">дставлена бюджетная отчетность </w:t>
      </w:r>
      <w:r w:rsidR="00800706">
        <w:rPr>
          <w:rFonts w:ascii="Times New Roman" w:hAnsi="Times New Roman"/>
          <w:sz w:val="28"/>
          <w:szCs w:val="28"/>
          <w:lang w:eastAsia="ru-RU"/>
        </w:rPr>
        <w:t>7</w:t>
      </w:r>
      <w:r w:rsidRPr="003D54A7">
        <w:rPr>
          <w:rFonts w:ascii="Times New Roman" w:hAnsi="Times New Roman"/>
          <w:sz w:val="28"/>
          <w:szCs w:val="28"/>
          <w:lang w:eastAsia="ru-RU"/>
        </w:rPr>
        <w:t>-</w:t>
      </w:r>
      <w:r w:rsidR="00800706">
        <w:rPr>
          <w:rFonts w:ascii="Times New Roman" w:hAnsi="Times New Roman"/>
          <w:sz w:val="28"/>
          <w:szCs w:val="28"/>
          <w:lang w:eastAsia="ru-RU"/>
        </w:rPr>
        <w:t>м</w:t>
      </w:r>
      <w:r w:rsidR="00834A6E" w:rsidRPr="003D54A7">
        <w:rPr>
          <w:rFonts w:ascii="Times New Roman" w:hAnsi="Times New Roman"/>
          <w:sz w:val="28"/>
          <w:szCs w:val="28"/>
          <w:lang w:eastAsia="ru-RU"/>
        </w:rPr>
        <w:t>и</w:t>
      </w:r>
      <w:r w:rsidRPr="003D54A7">
        <w:rPr>
          <w:rFonts w:ascii="Times New Roman" w:hAnsi="Times New Roman"/>
          <w:sz w:val="28"/>
          <w:szCs w:val="28"/>
          <w:lang w:eastAsia="ru-RU"/>
        </w:rPr>
        <w:t xml:space="preserve"> главных админ</w:t>
      </w:r>
      <w:r w:rsidRPr="003D54A7">
        <w:rPr>
          <w:rFonts w:ascii="Times New Roman" w:hAnsi="Times New Roman"/>
          <w:sz w:val="28"/>
          <w:szCs w:val="28"/>
          <w:lang w:eastAsia="ru-RU"/>
        </w:rPr>
        <w:t>и</w:t>
      </w:r>
      <w:r w:rsidRPr="003D54A7">
        <w:rPr>
          <w:rFonts w:ascii="Times New Roman" w:hAnsi="Times New Roman"/>
          <w:sz w:val="28"/>
          <w:szCs w:val="28"/>
          <w:lang w:eastAsia="ru-RU"/>
        </w:rPr>
        <w:t xml:space="preserve">страторов бюджетных средств: </w:t>
      </w:r>
      <w:r w:rsidRPr="003D54A7">
        <w:rPr>
          <w:rFonts w:ascii="Times New Roman" w:hAnsi="Times New Roman"/>
          <w:bCs/>
          <w:sz w:val="28"/>
          <w:szCs w:val="28"/>
        </w:rPr>
        <w:t xml:space="preserve"> </w:t>
      </w:r>
      <w:r w:rsidR="00B87D81" w:rsidRPr="003D54A7">
        <w:rPr>
          <w:rFonts w:ascii="Times New Roman" w:hAnsi="Times New Roman"/>
          <w:bCs/>
          <w:sz w:val="28"/>
          <w:szCs w:val="28"/>
        </w:rPr>
        <w:t>Департамент природных ресурсов и экологии Ив</w:t>
      </w:r>
      <w:r w:rsidR="00B87D81" w:rsidRPr="003D54A7">
        <w:rPr>
          <w:rFonts w:ascii="Times New Roman" w:hAnsi="Times New Roman"/>
          <w:bCs/>
          <w:sz w:val="28"/>
          <w:szCs w:val="28"/>
        </w:rPr>
        <w:t>а</w:t>
      </w:r>
      <w:r w:rsidR="00B87D81" w:rsidRPr="003D54A7">
        <w:rPr>
          <w:rFonts w:ascii="Times New Roman" w:hAnsi="Times New Roman"/>
          <w:bCs/>
          <w:sz w:val="28"/>
          <w:szCs w:val="28"/>
        </w:rPr>
        <w:t>новской области,</w:t>
      </w:r>
      <w:r w:rsidRPr="003D54A7">
        <w:rPr>
          <w:rFonts w:ascii="Times New Roman" w:hAnsi="Times New Roman"/>
          <w:bCs/>
          <w:sz w:val="28"/>
          <w:szCs w:val="28"/>
        </w:rPr>
        <w:t xml:space="preserve"> Администрация Верхнеландеховского муниципального района, Отдел образования администрации Верхнеландеховского муниципального района, Финансовый отдел администрации Верхнеландеховского муниципального района, Управление </w:t>
      </w:r>
      <w:r w:rsidR="00FF2447" w:rsidRPr="003D54A7">
        <w:rPr>
          <w:rFonts w:ascii="Times New Roman" w:hAnsi="Times New Roman"/>
          <w:bCs/>
          <w:sz w:val="28"/>
          <w:szCs w:val="28"/>
        </w:rPr>
        <w:t>муниципального хозяйства</w:t>
      </w:r>
      <w:r w:rsidRPr="003D54A7">
        <w:rPr>
          <w:rFonts w:ascii="Times New Roman" w:hAnsi="Times New Roman"/>
          <w:bCs/>
          <w:sz w:val="28"/>
          <w:szCs w:val="28"/>
        </w:rPr>
        <w:t xml:space="preserve"> администрации Верхнеландеховского мун</w:t>
      </w:r>
      <w:r w:rsidRPr="003D54A7">
        <w:rPr>
          <w:rFonts w:ascii="Times New Roman" w:hAnsi="Times New Roman"/>
          <w:bCs/>
          <w:sz w:val="28"/>
          <w:szCs w:val="28"/>
        </w:rPr>
        <w:t>и</w:t>
      </w:r>
      <w:r w:rsidRPr="003D54A7">
        <w:rPr>
          <w:rFonts w:ascii="Times New Roman" w:hAnsi="Times New Roman"/>
          <w:bCs/>
          <w:sz w:val="28"/>
          <w:szCs w:val="28"/>
        </w:rPr>
        <w:t>ципального района, Управление</w:t>
      </w:r>
      <w:r w:rsidR="00B87D81" w:rsidRPr="003D54A7">
        <w:rPr>
          <w:rFonts w:ascii="Times New Roman" w:hAnsi="Times New Roman"/>
          <w:bCs/>
          <w:sz w:val="28"/>
          <w:szCs w:val="28"/>
        </w:rPr>
        <w:t xml:space="preserve"> Министерства</w:t>
      </w:r>
      <w:r w:rsidRPr="003D54A7">
        <w:rPr>
          <w:rFonts w:ascii="Times New Roman" w:hAnsi="Times New Roman"/>
          <w:bCs/>
          <w:sz w:val="28"/>
          <w:szCs w:val="28"/>
        </w:rPr>
        <w:t xml:space="preserve"> внутренних дел</w:t>
      </w:r>
      <w:r w:rsidR="00B87D81" w:rsidRPr="003D54A7">
        <w:rPr>
          <w:rFonts w:ascii="Times New Roman" w:hAnsi="Times New Roman"/>
          <w:bCs/>
          <w:sz w:val="28"/>
          <w:szCs w:val="28"/>
        </w:rPr>
        <w:t xml:space="preserve"> Российской Федер</w:t>
      </w:r>
      <w:r w:rsidR="00B87D81" w:rsidRPr="003D54A7">
        <w:rPr>
          <w:rFonts w:ascii="Times New Roman" w:hAnsi="Times New Roman"/>
          <w:bCs/>
          <w:sz w:val="28"/>
          <w:szCs w:val="28"/>
        </w:rPr>
        <w:t>а</w:t>
      </w:r>
      <w:r w:rsidR="00B87D81" w:rsidRPr="003D54A7">
        <w:rPr>
          <w:rFonts w:ascii="Times New Roman" w:hAnsi="Times New Roman"/>
          <w:bCs/>
          <w:sz w:val="28"/>
          <w:szCs w:val="28"/>
        </w:rPr>
        <w:t>ции</w:t>
      </w:r>
      <w:r w:rsidRPr="003D54A7">
        <w:rPr>
          <w:rFonts w:ascii="Times New Roman" w:hAnsi="Times New Roman"/>
          <w:bCs/>
          <w:sz w:val="28"/>
          <w:szCs w:val="28"/>
        </w:rPr>
        <w:t xml:space="preserve"> по Ивановской облас</w:t>
      </w:r>
      <w:r w:rsidR="00FF2447" w:rsidRPr="003D54A7">
        <w:rPr>
          <w:rFonts w:ascii="Times New Roman" w:hAnsi="Times New Roman"/>
          <w:bCs/>
          <w:sz w:val="28"/>
          <w:szCs w:val="28"/>
        </w:rPr>
        <w:t>ти</w:t>
      </w:r>
      <w:r w:rsidR="00800706">
        <w:rPr>
          <w:rFonts w:ascii="Times New Roman" w:hAnsi="Times New Roman"/>
          <w:bCs/>
          <w:sz w:val="28"/>
          <w:szCs w:val="28"/>
        </w:rPr>
        <w:t>,</w:t>
      </w:r>
      <w:r w:rsidRPr="003D54A7">
        <w:rPr>
          <w:rFonts w:ascii="Times New Roman" w:hAnsi="Times New Roman"/>
          <w:bCs/>
          <w:sz w:val="28"/>
          <w:szCs w:val="28"/>
        </w:rPr>
        <w:t xml:space="preserve"> </w:t>
      </w:r>
      <w:r w:rsidR="00800706" w:rsidRPr="003D54A7">
        <w:rPr>
          <w:rFonts w:ascii="Times New Roman" w:hAnsi="Times New Roman"/>
          <w:bCs/>
          <w:sz w:val="28"/>
          <w:szCs w:val="28"/>
        </w:rPr>
        <w:t>Управление Федеральной службы по надзору в сфере природопользования по Ивановской области</w:t>
      </w:r>
      <w:r w:rsidR="00800706">
        <w:rPr>
          <w:rFonts w:ascii="Times New Roman" w:hAnsi="Times New Roman"/>
          <w:bCs/>
          <w:sz w:val="28"/>
          <w:szCs w:val="28"/>
        </w:rPr>
        <w:t>.</w:t>
      </w:r>
    </w:p>
    <w:p w:rsidR="00091C8E" w:rsidRDefault="00800706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91C8E" w:rsidRPr="003D54A7">
        <w:rPr>
          <w:rFonts w:ascii="Times New Roman" w:hAnsi="Times New Roman"/>
          <w:bCs/>
          <w:sz w:val="28"/>
          <w:szCs w:val="28"/>
        </w:rPr>
        <w:t xml:space="preserve"> главны</w:t>
      </w:r>
      <w:r w:rsidR="00B87D81" w:rsidRPr="003D54A7">
        <w:rPr>
          <w:rFonts w:ascii="Times New Roman" w:hAnsi="Times New Roman"/>
          <w:bCs/>
          <w:sz w:val="28"/>
          <w:szCs w:val="28"/>
        </w:rPr>
        <w:t>х</w:t>
      </w:r>
      <w:r w:rsidR="00091C8E" w:rsidRPr="003D54A7">
        <w:rPr>
          <w:rFonts w:ascii="Times New Roman" w:hAnsi="Times New Roman"/>
          <w:bCs/>
          <w:sz w:val="28"/>
          <w:szCs w:val="28"/>
        </w:rPr>
        <w:t xml:space="preserve"> администратор</w:t>
      </w:r>
      <w:r w:rsidR="00B87D81" w:rsidRPr="003D54A7">
        <w:rPr>
          <w:rFonts w:ascii="Times New Roman" w:hAnsi="Times New Roman"/>
          <w:bCs/>
          <w:sz w:val="28"/>
          <w:szCs w:val="28"/>
        </w:rPr>
        <w:t>а</w:t>
      </w:r>
      <w:r w:rsidR="00091C8E" w:rsidRPr="003D54A7">
        <w:rPr>
          <w:rFonts w:ascii="Times New Roman" w:hAnsi="Times New Roman"/>
          <w:bCs/>
          <w:sz w:val="28"/>
          <w:szCs w:val="28"/>
        </w:rPr>
        <w:t xml:space="preserve"> бюджетных средств (Управление Федерального к</w:t>
      </w:r>
      <w:r w:rsidR="00091C8E" w:rsidRPr="003D54A7">
        <w:rPr>
          <w:rFonts w:ascii="Times New Roman" w:hAnsi="Times New Roman"/>
          <w:bCs/>
          <w:sz w:val="28"/>
          <w:szCs w:val="28"/>
        </w:rPr>
        <w:t>а</w:t>
      </w:r>
      <w:r w:rsidR="00091C8E" w:rsidRPr="003D54A7">
        <w:rPr>
          <w:rFonts w:ascii="Times New Roman" w:hAnsi="Times New Roman"/>
          <w:bCs/>
          <w:sz w:val="28"/>
          <w:szCs w:val="28"/>
        </w:rPr>
        <w:t>значейства по Ивановской области</w:t>
      </w:r>
      <w:r w:rsidR="00B87D81" w:rsidRPr="003D54A7">
        <w:rPr>
          <w:rFonts w:ascii="Times New Roman" w:hAnsi="Times New Roman"/>
          <w:bCs/>
          <w:sz w:val="28"/>
          <w:szCs w:val="28"/>
        </w:rPr>
        <w:t>, Управление Федеральной службы государстве</w:t>
      </w:r>
      <w:r w:rsidR="00B87D81" w:rsidRPr="003D54A7">
        <w:rPr>
          <w:rFonts w:ascii="Times New Roman" w:hAnsi="Times New Roman"/>
          <w:bCs/>
          <w:sz w:val="28"/>
          <w:szCs w:val="28"/>
        </w:rPr>
        <w:t>н</w:t>
      </w:r>
      <w:r w:rsidR="00B87D81" w:rsidRPr="003D54A7">
        <w:rPr>
          <w:rFonts w:ascii="Times New Roman" w:hAnsi="Times New Roman"/>
          <w:bCs/>
          <w:sz w:val="28"/>
          <w:szCs w:val="28"/>
        </w:rPr>
        <w:t>ной регистрации, кадастра и картографии по Ивановской области</w:t>
      </w:r>
      <w:r w:rsidR="00091C8E" w:rsidRPr="003D54A7">
        <w:rPr>
          <w:rFonts w:ascii="Times New Roman" w:hAnsi="Times New Roman"/>
          <w:bCs/>
          <w:sz w:val="28"/>
          <w:szCs w:val="28"/>
        </w:rPr>
        <w:t>)</w:t>
      </w:r>
      <w:r w:rsidR="00FF2447">
        <w:rPr>
          <w:rFonts w:ascii="Times New Roman" w:hAnsi="Times New Roman"/>
          <w:bCs/>
          <w:sz w:val="28"/>
          <w:szCs w:val="28"/>
        </w:rPr>
        <w:t xml:space="preserve"> бюджетную о</w:t>
      </w:r>
      <w:r w:rsidR="00FF2447">
        <w:rPr>
          <w:rFonts w:ascii="Times New Roman" w:hAnsi="Times New Roman"/>
          <w:bCs/>
          <w:sz w:val="28"/>
          <w:szCs w:val="28"/>
        </w:rPr>
        <w:t>т</w:t>
      </w:r>
      <w:r w:rsidR="00FF2447">
        <w:rPr>
          <w:rFonts w:ascii="Times New Roman" w:hAnsi="Times New Roman"/>
          <w:bCs/>
          <w:sz w:val="28"/>
          <w:szCs w:val="28"/>
        </w:rPr>
        <w:t>четность не представил</w:t>
      </w:r>
      <w:r w:rsidR="00B87D81">
        <w:rPr>
          <w:rFonts w:ascii="Times New Roman" w:hAnsi="Times New Roman"/>
          <w:bCs/>
          <w:sz w:val="28"/>
          <w:szCs w:val="28"/>
        </w:rPr>
        <w:t>и</w:t>
      </w:r>
      <w:r w:rsidR="00091C8E">
        <w:rPr>
          <w:rFonts w:ascii="Times New Roman" w:hAnsi="Times New Roman"/>
          <w:bCs/>
          <w:sz w:val="28"/>
          <w:szCs w:val="28"/>
        </w:rPr>
        <w:t>.</w:t>
      </w:r>
      <w:r w:rsidR="00FF2447">
        <w:rPr>
          <w:rFonts w:ascii="Times New Roman" w:hAnsi="Times New Roman"/>
          <w:bCs/>
          <w:sz w:val="28"/>
          <w:szCs w:val="28"/>
        </w:rPr>
        <w:t xml:space="preserve"> </w:t>
      </w:r>
      <w:r w:rsidR="00091C8E">
        <w:rPr>
          <w:rFonts w:ascii="Times New Roman" w:hAnsi="Times New Roman"/>
          <w:bCs/>
          <w:sz w:val="28"/>
          <w:szCs w:val="28"/>
        </w:rPr>
        <w:t>Данные администратор</w:t>
      </w:r>
      <w:r w:rsidR="00B87D81">
        <w:rPr>
          <w:rFonts w:ascii="Times New Roman" w:hAnsi="Times New Roman"/>
          <w:bCs/>
          <w:sz w:val="28"/>
          <w:szCs w:val="28"/>
        </w:rPr>
        <w:t>ы</w:t>
      </w:r>
      <w:r w:rsidR="00091C8E">
        <w:rPr>
          <w:rFonts w:ascii="Times New Roman" w:hAnsi="Times New Roman"/>
          <w:bCs/>
          <w:sz w:val="28"/>
          <w:szCs w:val="28"/>
        </w:rPr>
        <w:t xml:space="preserve"> явля</w:t>
      </w:r>
      <w:r w:rsidR="00B87D81">
        <w:rPr>
          <w:rFonts w:ascii="Times New Roman" w:hAnsi="Times New Roman"/>
          <w:bCs/>
          <w:sz w:val="28"/>
          <w:szCs w:val="28"/>
        </w:rPr>
        <w:t>ю</w:t>
      </w:r>
      <w:r w:rsidR="00091C8E">
        <w:rPr>
          <w:rFonts w:ascii="Times New Roman" w:hAnsi="Times New Roman"/>
          <w:bCs/>
          <w:sz w:val="28"/>
          <w:szCs w:val="28"/>
        </w:rPr>
        <w:t>тся федеральным</w:t>
      </w:r>
      <w:r w:rsidR="00B87D81">
        <w:rPr>
          <w:rFonts w:ascii="Times New Roman" w:hAnsi="Times New Roman"/>
          <w:bCs/>
          <w:sz w:val="28"/>
          <w:szCs w:val="28"/>
        </w:rPr>
        <w:t>и</w:t>
      </w:r>
      <w:r w:rsidR="002C25DF">
        <w:rPr>
          <w:rFonts w:ascii="Times New Roman" w:hAnsi="Times New Roman"/>
          <w:bCs/>
          <w:sz w:val="28"/>
          <w:szCs w:val="28"/>
        </w:rPr>
        <w:t xml:space="preserve"> орган</w:t>
      </w:r>
      <w:r w:rsidR="00B87D81">
        <w:rPr>
          <w:rFonts w:ascii="Times New Roman" w:hAnsi="Times New Roman"/>
          <w:bCs/>
          <w:sz w:val="28"/>
          <w:szCs w:val="28"/>
        </w:rPr>
        <w:t>а</w:t>
      </w:r>
      <w:r w:rsidR="00B87D81">
        <w:rPr>
          <w:rFonts w:ascii="Times New Roman" w:hAnsi="Times New Roman"/>
          <w:bCs/>
          <w:sz w:val="28"/>
          <w:szCs w:val="28"/>
        </w:rPr>
        <w:t>ми</w:t>
      </w:r>
      <w:r w:rsidR="00091C8E">
        <w:rPr>
          <w:rFonts w:ascii="Times New Roman" w:hAnsi="Times New Roman"/>
          <w:bCs/>
          <w:sz w:val="28"/>
          <w:szCs w:val="28"/>
        </w:rPr>
        <w:t>, осуществля</w:t>
      </w:r>
      <w:r w:rsidR="00B87D81">
        <w:rPr>
          <w:rFonts w:ascii="Times New Roman" w:hAnsi="Times New Roman"/>
          <w:bCs/>
          <w:sz w:val="28"/>
          <w:szCs w:val="28"/>
        </w:rPr>
        <w:t>ю</w:t>
      </w:r>
      <w:r w:rsidR="00091C8E">
        <w:rPr>
          <w:rFonts w:ascii="Times New Roman" w:hAnsi="Times New Roman"/>
          <w:bCs/>
          <w:sz w:val="28"/>
          <w:szCs w:val="28"/>
        </w:rPr>
        <w:t>т</w:t>
      </w:r>
      <w:r w:rsidR="002C25DF">
        <w:rPr>
          <w:rFonts w:ascii="Times New Roman" w:hAnsi="Times New Roman"/>
          <w:bCs/>
          <w:sz w:val="28"/>
          <w:szCs w:val="28"/>
        </w:rPr>
        <w:t xml:space="preserve"> свои</w:t>
      </w:r>
      <w:r w:rsidR="00091C8E">
        <w:rPr>
          <w:rFonts w:ascii="Times New Roman" w:hAnsi="Times New Roman"/>
          <w:bCs/>
          <w:sz w:val="28"/>
          <w:szCs w:val="28"/>
        </w:rPr>
        <w:t xml:space="preserve"> полномочия  в части распределенных сумм доходов, соде</w:t>
      </w:r>
      <w:r w:rsidR="00091C8E">
        <w:rPr>
          <w:rFonts w:ascii="Times New Roman" w:hAnsi="Times New Roman"/>
          <w:bCs/>
          <w:sz w:val="28"/>
          <w:szCs w:val="28"/>
        </w:rPr>
        <w:t>р</w:t>
      </w:r>
      <w:r w:rsidR="00091C8E">
        <w:rPr>
          <w:rFonts w:ascii="Times New Roman" w:hAnsi="Times New Roman"/>
          <w:bCs/>
          <w:sz w:val="28"/>
          <w:szCs w:val="28"/>
        </w:rPr>
        <w:t>жащих элемент бюджета «01» и в соответствии с Письмом Минфина РФ от 05.07.2012 № 02-06-07/2561 бюджетную отчетность в финансовые органы муниц</w:t>
      </w:r>
      <w:r w:rsidR="00091C8E">
        <w:rPr>
          <w:rFonts w:ascii="Times New Roman" w:hAnsi="Times New Roman"/>
          <w:bCs/>
          <w:sz w:val="28"/>
          <w:szCs w:val="28"/>
        </w:rPr>
        <w:t>и</w:t>
      </w:r>
      <w:r w:rsidR="00091C8E">
        <w:rPr>
          <w:rFonts w:ascii="Times New Roman" w:hAnsi="Times New Roman"/>
          <w:bCs/>
          <w:sz w:val="28"/>
          <w:szCs w:val="28"/>
        </w:rPr>
        <w:t>пальных образований не представля</w:t>
      </w:r>
      <w:r w:rsidR="00B87D81">
        <w:rPr>
          <w:rFonts w:ascii="Times New Roman" w:hAnsi="Times New Roman"/>
          <w:bCs/>
          <w:sz w:val="28"/>
          <w:szCs w:val="28"/>
        </w:rPr>
        <w:t>ю</w:t>
      </w:r>
      <w:r w:rsidR="00091C8E">
        <w:rPr>
          <w:rFonts w:ascii="Times New Roman" w:hAnsi="Times New Roman"/>
          <w:bCs/>
          <w:sz w:val="28"/>
          <w:szCs w:val="28"/>
        </w:rPr>
        <w:t>т.</w:t>
      </w:r>
    </w:p>
    <w:p w:rsidR="00B87D81" w:rsidRPr="00B87D81" w:rsidRDefault="00B87D81" w:rsidP="00091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7D81">
        <w:rPr>
          <w:rFonts w:ascii="Times New Roman" w:hAnsi="Times New Roman"/>
          <w:bCs/>
          <w:sz w:val="28"/>
          <w:szCs w:val="28"/>
        </w:rPr>
        <w:t>Управление Федеральной налоговой службы</w:t>
      </w:r>
      <w:r>
        <w:rPr>
          <w:rFonts w:ascii="Times New Roman" w:hAnsi="Times New Roman"/>
          <w:bCs/>
          <w:sz w:val="28"/>
          <w:szCs w:val="28"/>
        </w:rPr>
        <w:t xml:space="preserve"> по Ивановской области</w:t>
      </w:r>
      <w:r w:rsidRPr="00B87D81">
        <w:rPr>
          <w:rFonts w:ascii="Times New Roman" w:hAnsi="Times New Roman"/>
          <w:bCs/>
          <w:sz w:val="28"/>
          <w:szCs w:val="28"/>
        </w:rPr>
        <w:t>, как ф</w:t>
      </w:r>
      <w:r w:rsidRPr="00B87D81">
        <w:rPr>
          <w:rFonts w:ascii="Times New Roman" w:hAnsi="Times New Roman"/>
          <w:bCs/>
          <w:sz w:val="28"/>
          <w:szCs w:val="28"/>
        </w:rPr>
        <w:t>е</w:t>
      </w:r>
      <w:r w:rsidRPr="00B87D81">
        <w:rPr>
          <w:rFonts w:ascii="Times New Roman" w:hAnsi="Times New Roman"/>
          <w:bCs/>
          <w:sz w:val="28"/>
          <w:szCs w:val="28"/>
        </w:rPr>
        <w:t>деральный орган представило бюджетную отчетность только в части распределе</w:t>
      </w:r>
      <w:r w:rsidRPr="00B87D81">
        <w:rPr>
          <w:rFonts w:ascii="Times New Roman" w:hAnsi="Times New Roman"/>
          <w:bCs/>
          <w:sz w:val="28"/>
          <w:szCs w:val="28"/>
        </w:rPr>
        <w:t>н</w:t>
      </w:r>
      <w:r w:rsidRPr="00B87D81">
        <w:rPr>
          <w:rFonts w:ascii="Times New Roman" w:hAnsi="Times New Roman"/>
          <w:bCs/>
          <w:sz w:val="28"/>
          <w:szCs w:val="28"/>
        </w:rPr>
        <w:t>ных сумм доходов, содержащих элемент бюджета «05»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1C8E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146C">
        <w:rPr>
          <w:rFonts w:ascii="Times New Roman" w:hAnsi="Times New Roman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F3146C">
        <w:rPr>
          <w:rFonts w:ascii="Times New Roman" w:hAnsi="Times New Roman"/>
          <w:sz w:val="28"/>
          <w:szCs w:val="28"/>
          <w:shd w:val="clear" w:color="auto" w:fill="FFFFFF"/>
        </w:rPr>
        <w:t>Инструкции № 191н.</w:t>
      </w:r>
    </w:p>
    <w:p w:rsidR="00091C8E" w:rsidRDefault="00091C8E" w:rsidP="00091C8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A086D">
        <w:rPr>
          <w:color w:val="auto"/>
          <w:sz w:val="28"/>
          <w:szCs w:val="28"/>
        </w:rPr>
        <w:t>Комиссия проверила представленные главными администраторами средств местного бюджета отчеты об исполнении бюджета главного распорядителя, расп</w:t>
      </w:r>
      <w:r w:rsidRPr="00DA086D">
        <w:rPr>
          <w:color w:val="auto"/>
          <w:sz w:val="28"/>
          <w:szCs w:val="28"/>
        </w:rPr>
        <w:t>о</w:t>
      </w:r>
      <w:r w:rsidRPr="00DA086D">
        <w:rPr>
          <w:color w:val="auto"/>
          <w:sz w:val="28"/>
          <w:szCs w:val="28"/>
        </w:rPr>
        <w:t>рядителя, получателя бюджетных средств, главного администратора, администрат</w:t>
      </w:r>
      <w:r w:rsidRPr="00DA086D">
        <w:rPr>
          <w:color w:val="auto"/>
          <w:sz w:val="28"/>
          <w:szCs w:val="28"/>
        </w:rPr>
        <w:t>о</w:t>
      </w:r>
      <w:r w:rsidRPr="00DA086D">
        <w:rPr>
          <w:color w:val="auto"/>
          <w:sz w:val="28"/>
          <w:szCs w:val="28"/>
        </w:rPr>
        <w:t>ра источников финансирования дефицита бюджета, главного администратора, а</w:t>
      </w:r>
      <w:r w:rsidRPr="00DA086D">
        <w:rPr>
          <w:color w:val="auto"/>
          <w:sz w:val="28"/>
          <w:szCs w:val="28"/>
        </w:rPr>
        <w:t>д</w:t>
      </w:r>
      <w:r w:rsidRPr="00DA086D">
        <w:rPr>
          <w:color w:val="auto"/>
          <w:sz w:val="28"/>
          <w:szCs w:val="28"/>
        </w:rPr>
        <w:t>министратора доходов бюджета (ф. 0503127) по состоянию на 1 января 201</w:t>
      </w:r>
      <w:r w:rsidR="00E87404">
        <w:rPr>
          <w:color w:val="auto"/>
          <w:sz w:val="28"/>
          <w:szCs w:val="28"/>
        </w:rPr>
        <w:t>8</w:t>
      </w:r>
      <w:r w:rsidRPr="00DA086D">
        <w:rPr>
          <w:color w:val="auto"/>
          <w:sz w:val="28"/>
          <w:szCs w:val="28"/>
        </w:rPr>
        <w:t xml:space="preserve"> года (далее – отчет ф.0503127).  Проверка осуществлялась путем сопоставления показ</w:t>
      </w:r>
      <w:r w:rsidRPr="00DA086D">
        <w:rPr>
          <w:color w:val="auto"/>
          <w:sz w:val="28"/>
          <w:szCs w:val="28"/>
        </w:rPr>
        <w:t>а</w:t>
      </w:r>
      <w:r w:rsidRPr="00DA086D">
        <w:rPr>
          <w:color w:val="auto"/>
          <w:sz w:val="28"/>
          <w:szCs w:val="28"/>
        </w:rPr>
        <w:t>телей  ф.0503127 с показателями решения о бюджете, годового отчета об исполн</w:t>
      </w:r>
      <w:r w:rsidRPr="00DA086D">
        <w:rPr>
          <w:color w:val="auto"/>
          <w:sz w:val="28"/>
          <w:szCs w:val="28"/>
        </w:rPr>
        <w:t>е</w:t>
      </w:r>
      <w:r w:rsidRPr="00DA086D">
        <w:rPr>
          <w:color w:val="auto"/>
          <w:sz w:val="28"/>
          <w:szCs w:val="28"/>
        </w:rPr>
        <w:t>нии бюджета (ф.0503117) и отчета по поступлениям и выбытиям (ф. 0503151) Управления Федерального казначейства по Ивановской области</w:t>
      </w:r>
      <w:r w:rsidRPr="00DA086D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Результаты пр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верки представлены в приложении 1.</w:t>
      </w:r>
    </w:p>
    <w:p w:rsidR="00091C8E" w:rsidRDefault="00091C8E" w:rsidP="00091C8E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Проверка показала:</w:t>
      </w:r>
    </w:p>
    <w:p w:rsidR="00091C8E" w:rsidRDefault="00091C8E" w:rsidP="00091C8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lastRenderedPageBreak/>
        <w:t>- объемы утвержденных бюджетных назначений отчетов ф. 0503127 (за и</w:t>
      </w:r>
      <w:r>
        <w:rPr>
          <w:bCs/>
          <w:color w:val="auto"/>
          <w:sz w:val="28"/>
          <w:szCs w:val="28"/>
        </w:rPr>
        <w:t>с</w:t>
      </w:r>
      <w:r>
        <w:rPr>
          <w:bCs/>
          <w:color w:val="auto"/>
          <w:sz w:val="28"/>
          <w:szCs w:val="28"/>
        </w:rPr>
        <w:t>ключением  данных по федеральным администраторам, не представившим отчеты</w:t>
      </w:r>
      <w:r w:rsidR="008A5FE6">
        <w:rPr>
          <w:bCs/>
          <w:color w:val="auto"/>
          <w:sz w:val="28"/>
          <w:szCs w:val="28"/>
        </w:rPr>
        <w:t>, а также данных Управления Федеральной налоговой службы, представляющей отче</w:t>
      </w:r>
      <w:r w:rsidR="008A5FE6">
        <w:rPr>
          <w:bCs/>
          <w:color w:val="auto"/>
          <w:sz w:val="28"/>
          <w:szCs w:val="28"/>
        </w:rPr>
        <w:t>т</w:t>
      </w:r>
      <w:r w:rsidR="008A5FE6">
        <w:rPr>
          <w:bCs/>
          <w:color w:val="auto"/>
          <w:sz w:val="28"/>
          <w:szCs w:val="28"/>
        </w:rPr>
        <w:t>ность в части распределенных сумм доходов, содержащих элемент бюджета «05»</w:t>
      </w:r>
      <w:r>
        <w:rPr>
          <w:bCs/>
          <w:color w:val="auto"/>
          <w:sz w:val="28"/>
          <w:szCs w:val="28"/>
        </w:rPr>
        <w:t xml:space="preserve">) и общий объем утвержденных бюджетных назначений годового отчета об исполнении </w:t>
      </w:r>
      <w:r>
        <w:rPr>
          <w:sz w:val="28"/>
          <w:szCs w:val="28"/>
        </w:rPr>
        <w:t xml:space="preserve"> бюджета (ф.0503117) соответствуют Решению о бюдже</w:t>
      </w:r>
      <w:r w:rsidR="008A5FE6">
        <w:rPr>
          <w:sz w:val="28"/>
          <w:szCs w:val="28"/>
        </w:rPr>
        <w:t>те;</w:t>
      </w:r>
      <w:proofErr w:type="gramEnd"/>
    </w:p>
    <w:p w:rsidR="00091C8E" w:rsidRDefault="00091C8E" w:rsidP="00091C8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показатели по графе «Исполнено» </w:t>
      </w:r>
      <w:r>
        <w:rPr>
          <w:bCs/>
          <w:color w:val="auto"/>
          <w:sz w:val="28"/>
          <w:szCs w:val="28"/>
        </w:rPr>
        <w:t>отчетов ф. 0503127 (за исключением  да</w:t>
      </w:r>
      <w:r>
        <w:rPr>
          <w:bCs/>
          <w:color w:val="auto"/>
          <w:sz w:val="28"/>
          <w:szCs w:val="28"/>
        </w:rPr>
        <w:t>н</w:t>
      </w:r>
      <w:r>
        <w:rPr>
          <w:bCs/>
          <w:color w:val="auto"/>
          <w:sz w:val="28"/>
          <w:szCs w:val="28"/>
        </w:rPr>
        <w:t>ных по федеральным администраторам, не представившим отчеты</w:t>
      </w:r>
      <w:r w:rsidR="008A5FE6">
        <w:rPr>
          <w:bCs/>
          <w:color w:val="auto"/>
          <w:sz w:val="28"/>
          <w:szCs w:val="28"/>
        </w:rPr>
        <w:t>,</w:t>
      </w:r>
      <w:r w:rsidR="008A5FE6" w:rsidRPr="008A5FE6">
        <w:rPr>
          <w:bCs/>
          <w:color w:val="auto"/>
          <w:sz w:val="28"/>
          <w:szCs w:val="28"/>
        </w:rPr>
        <w:t xml:space="preserve"> </w:t>
      </w:r>
      <w:r w:rsidR="008A5FE6">
        <w:rPr>
          <w:bCs/>
          <w:color w:val="auto"/>
          <w:sz w:val="28"/>
          <w:szCs w:val="28"/>
        </w:rPr>
        <w:t>а также данных Управления Федеральной налоговой службы, представляющей отчетность в части распределенных сумм доходов, содержащих элемент бюджета «05»</w:t>
      </w:r>
      <w:r>
        <w:rPr>
          <w:bCs/>
          <w:color w:val="auto"/>
          <w:sz w:val="28"/>
          <w:szCs w:val="28"/>
        </w:rPr>
        <w:t xml:space="preserve">) и общий объем утвержденных бюджетных назначений годового отчета об исполнении </w:t>
      </w:r>
      <w:r>
        <w:rPr>
          <w:sz w:val="28"/>
          <w:szCs w:val="28"/>
        </w:rPr>
        <w:t xml:space="preserve"> бюджета (ф.0503117) соответствуют показателям </w:t>
      </w:r>
      <w:r w:rsidRPr="00DA086D">
        <w:rPr>
          <w:color w:val="auto"/>
          <w:sz w:val="28"/>
          <w:szCs w:val="28"/>
        </w:rPr>
        <w:t>отчета по поступлениям и выбытиям (ф. 0503151) Управления Федерального казначейства по</w:t>
      </w:r>
      <w:proofErr w:type="gramEnd"/>
      <w:r w:rsidRPr="00DA086D">
        <w:rPr>
          <w:color w:val="auto"/>
          <w:sz w:val="28"/>
          <w:szCs w:val="28"/>
        </w:rPr>
        <w:t xml:space="preserve"> Ивановской области</w:t>
      </w:r>
      <w:r w:rsidRPr="00DA086D">
        <w:rPr>
          <w:bCs/>
          <w:color w:val="auto"/>
          <w:sz w:val="28"/>
          <w:szCs w:val="28"/>
        </w:rPr>
        <w:t>.</w:t>
      </w:r>
    </w:p>
    <w:p w:rsidR="007B0463" w:rsidRPr="00A156E6" w:rsidRDefault="007B0463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1C8E" w:rsidRPr="000A76F3" w:rsidRDefault="00091C8E" w:rsidP="00091C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</w:t>
      </w:r>
    </w:p>
    <w:p w:rsidR="00091C8E" w:rsidRPr="000A76F3" w:rsidRDefault="00091C8E" w:rsidP="000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Fonts w:ascii="Times New Roman" w:hAnsi="Times New Roman"/>
          <w:b/>
          <w:sz w:val="28"/>
          <w:szCs w:val="28"/>
        </w:rPr>
        <w:t>Верхнеландеховского муниципального района за 201</w:t>
      </w:r>
      <w:r w:rsidR="009F274B" w:rsidRPr="000A76F3">
        <w:rPr>
          <w:rFonts w:ascii="Times New Roman" w:hAnsi="Times New Roman"/>
          <w:b/>
          <w:sz w:val="28"/>
          <w:szCs w:val="28"/>
        </w:rPr>
        <w:t>7</w:t>
      </w:r>
      <w:r w:rsidRPr="000A76F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1C8E" w:rsidRPr="00DA6E68" w:rsidRDefault="00091C8E" w:rsidP="000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Решение о бюджете было принято и исполнялось в соответствии с требов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ниями Бюджетного Кодекса РФ и Положения о бюджетном процессе в </w:t>
      </w:r>
      <w:proofErr w:type="spellStart"/>
      <w:r w:rsidRPr="00297A5B">
        <w:rPr>
          <w:rFonts w:ascii="Times New Roman" w:hAnsi="Times New Roman"/>
          <w:sz w:val="28"/>
          <w:szCs w:val="28"/>
        </w:rPr>
        <w:t>Верхнела</w:t>
      </w:r>
      <w:r w:rsidRPr="00297A5B">
        <w:rPr>
          <w:rFonts w:ascii="Times New Roman" w:hAnsi="Times New Roman"/>
          <w:sz w:val="28"/>
          <w:szCs w:val="28"/>
        </w:rPr>
        <w:t>н</w:t>
      </w:r>
      <w:r w:rsidRPr="00297A5B">
        <w:rPr>
          <w:rFonts w:ascii="Times New Roman" w:hAnsi="Times New Roman"/>
          <w:sz w:val="28"/>
          <w:szCs w:val="28"/>
        </w:rPr>
        <w:t>деховском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091C8E" w:rsidRPr="00297A5B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В ходе исполнения бюджета муниципального района в Решение о бюджете было внесено </w:t>
      </w:r>
      <w:r w:rsidR="00790C6D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изменений с уточнением параметров бюджета, в результате кот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рых: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– доходная часть бюджета муниципального района на 201</w:t>
      </w:r>
      <w:r w:rsidR="009F274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 была увелич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на на </w:t>
      </w:r>
      <w:r w:rsidR="009F274B">
        <w:rPr>
          <w:rFonts w:ascii="Times New Roman" w:hAnsi="Times New Roman"/>
          <w:sz w:val="28"/>
          <w:szCs w:val="28"/>
        </w:rPr>
        <w:t>13958,4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9F274B">
        <w:rPr>
          <w:rFonts w:ascii="Times New Roman" w:hAnsi="Times New Roman"/>
          <w:sz w:val="28"/>
          <w:szCs w:val="28"/>
        </w:rPr>
        <w:t>21,6</w:t>
      </w:r>
      <w:r w:rsidRPr="00297A5B">
        <w:rPr>
          <w:rFonts w:ascii="Times New Roman" w:hAnsi="Times New Roman"/>
          <w:sz w:val="28"/>
          <w:szCs w:val="28"/>
        </w:rPr>
        <w:t xml:space="preserve">% (с </w:t>
      </w:r>
      <w:r w:rsidR="009F274B">
        <w:rPr>
          <w:rFonts w:ascii="Times New Roman" w:hAnsi="Times New Roman"/>
          <w:sz w:val="28"/>
          <w:szCs w:val="28"/>
        </w:rPr>
        <w:t>64624,8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 w:rsidR="009F274B">
        <w:rPr>
          <w:rFonts w:ascii="Times New Roman" w:hAnsi="Times New Roman"/>
          <w:sz w:val="28"/>
          <w:szCs w:val="28"/>
        </w:rPr>
        <w:t>78583,2</w:t>
      </w:r>
      <w:r w:rsidRPr="00297A5B">
        <w:rPr>
          <w:rFonts w:ascii="Times New Roman" w:hAnsi="Times New Roman"/>
          <w:sz w:val="28"/>
          <w:szCs w:val="28"/>
        </w:rPr>
        <w:t xml:space="preserve"> тыс. руб.).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Увеличение доходной части связано с увеличением суммы налоговых и нен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логовых доходов на </w:t>
      </w:r>
      <w:r w:rsidR="009F274B">
        <w:rPr>
          <w:rFonts w:ascii="Times New Roman" w:hAnsi="Times New Roman"/>
          <w:sz w:val="28"/>
          <w:szCs w:val="28"/>
        </w:rPr>
        <w:t>1118,9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9F274B">
        <w:rPr>
          <w:rFonts w:ascii="Times New Roman" w:hAnsi="Times New Roman"/>
          <w:sz w:val="28"/>
          <w:szCs w:val="28"/>
        </w:rPr>
        <w:t>8,6</w:t>
      </w:r>
      <w:r w:rsidRPr="00297A5B">
        <w:rPr>
          <w:rFonts w:ascii="Times New Roman" w:hAnsi="Times New Roman"/>
          <w:sz w:val="28"/>
          <w:szCs w:val="28"/>
        </w:rPr>
        <w:t xml:space="preserve">% (с </w:t>
      </w:r>
      <w:r w:rsidR="009F274B">
        <w:rPr>
          <w:rFonts w:ascii="Times New Roman" w:hAnsi="Times New Roman"/>
          <w:sz w:val="28"/>
          <w:szCs w:val="28"/>
        </w:rPr>
        <w:t>13008,6</w:t>
      </w:r>
      <w:r w:rsidRPr="00297A5B">
        <w:rPr>
          <w:rFonts w:ascii="Times New Roman" w:hAnsi="Times New Roman"/>
          <w:sz w:val="28"/>
          <w:szCs w:val="28"/>
        </w:rPr>
        <w:t xml:space="preserve"> тыс.руб. до </w:t>
      </w:r>
      <w:r w:rsidR="009F274B">
        <w:rPr>
          <w:rFonts w:ascii="Times New Roman" w:hAnsi="Times New Roman"/>
          <w:sz w:val="28"/>
          <w:szCs w:val="28"/>
        </w:rPr>
        <w:t>14127,5</w:t>
      </w:r>
      <w:r w:rsidRPr="00297A5B">
        <w:rPr>
          <w:rFonts w:ascii="Times New Roman" w:hAnsi="Times New Roman"/>
          <w:sz w:val="28"/>
          <w:szCs w:val="28"/>
        </w:rPr>
        <w:t xml:space="preserve"> тыс.руб.) и с у</w:t>
      </w:r>
      <w:r w:rsidR="009F274B">
        <w:rPr>
          <w:rFonts w:ascii="Times New Roman" w:hAnsi="Times New Roman"/>
          <w:sz w:val="28"/>
          <w:szCs w:val="28"/>
        </w:rPr>
        <w:t>велич</w:t>
      </w:r>
      <w:r w:rsidR="0096076C"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нием суммы безвозмездных поступлений</w:t>
      </w:r>
      <w:r w:rsidRPr="00297A5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на </w:t>
      </w:r>
      <w:r w:rsidR="0027633D">
        <w:rPr>
          <w:rFonts w:ascii="Times New Roman" w:hAnsi="Times New Roman"/>
          <w:sz w:val="28"/>
          <w:szCs w:val="28"/>
        </w:rPr>
        <w:t>12839,5</w:t>
      </w:r>
      <w:r w:rsidRPr="00297A5B">
        <w:rPr>
          <w:rFonts w:ascii="Times New Roman" w:hAnsi="Times New Roman"/>
          <w:sz w:val="28"/>
          <w:szCs w:val="28"/>
        </w:rPr>
        <w:t xml:space="preserve"> тыс.руб. или на </w:t>
      </w:r>
      <w:r w:rsidR="0027633D">
        <w:rPr>
          <w:rFonts w:ascii="Times New Roman" w:hAnsi="Times New Roman"/>
          <w:sz w:val="28"/>
          <w:szCs w:val="28"/>
        </w:rPr>
        <w:t>24,9</w:t>
      </w:r>
      <w:r w:rsidRPr="00297A5B">
        <w:rPr>
          <w:rFonts w:ascii="Times New Roman" w:hAnsi="Times New Roman"/>
          <w:sz w:val="28"/>
          <w:szCs w:val="28"/>
        </w:rPr>
        <w:t xml:space="preserve">% (с </w:t>
      </w:r>
      <w:r w:rsidR="0027633D">
        <w:rPr>
          <w:rFonts w:ascii="Times New Roman" w:hAnsi="Times New Roman"/>
          <w:sz w:val="28"/>
          <w:szCs w:val="28"/>
        </w:rPr>
        <w:t>51</w:t>
      </w:r>
      <w:r w:rsidR="009F274B">
        <w:rPr>
          <w:rFonts w:ascii="Times New Roman" w:hAnsi="Times New Roman"/>
          <w:sz w:val="28"/>
          <w:szCs w:val="28"/>
        </w:rPr>
        <w:t>6</w:t>
      </w:r>
      <w:r w:rsidR="0027633D">
        <w:rPr>
          <w:rFonts w:ascii="Times New Roman" w:hAnsi="Times New Roman"/>
          <w:sz w:val="28"/>
          <w:szCs w:val="28"/>
        </w:rPr>
        <w:t>16,2</w:t>
      </w:r>
      <w:r w:rsidRPr="00297A5B">
        <w:rPr>
          <w:rFonts w:ascii="Times New Roman" w:hAnsi="Times New Roman"/>
          <w:sz w:val="28"/>
          <w:szCs w:val="28"/>
        </w:rPr>
        <w:t xml:space="preserve"> тыс.руб. до </w:t>
      </w:r>
      <w:r w:rsidR="009F274B">
        <w:rPr>
          <w:rFonts w:ascii="Times New Roman" w:hAnsi="Times New Roman"/>
          <w:sz w:val="28"/>
          <w:szCs w:val="28"/>
        </w:rPr>
        <w:t>64455,7</w:t>
      </w:r>
      <w:r w:rsidRPr="00297A5B">
        <w:rPr>
          <w:rFonts w:ascii="Times New Roman" w:hAnsi="Times New Roman"/>
          <w:sz w:val="28"/>
          <w:szCs w:val="28"/>
        </w:rPr>
        <w:t xml:space="preserve"> тыс.руб.).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расходная часть бюджета увеличена на </w:t>
      </w:r>
      <w:r w:rsidR="00AA3EF0">
        <w:rPr>
          <w:rFonts w:ascii="Times New Roman" w:hAnsi="Times New Roman"/>
          <w:sz w:val="28"/>
          <w:szCs w:val="28"/>
        </w:rPr>
        <w:t>15764,7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AA3EF0">
        <w:rPr>
          <w:rFonts w:ascii="Times New Roman" w:hAnsi="Times New Roman"/>
          <w:sz w:val="28"/>
          <w:szCs w:val="28"/>
        </w:rPr>
        <w:t>24,2</w:t>
      </w:r>
      <w:r w:rsidRPr="00297A5B">
        <w:rPr>
          <w:rFonts w:ascii="Times New Roman" w:hAnsi="Times New Roman"/>
          <w:sz w:val="28"/>
          <w:szCs w:val="28"/>
        </w:rPr>
        <w:t xml:space="preserve">% (с </w:t>
      </w:r>
      <w:r w:rsidR="00AA3EF0">
        <w:rPr>
          <w:rFonts w:ascii="Times New Roman" w:hAnsi="Times New Roman"/>
          <w:sz w:val="28"/>
          <w:szCs w:val="28"/>
        </w:rPr>
        <w:t>65275,2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 w:rsidR="00AA3EF0">
        <w:rPr>
          <w:rFonts w:ascii="Times New Roman" w:hAnsi="Times New Roman"/>
          <w:sz w:val="28"/>
          <w:szCs w:val="28"/>
        </w:rPr>
        <w:t>81039,9</w:t>
      </w:r>
      <w:r w:rsidRPr="00297A5B">
        <w:rPr>
          <w:rFonts w:ascii="Times New Roman" w:hAnsi="Times New Roman"/>
          <w:sz w:val="28"/>
          <w:szCs w:val="28"/>
        </w:rPr>
        <w:t xml:space="preserve"> тыс. руб.).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Бюджет муниципального района на 201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первоначально был утвержден с дефицитом в сумме </w:t>
      </w:r>
      <w:r w:rsidR="00FD498C">
        <w:rPr>
          <w:rFonts w:ascii="Times New Roman" w:hAnsi="Times New Roman"/>
          <w:sz w:val="28"/>
          <w:szCs w:val="28"/>
        </w:rPr>
        <w:t>650,4</w:t>
      </w:r>
      <w:r w:rsidR="008A5F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A5FE6">
        <w:rPr>
          <w:rFonts w:ascii="Times New Roman" w:hAnsi="Times New Roman"/>
          <w:sz w:val="28"/>
          <w:szCs w:val="28"/>
        </w:rPr>
        <w:t>.р</w:t>
      </w:r>
      <w:proofErr w:type="gramEnd"/>
      <w:r w:rsidR="008A5FE6">
        <w:rPr>
          <w:rFonts w:ascii="Times New Roman" w:hAnsi="Times New Roman"/>
          <w:sz w:val="28"/>
          <w:szCs w:val="28"/>
        </w:rPr>
        <w:t xml:space="preserve">уб., </w:t>
      </w:r>
      <w:r w:rsidRPr="00297A5B">
        <w:rPr>
          <w:rFonts w:ascii="Times New Roman" w:hAnsi="Times New Roman"/>
          <w:sz w:val="28"/>
          <w:szCs w:val="28"/>
        </w:rPr>
        <w:t>после внесенных в него в течение года измен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ний </w:t>
      </w:r>
      <w:r w:rsidR="008A5FE6">
        <w:rPr>
          <w:rFonts w:ascii="Times New Roman" w:hAnsi="Times New Roman"/>
          <w:sz w:val="28"/>
          <w:szCs w:val="28"/>
        </w:rPr>
        <w:t xml:space="preserve">утвержденный объем </w:t>
      </w:r>
      <w:r w:rsidRPr="00297A5B">
        <w:rPr>
          <w:rFonts w:ascii="Times New Roman" w:hAnsi="Times New Roman"/>
          <w:sz w:val="28"/>
          <w:szCs w:val="28"/>
        </w:rPr>
        <w:t>дефицит</w:t>
      </w:r>
      <w:r w:rsidR="008A5FE6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 бюджета составил</w:t>
      </w:r>
      <w:r w:rsidR="00C672BB" w:rsidRPr="00297A5B">
        <w:rPr>
          <w:rFonts w:ascii="Times New Roman" w:hAnsi="Times New Roman"/>
          <w:sz w:val="28"/>
          <w:szCs w:val="28"/>
        </w:rPr>
        <w:t xml:space="preserve"> </w:t>
      </w:r>
      <w:r w:rsidR="00AA3EF0">
        <w:rPr>
          <w:rFonts w:ascii="Times New Roman" w:hAnsi="Times New Roman"/>
          <w:sz w:val="28"/>
          <w:szCs w:val="28"/>
        </w:rPr>
        <w:t>2456,</w:t>
      </w:r>
      <w:r w:rsidR="00FD498C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тыс. руб. </w:t>
      </w: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основных характеристик бюджета за 201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представлен в следующей таблице.  </w:t>
      </w:r>
    </w:p>
    <w:p w:rsidR="00091C8E" w:rsidRPr="00297A5B" w:rsidRDefault="00091C8E" w:rsidP="00091C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Таблица 1</w:t>
      </w:r>
    </w:p>
    <w:p w:rsidR="00091C8E" w:rsidRPr="00297A5B" w:rsidRDefault="00091C8E" w:rsidP="00091C8E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Анализ исполнения основных характеристик бюджета района за 201</w:t>
      </w:r>
      <w:r w:rsidR="00AA3EF0">
        <w:rPr>
          <w:rFonts w:ascii="Times New Roman" w:hAnsi="Times New Roman"/>
          <w:b/>
          <w:sz w:val="28"/>
          <w:szCs w:val="28"/>
        </w:rPr>
        <w:t>7</w:t>
      </w:r>
      <w:r w:rsidRPr="00297A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1C8E" w:rsidRPr="00297A5B" w:rsidRDefault="00091C8E" w:rsidP="00091C8E">
      <w:pPr>
        <w:tabs>
          <w:tab w:val="left" w:pos="808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297A5B">
        <w:rPr>
          <w:rFonts w:ascii="Times New Roman" w:hAnsi="Times New Roman"/>
          <w:b/>
        </w:rPr>
        <w:t>(</w:t>
      </w:r>
      <w:r w:rsidRPr="00297A5B">
        <w:rPr>
          <w:rFonts w:ascii="Times New Roman" w:hAnsi="Times New Roman"/>
        </w:rPr>
        <w:t>тыс. руб.)</w:t>
      </w:r>
    </w:p>
    <w:tbl>
      <w:tblPr>
        <w:tblW w:w="101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906"/>
        <w:gridCol w:w="2256"/>
        <w:gridCol w:w="1785"/>
      </w:tblGrid>
      <w:tr w:rsidR="00091C8E" w:rsidRPr="008A5FE6" w:rsidTr="000D05DE">
        <w:trPr>
          <w:trHeight w:val="395"/>
        </w:trPr>
        <w:tc>
          <w:tcPr>
            <w:tcW w:w="3167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 xml:space="preserve">Утверждено Решением о бюджете </w:t>
            </w:r>
          </w:p>
        </w:tc>
        <w:tc>
          <w:tcPr>
            <w:tcW w:w="2256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>Исполнено</w:t>
            </w:r>
          </w:p>
        </w:tc>
        <w:tc>
          <w:tcPr>
            <w:tcW w:w="1785" w:type="dxa"/>
            <w:vAlign w:val="center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 xml:space="preserve">Процент </w:t>
            </w:r>
          </w:p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5FE6">
              <w:rPr>
                <w:rFonts w:ascii="Times New Roman" w:hAnsi="Times New Roman"/>
                <w:b/>
                <w:i/>
              </w:rPr>
              <w:t xml:space="preserve">исполнения </w:t>
            </w:r>
          </w:p>
        </w:tc>
      </w:tr>
      <w:tr w:rsidR="00091C8E" w:rsidRPr="008A5FE6" w:rsidTr="000D05DE">
        <w:trPr>
          <w:trHeight w:val="196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1</w:t>
            </w:r>
          </w:p>
        </w:tc>
        <w:tc>
          <w:tcPr>
            <w:tcW w:w="2906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2</w:t>
            </w:r>
          </w:p>
        </w:tc>
        <w:tc>
          <w:tcPr>
            <w:tcW w:w="2256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</w:tcPr>
          <w:p w:rsidR="00091C8E" w:rsidRPr="008A5FE6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4</w:t>
            </w:r>
          </w:p>
        </w:tc>
      </w:tr>
      <w:tr w:rsidR="00091C8E" w:rsidRPr="008A5FE6" w:rsidTr="000D05DE">
        <w:trPr>
          <w:trHeight w:val="156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Доходы</w:t>
            </w:r>
          </w:p>
        </w:tc>
        <w:tc>
          <w:tcPr>
            <w:tcW w:w="2906" w:type="dxa"/>
            <w:vAlign w:val="center"/>
          </w:tcPr>
          <w:p w:rsidR="00091C8E" w:rsidRPr="008A5FE6" w:rsidRDefault="00AA3EF0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78583,2</w:t>
            </w:r>
          </w:p>
        </w:tc>
        <w:tc>
          <w:tcPr>
            <w:tcW w:w="2256" w:type="dxa"/>
            <w:vAlign w:val="center"/>
          </w:tcPr>
          <w:p w:rsidR="00091C8E" w:rsidRPr="008A5FE6" w:rsidRDefault="00AA3EF0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79154,1</w:t>
            </w:r>
          </w:p>
        </w:tc>
        <w:tc>
          <w:tcPr>
            <w:tcW w:w="1785" w:type="dxa"/>
            <w:vAlign w:val="center"/>
          </w:tcPr>
          <w:p w:rsidR="00091C8E" w:rsidRPr="008A5FE6" w:rsidRDefault="00091C8E" w:rsidP="00AA3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100,</w:t>
            </w:r>
            <w:r w:rsidR="00AA3EF0">
              <w:rPr>
                <w:rFonts w:ascii="Times New Roman" w:hAnsi="Times New Roman"/>
              </w:rPr>
              <w:t>7</w:t>
            </w:r>
          </w:p>
        </w:tc>
      </w:tr>
      <w:tr w:rsidR="00091C8E" w:rsidRPr="008A5FE6" w:rsidTr="000D05DE">
        <w:trPr>
          <w:trHeight w:val="227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Расходы</w:t>
            </w:r>
          </w:p>
        </w:tc>
        <w:tc>
          <w:tcPr>
            <w:tcW w:w="2906" w:type="dxa"/>
            <w:vAlign w:val="center"/>
          </w:tcPr>
          <w:p w:rsidR="00091C8E" w:rsidRPr="008A5FE6" w:rsidRDefault="00AA3EF0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81039,9</w:t>
            </w:r>
          </w:p>
        </w:tc>
        <w:tc>
          <w:tcPr>
            <w:tcW w:w="2256" w:type="dxa"/>
            <w:vAlign w:val="center"/>
          </w:tcPr>
          <w:p w:rsidR="00091C8E" w:rsidRPr="008A5FE6" w:rsidRDefault="00AA3EF0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77154,2</w:t>
            </w:r>
          </w:p>
        </w:tc>
        <w:tc>
          <w:tcPr>
            <w:tcW w:w="1785" w:type="dxa"/>
            <w:vAlign w:val="center"/>
          </w:tcPr>
          <w:p w:rsidR="00091C8E" w:rsidRPr="008A5FE6" w:rsidRDefault="00AA3EF0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091C8E" w:rsidRPr="008A5FE6" w:rsidTr="000D05DE">
        <w:trPr>
          <w:trHeight w:val="188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>Дефицит</w:t>
            </w:r>
            <w:proofErr w:type="gramStart"/>
            <w:r w:rsidRPr="008A5FE6">
              <w:rPr>
                <w:rFonts w:ascii="Times New Roman" w:hAnsi="Times New Roman"/>
              </w:rPr>
              <w:t xml:space="preserve"> (-), </w:t>
            </w:r>
            <w:proofErr w:type="spellStart"/>
            <w:proofErr w:type="gramEnd"/>
            <w:r w:rsidRPr="008A5FE6">
              <w:rPr>
                <w:rFonts w:ascii="Times New Roman" w:hAnsi="Times New Roman"/>
              </w:rPr>
              <w:t>профицит</w:t>
            </w:r>
            <w:proofErr w:type="spellEnd"/>
            <w:r w:rsidRPr="008A5FE6">
              <w:rPr>
                <w:rFonts w:ascii="Times New Roman" w:hAnsi="Times New Roman"/>
              </w:rPr>
              <w:t xml:space="preserve"> (+)</w:t>
            </w:r>
          </w:p>
        </w:tc>
        <w:tc>
          <w:tcPr>
            <w:tcW w:w="2906" w:type="dxa"/>
            <w:vAlign w:val="center"/>
          </w:tcPr>
          <w:p w:rsidR="00091C8E" w:rsidRPr="008A5FE6" w:rsidRDefault="00AA3EF0" w:rsidP="00FD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-2456,</w:t>
            </w:r>
            <w:r w:rsidR="00FD498C">
              <w:rPr>
                <w:rFonts w:ascii="Times New Roman" w:hAnsi="Times New Roman"/>
              </w:rPr>
              <w:t>7</w:t>
            </w:r>
          </w:p>
        </w:tc>
        <w:tc>
          <w:tcPr>
            <w:tcW w:w="2256" w:type="dxa"/>
            <w:vAlign w:val="center"/>
          </w:tcPr>
          <w:p w:rsidR="00091C8E" w:rsidRPr="008A5FE6" w:rsidRDefault="00AA3EF0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</w:t>
            </w:r>
          </w:p>
        </w:tc>
        <w:tc>
          <w:tcPr>
            <w:tcW w:w="1785" w:type="dxa"/>
            <w:vAlign w:val="center"/>
          </w:tcPr>
          <w:p w:rsidR="00091C8E" w:rsidRPr="008A5FE6" w:rsidRDefault="008A5FE6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91C8E" w:rsidRPr="008A5FE6" w:rsidTr="000D05DE">
        <w:trPr>
          <w:trHeight w:val="335"/>
        </w:trPr>
        <w:tc>
          <w:tcPr>
            <w:tcW w:w="3167" w:type="dxa"/>
          </w:tcPr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 xml:space="preserve">Источники </w:t>
            </w:r>
            <w:proofErr w:type="gramStart"/>
            <w:r w:rsidRPr="008A5FE6">
              <w:rPr>
                <w:rFonts w:ascii="Times New Roman" w:hAnsi="Times New Roman"/>
              </w:rPr>
              <w:t>внутреннего</w:t>
            </w:r>
            <w:proofErr w:type="gramEnd"/>
            <w:r w:rsidRPr="008A5FE6">
              <w:rPr>
                <w:rFonts w:ascii="Times New Roman" w:hAnsi="Times New Roman"/>
              </w:rPr>
              <w:t xml:space="preserve"> </w:t>
            </w:r>
          </w:p>
          <w:p w:rsidR="00091C8E" w:rsidRPr="008A5FE6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FE6">
              <w:rPr>
                <w:rFonts w:ascii="Times New Roman" w:hAnsi="Times New Roman"/>
              </w:rPr>
              <w:t xml:space="preserve">финансирования дефицита </w:t>
            </w:r>
          </w:p>
        </w:tc>
        <w:tc>
          <w:tcPr>
            <w:tcW w:w="2906" w:type="dxa"/>
            <w:vAlign w:val="center"/>
          </w:tcPr>
          <w:p w:rsidR="00091C8E" w:rsidRPr="008A5FE6" w:rsidRDefault="00AA3EF0" w:rsidP="00FD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2456,</w:t>
            </w:r>
            <w:r w:rsidR="00FD498C">
              <w:rPr>
                <w:rFonts w:ascii="Times New Roman" w:hAnsi="Times New Roman"/>
              </w:rPr>
              <w:t>7</w:t>
            </w:r>
          </w:p>
        </w:tc>
        <w:tc>
          <w:tcPr>
            <w:tcW w:w="2256" w:type="dxa"/>
            <w:vAlign w:val="center"/>
          </w:tcPr>
          <w:p w:rsidR="00091C8E" w:rsidRPr="008A5FE6" w:rsidRDefault="00AA3EF0" w:rsidP="00790C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-1999,9</w:t>
            </w:r>
          </w:p>
        </w:tc>
        <w:tc>
          <w:tcPr>
            <w:tcW w:w="1785" w:type="dxa"/>
            <w:vAlign w:val="center"/>
          </w:tcPr>
          <w:p w:rsidR="00091C8E" w:rsidRPr="008A5FE6" w:rsidRDefault="008A5FE6" w:rsidP="000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>Как показано в таблице № 1, бюджет муниципального района на 201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с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ставлен с соблюдением принципа сбалансированности бюджета, предусмотренного статьёй 33 БК РФ.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Доходы бюджета за 201</w:t>
      </w:r>
      <w:r w:rsidR="00A3081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исполнены в </w:t>
      </w:r>
      <w:r w:rsidR="009A0100">
        <w:rPr>
          <w:rFonts w:ascii="Times New Roman" w:hAnsi="Times New Roman"/>
          <w:sz w:val="28"/>
          <w:szCs w:val="28"/>
        </w:rPr>
        <w:t>об</w:t>
      </w:r>
      <w:r w:rsidRPr="00297A5B">
        <w:rPr>
          <w:rFonts w:ascii="Times New Roman" w:hAnsi="Times New Roman"/>
          <w:sz w:val="28"/>
          <w:szCs w:val="28"/>
        </w:rPr>
        <w:t xml:space="preserve">ъеме </w:t>
      </w:r>
      <w:r w:rsidR="00A30811">
        <w:rPr>
          <w:rFonts w:ascii="Times New Roman" w:hAnsi="Times New Roman"/>
          <w:sz w:val="28"/>
          <w:szCs w:val="28"/>
        </w:rPr>
        <w:t>79154,1</w:t>
      </w:r>
      <w:r w:rsidRPr="00297A5B">
        <w:rPr>
          <w:rFonts w:ascii="Times New Roman" w:hAnsi="Times New Roman"/>
          <w:sz w:val="28"/>
          <w:szCs w:val="28"/>
        </w:rPr>
        <w:t xml:space="preserve"> ты</w:t>
      </w:r>
      <w:r w:rsidR="009A0100">
        <w:rPr>
          <w:rFonts w:ascii="Times New Roman" w:hAnsi="Times New Roman"/>
          <w:sz w:val="28"/>
          <w:szCs w:val="28"/>
        </w:rPr>
        <w:t>с. руб., что выше планового показателя</w:t>
      </w:r>
      <w:r w:rsidRPr="00297A5B">
        <w:rPr>
          <w:rFonts w:ascii="Times New Roman" w:hAnsi="Times New Roman"/>
          <w:sz w:val="28"/>
          <w:szCs w:val="28"/>
        </w:rPr>
        <w:t xml:space="preserve"> на </w:t>
      </w:r>
      <w:r w:rsidR="00AA3EF0">
        <w:rPr>
          <w:rFonts w:ascii="Times New Roman" w:hAnsi="Times New Roman"/>
          <w:sz w:val="28"/>
          <w:szCs w:val="28"/>
        </w:rPr>
        <w:t>570,9</w:t>
      </w:r>
      <w:r w:rsidRPr="00297A5B">
        <w:rPr>
          <w:rFonts w:ascii="Times New Roman" w:hAnsi="Times New Roman"/>
          <w:sz w:val="28"/>
          <w:szCs w:val="28"/>
        </w:rPr>
        <w:t xml:space="preserve"> тыс. руб. или </w:t>
      </w:r>
      <w:r w:rsidR="00A30811">
        <w:rPr>
          <w:rFonts w:ascii="Times New Roman" w:hAnsi="Times New Roman"/>
          <w:sz w:val="28"/>
          <w:szCs w:val="28"/>
        </w:rPr>
        <w:t xml:space="preserve"> на </w:t>
      </w:r>
      <w:r w:rsidRPr="00297A5B">
        <w:rPr>
          <w:rFonts w:ascii="Times New Roman" w:hAnsi="Times New Roman"/>
          <w:sz w:val="28"/>
          <w:szCs w:val="28"/>
        </w:rPr>
        <w:t>0,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>%. В сравнении с уровнем 201</w:t>
      </w:r>
      <w:r w:rsidR="00AA3EF0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года (</w:t>
      </w:r>
      <w:r w:rsidR="00AA3EF0">
        <w:rPr>
          <w:rFonts w:ascii="Times New Roman" w:hAnsi="Times New Roman"/>
          <w:sz w:val="28"/>
          <w:szCs w:val="28"/>
        </w:rPr>
        <w:t>68404,9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уб.) объем поступивших доходов бюджета района у</w:t>
      </w:r>
      <w:r w:rsidR="00AA3EF0">
        <w:rPr>
          <w:rFonts w:ascii="Times New Roman" w:hAnsi="Times New Roman"/>
          <w:sz w:val="28"/>
          <w:szCs w:val="28"/>
        </w:rPr>
        <w:t>величи</w:t>
      </w:r>
      <w:r w:rsidRPr="00297A5B">
        <w:rPr>
          <w:rFonts w:ascii="Times New Roman" w:hAnsi="Times New Roman"/>
          <w:sz w:val="28"/>
          <w:szCs w:val="28"/>
        </w:rPr>
        <w:t xml:space="preserve">лся на </w:t>
      </w:r>
      <w:r w:rsidR="00AA3EF0">
        <w:rPr>
          <w:rFonts w:ascii="Times New Roman" w:hAnsi="Times New Roman"/>
          <w:sz w:val="28"/>
          <w:szCs w:val="28"/>
        </w:rPr>
        <w:t>10749,2</w:t>
      </w:r>
      <w:r w:rsidRPr="00297A5B">
        <w:rPr>
          <w:rFonts w:ascii="Times New Roman" w:hAnsi="Times New Roman"/>
          <w:sz w:val="28"/>
          <w:szCs w:val="28"/>
        </w:rPr>
        <w:t xml:space="preserve"> тыс.руб., темп </w:t>
      </w:r>
      <w:r w:rsidR="009A0100">
        <w:rPr>
          <w:rFonts w:ascii="Times New Roman" w:hAnsi="Times New Roman"/>
          <w:sz w:val="28"/>
          <w:szCs w:val="28"/>
        </w:rPr>
        <w:t>роста</w:t>
      </w:r>
      <w:r w:rsidRPr="00297A5B">
        <w:rPr>
          <w:rFonts w:ascii="Times New Roman" w:hAnsi="Times New Roman"/>
          <w:sz w:val="28"/>
          <w:szCs w:val="28"/>
        </w:rPr>
        <w:t xml:space="preserve"> доходов бюджета района в 201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составил </w:t>
      </w:r>
      <w:r w:rsidR="00AA3EF0">
        <w:rPr>
          <w:rFonts w:ascii="Times New Roman" w:hAnsi="Times New Roman"/>
          <w:sz w:val="28"/>
          <w:szCs w:val="28"/>
        </w:rPr>
        <w:t>15,7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Расходы бюджета за 201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исполнены в объеме </w:t>
      </w:r>
      <w:r w:rsidR="00AA3EF0">
        <w:rPr>
          <w:rFonts w:ascii="Times New Roman" w:hAnsi="Times New Roman"/>
          <w:sz w:val="28"/>
          <w:szCs w:val="28"/>
        </w:rPr>
        <w:t>77154,2</w:t>
      </w:r>
      <w:r w:rsidRPr="00297A5B">
        <w:rPr>
          <w:rFonts w:ascii="Times New Roman" w:hAnsi="Times New Roman"/>
          <w:sz w:val="28"/>
          <w:szCs w:val="28"/>
        </w:rPr>
        <w:t xml:space="preserve"> тыс. руб., что ниже бюджетных назначений на </w:t>
      </w:r>
      <w:r w:rsidR="00AA3EF0">
        <w:rPr>
          <w:rFonts w:ascii="Times New Roman" w:hAnsi="Times New Roman"/>
          <w:sz w:val="28"/>
          <w:szCs w:val="28"/>
        </w:rPr>
        <w:t>3885,7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AA3EF0">
        <w:rPr>
          <w:rFonts w:ascii="Times New Roman" w:hAnsi="Times New Roman"/>
          <w:sz w:val="28"/>
          <w:szCs w:val="28"/>
        </w:rPr>
        <w:t>4,8</w:t>
      </w:r>
      <w:r w:rsidRPr="00297A5B">
        <w:rPr>
          <w:rFonts w:ascii="Times New Roman" w:hAnsi="Times New Roman"/>
          <w:sz w:val="28"/>
          <w:szCs w:val="28"/>
        </w:rPr>
        <w:t>%. В сравнении с уровнем 201</w:t>
      </w:r>
      <w:r w:rsidR="00AA3EF0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года (</w:t>
      </w:r>
      <w:r w:rsidR="00AA3EF0">
        <w:rPr>
          <w:rFonts w:ascii="Times New Roman" w:hAnsi="Times New Roman"/>
          <w:sz w:val="28"/>
          <w:szCs w:val="28"/>
        </w:rPr>
        <w:t>66182,6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уб.) объем исполненных расходов бюджета района </w:t>
      </w:r>
      <w:r w:rsidR="00AA3EF0">
        <w:rPr>
          <w:rFonts w:ascii="Times New Roman" w:hAnsi="Times New Roman"/>
          <w:sz w:val="28"/>
          <w:szCs w:val="28"/>
        </w:rPr>
        <w:t>увел</w:t>
      </w:r>
      <w:r w:rsidR="00AA3EF0">
        <w:rPr>
          <w:rFonts w:ascii="Times New Roman" w:hAnsi="Times New Roman"/>
          <w:sz w:val="28"/>
          <w:szCs w:val="28"/>
        </w:rPr>
        <w:t>и</w:t>
      </w:r>
      <w:r w:rsidR="00AA3EF0">
        <w:rPr>
          <w:rFonts w:ascii="Times New Roman" w:hAnsi="Times New Roman"/>
          <w:sz w:val="28"/>
          <w:szCs w:val="28"/>
        </w:rPr>
        <w:t>чился</w:t>
      </w:r>
      <w:r w:rsidRPr="00297A5B">
        <w:rPr>
          <w:rFonts w:ascii="Times New Roman" w:hAnsi="Times New Roman"/>
          <w:sz w:val="28"/>
          <w:szCs w:val="28"/>
        </w:rPr>
        <w:t xml:space="preserve"> на </w:t>
      </w:r>
      <w:r w:rsidR="00AA3EF0">
        <w:rPr>
          <w:rFonts w:ascii="Times New Roman" w:hAnsi="Times New Roman"/>
          <w:sz w:val="28"/>
          <w:szCs w:val="28"/>
        </w:rPr>
        <w:t>10971,6</w:t>
      </w:r>
      <w:r w:rsidRPr="00297A5B">
        <w:rPr>
          <w:rFonts w:ascii="Times New Roman" w:hAnsi="Times New Roman"/>
          <w:sz w:val="28"/>
          <w:szCs w:val="28"/>
        </w:rPr>
        <w:t xml:space="preserve"> тыс.руб., темп </w:t>
      </w:r>
      <w:r w:rsidR="000435E9">
        <w:rPr>
          <w:rFonts w:ascii="Times New Roman" w:hAnsi="Times New Roman"/>
          <w:sz w:val="28"/>
          <w:szCs w:val="28"/>
        </w:rPr>
        <w:t>роста</w:t>
      </w:r>
      <w:r w:rsidRPr="00297A5B">
        <w:rPr>
          <w:rFonts w:ascii="Times New Roman" w:hAnsi="Times New Roman"/>
          <w:sz w:val="28"/>
          <w:szCs w:val="28"/>
        </w:rPr>
        <w:t xml:space="preserve"> расходов бюджета района </w:t>
      </w:r>
      <w:r w:rsidR="000435E9">
        <w:rPr>
          <w:rFonts w:ascii="Times New Roman" w:hAnsi="Times New Roman"/>
          <w:sz w:val="28"/>
          <w:szCs w:val="28"/>
        </w:rPr>
        <w:t xml:space="preserve">за </w:t>
      </w:r>
      <w:r w:rsidRPr="00297A5B">
        <w:rPr>
          <w:rFonts w:ascii="Times New Roman" w:hAnsi="Times New Roman"/>
          <w:sz w:val="28"/>
          <w:szCs w:val="28"/>
        </w:rPr>
        <w:t>201</w:t>
      </w:r>
      <w:r w:rsidR="00AA3EF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сост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вил </w:t>
      </w:r>
      <w:r w:rsidR="00135326" w:rsidRPr="00297A5B">
        <w:rPr>
          <w:rFonts w:ascii="Times New Roman" w:hAnsi="Times New Roman"/>
          <w:sz w:val="28"/>
          <w:szCs w:val="28"/>
        </w:rPr>
        <w:t xml:space="preserve"> </w:t>
      </w:r>
      <w:r w:rsidR="00AA3EF0">
        <w:rPr>
          <w:rFonts w:ascii="Times New Roman" w:hAnsi="Times New Roman"/>
          <w:sz w:val="28"/>
          <w:szCs w:val="28"/>
        </w:rPr>
        <w:t>16,6</w:t>
      </w:r>
      <w:r w:rsidRPr="00297A5B">
        <w:rPr>
          <w:rFonts w:ascii="Times New Roman" w:hAnsi="Times New Roman"/>
          <w:sz w:val="28"/>
          <w:szCs w:val="28"/>
        </w:rPr>
        <w:t>%</w:t>
      </w:r>
      <w:r w:rsidRPr="00297A5B">
        <w:rPr>
          <w:rFonts w:ascii="Times New Roman" w:hAnsi="Times New Roman"/>
          <w:color w:val="FF0000"/>
          <w:sz w:val="28"/>
          <w:szCs w:val="28"/>
        </w:rPr>
        <w:t>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Бюджет муниципального района за 201</w:t>
      </w:r>
      <w:r w:rsidR="00FE569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исполнен с </w:t>
      </w:r>
      <w:proofErr w:type="spellStart"/>
      <w:r w:rsidR="00C672BB" w:rsidRPr="00297A5B">
        <w:rPr>
          <w:rFonts w:ascii="Times New Roman" w:hAnsi="Times New Roman"/>
          <w:sz w:val="28"/>
          <w:szCs w:val="28"/>
        </w:rPr>
        <w:t>проф</w:t>
      </w:r>
      <w:r w:rsidRPr="00297A5B">
        <w:rPr>
          <w:rFonts w:ascii="Times New Roman" w:hAnsi="Times New Roman"/>
          <w:sz w:val="28"/>
          <w:szCs w:val="28"/>
        </w:rPr>
        <w:t>ицитом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в объеме </w:t>
      </w:r>
      <w:r w:rsidR="00FE569B">
        <w:rPr>
          <w:rFonts w:ascii="Times New Roman" w:hAnsi="Times New Roman"/>
          <w:sz w:val="28"/>
          <w:szCs w:val="28"/>
        </w:rPr>
        <w:t>1999,9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</w:t>
      </w: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8E" w:rsidRPr="000A76F3" w:rsidRDefault="00091C8E" w:rsidP="00091C8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6F3">
        <w:rPr>
          <w:rFonts w:ascii="Times New Roman" w:hAnsi="Times New Roman"/>
          <w:b/>
          <w:bCs/>
          <w:sz w:val="28"/>
          <w:szCs w:val="28"/>
        </w:rPr>
        <w:t>Источники внутреннего финансирования дефицита</w:t>
      </w:r>
    </w:p>
    <w:p w:rsidR="00091C8E" w:rsidRPr="000A76F3" w:rsidRDefault="00091C8E" w:rsidP="00091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6F3">
        <w:rPr>
          <w:rFonts w:ascii="Times New Roman" w:hAnsi="Times New Roman"/>
          <w:b/>
          <w:bCs/>
          <w:sz w:val="28"/>
          <w:szCs w:val="28"/>
        </w:rPr>
        <w:t>бюджета муниципального района</w:t>
      </w:r>
    </w:p>
    <w:p w:rsidR="00091C8E" w:rsidRPr="00FE569B" w:rsidRDefault="00091C8E" w:rsidP="00091C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Приложениями № 5 и 6 к Решению о бюджете утверждены соответственно п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цита, что реализует требования пунктов 2 и 4 статьи 23 БК РФ.</w:t>
      </w: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соответствии с  Решением о бюджете с учетом внесенных изменений</w:t>
      </w:r>
      <w:r w:rsidR="009A0100">
        <w:rPr>
          <w:rFonts w:ascii="Times New Roman" w:hAnsi="Times New Roman"/>
          <w:sz w:val="28"/>
          <w:szCs w:val="28"/>
        </w:rPr>
        <w:t>,</w:t>
      </w:r>
      <w:r w:rsidRPr="00297A5B">
        <w:rPr>
          <w:rFonts w:ascii="Times New Roman" w:hAnsi="Times New Roman"/>
          <w:sz w:val="28"/>
          <w:szCs w:val="28"/>
        </w:rPr>
        <w:t xml:space="preserve"> и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точники внутреннего финансирования дефицита бюджета на 201</w:t>
      </w:r>
      <w:r w:rsidR="00FE569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утверждены в объеме </w:t>
      </w:r>
      <w:r w:rsidR="00FE569B">
        <w:rPr>
          <w:rFonts w:ascii="Times New Roman" w:hAnsi="Times New Roman"/>
          <w:sz w:val="28"/>
          <w:szCs w:val="28"/>
        </w:rPr>
        <w:t>2456,</w:t>
      </w:r>
      <w:r w:rsidR="00A3081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тыс. руб., что соответствует утвержденному п.1 ст.1 Решения о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>жете объему дефицита бюджета. В  201</w:t>
      </w:r>
      <w:r w:rsidR="00FE569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году утвержденный объем источников внутреннего финансирования дефицита бюджета составил </w:t>
      </w:r>
      <w:r w:rsidR="00FE569B">
        <w:rPr>
          <w:rFonts w:ascii="Times New Roman" w:hAnsi="Times New Roman"/>
          <w:sz w:val="28"/>
          <w:szCs w:val="28"/>
        </w:rPr>
        <w:t>2222,4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</w:t>
      </w:r>
    </w:p>
    <w:p w:rsidR="00091C8E" w:rsidRPr="000A76F3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Согласно данным годовой бюджетной отчетности главных администраторов бюджетных средств источники внутреннего финансирования дефицита бюджета за 201</w:t>
      </w:r>
      <w:r w:rsidR="00FE569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исполнены в объеме </w:t>
      </w:r>
      <w:r w:rsidR="00FE569B">
        <w:rPr>
          <w:rFonts w:ascii="Times New Roman" w:hAnsi="Times New Roman"/>
          <w:sz w:val="28"/>
          <w:szCs w:val="28"/>
        </w:rPr>
        <w:t>1999,9</w:t>
      </w:r>
      <w:r w:rsidRPr="00297A5B">
        <w:rPr>
          <w:rFonts w:ascii="Times New Roman" w:hAnsi="Times New Roman"/>
          <w:sz w:val="28"/>
          <w:szCs w:val="28"/>
        </w:rPr>
        <w:t xml:space="preserve"> тыс. руб., что соответствует объему дефицита бюджета в годовом отчете  об исполнении бюджета за 201</w:t>
      </w:r>
      <w:r w:rsidR="00FE569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год. </w:t>
      </w:r>
      <w:r w:rsidRPr="000A76F3">
        <w:rPr>
          <w:rFonts w:ascii="Times New Roman" w:hAnsi="Times New Roman"/>
          <w:sz w:val="28"/>
          <w:szCs w:val="28"/>
        </w:rPr>
        <w:t>За 201</w:t>
      </w:r>
      <w:r w:rsidR="000A76F3" w:rsidRPr="000A76F3">
        <w:rPr>
          <w:rFonts w:ascii="Times New Roman" w:hAnsi="Times New Roman"/>
          <w:sz w:val="28"/>
          <w:szCs w:val="28"/>
        </w:rPr>
        <w:t>6</w:t>
      </w:r>
      <w:r w:rsidRPr="000A76F3">
        <w:rPr>
          <w:rFonts w:ascii="Times New Roman" w:hAnsi="Times New Roman"/>
          <w:sz w:val="28"/>
          <w:szCs w:val="28"/>
        </w:rPr>
        <w:t xml:space="preserve"> год бюджет муниципального района исполнен с </w:t>
      </w:r>
      <w:proofErr w:type="spellStart"/>
      <w:r w:rsidRPr="000A76F3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0A76F3">
        <w:rPr>
          <w:rFonts w:ascii="Times New Roman" w:hAnsi="Times New Roman"/>
          <w:sz w:val="28"/>
          <w:szCs w:val="28"/>
        </w:rPr>
        <w:t xml:space="preserve"> в сумме 22</w:t>
      </w:r>
      <w:r w:rsidR="000A76F3" w:rsidRPr="000A76F3">
        <w:rPr>
          <w:rFonts w:ascii="Times New Roman" w:hAnsi="Times New Roman"/>
          <w:sz w:val="28"/>
          <w:szCs w:val="28"/>
        </w:rPr>
        <w:t>22,4</w:t>
      </w:r>
      <w:r w:rsidRPr="000A76F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A76F3">
        <w:rPr>
          <w:rFonts w:ascii="Times New Roman" w:hAnsi="Times New Roman"/>
          <w:sz w:val="28"/>
          <w:szCs w:val="28"/>
        </w:rPr>
        <w:t>.р</w:t>
      </w:r>
      <w:proofErr w:type="gramEnd"/>
      <w:r w:rsidRPr="000A76F3">
        <w:rPr>
          <w:rFonts w:ascii="Times New Roman" w:hAnsi="Times New Roman"/>
          <w:sz w:val="28"/>
          <w:szCs w:val="28"/>
        </w:rPr>
        <w:t>уб.</w:t>
      </w:r>
    </w:p>
    <w:p w:rsidR="00091C8E" w:rsidRPr="00297A5B" w:rsidRDefault="00091C8E" w:rsidP="0009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297A5B">
        <w:rPr>
          <w:rFonts w:ascii="Times New Roman" w:hAnsi="Times New Roman"/>
          <w:sz w:val="28"/>
          <w:szCs w:val="28"/>
        </w:rPr>
        <w:t>исполнения источников внутреннего финансирования дефицита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>жета муниципального района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приведен в таблице № 2. </w:t>
      </w:r>
    </w:p>
    <w:p w:rsidR="0042116E" w:rsidRDefault="0042116E" w:rsidP="00091C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Таблица 2</w:t>
      </w:r>
    </w:p>
    <w:p w:rsidR="00091C8E" w:rsidRPr="00297A5B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 xml:space="preserve">Анализ исполнения источников внутреннего финансирования дефицита </w:t>
      </w:r>
    </w:p>
    <w:p w:rsidR="00091C8E" w:rsidRPr="00297A5B" w:rsidRDefault="00091C8E" w:rsidP="00091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бюджета муниципального района</w:t>
      </w:r>
    </w:p>
    <w:p w:rsidR="00091C8E" w:rsidRPr="00297A5B" w:rsidRDefault="00091C8E" w:rsidP="00091C8E">
      <w:pPr>
        <w:spacing w:after="0" w:line="240" w:lineRule="auto"/>
        <w:jc w:val="right"/>
        <w:rPr>
          <w:rFonts w:ascii="Times New Roman" w:hAnsi="Times New Roman"/>
          <w:bCs/>
        </w:rPr>
      </w:pPr>
      <w:r w:rsidRPr="00297A5B">
        <w:rPr>
          <w:rFonts w:ascii="Times New Roman" w:hAnsi="Times New Roman"/>
        </w:rPr>
        <w:t>(тыс</w:t>
      </w:r>
      <w:proofErr w:type="gramStart"/>
      <w:r w:rsidRPr="00297A5B">
        <w:rPr>
          <w:rFonts w:ascii="Times New Roman" w:hAnsi="Times New Roman"/>
        </w:rPr>
        <w:t>.р</w:t>
      </w:r>
      <w:proofErr w:type="gramEnd"/>
      <w:r w:rsidRPr="00297A5B">
        <w:rPr>
          <w:rFonts w:ascii="Times New Roman" w:hAnsi="Times New Roman"/>
        </w:rPr>
        <w:t>уб.)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694"/>
        <w:gridCol w:w="1276"/>
        <w:gridCol w:w="1134"/>
        <w:gridCol w:w="1134"/>
        <w:gridCol w:w="1416"/>
      </w:tblGrid>
      <w:tr w:rsidR="00091C8E" w:rsidRPr="00297A5B" w:rsidTr="009A29F5">
        <w:trPr>
          <w:trHeight w:val="1062"/>
        </w:trPr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</w:t>
            </w:r>
          </w:p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показателя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Код бюджетной класс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фикации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ждено 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</w:t>
            </w:r>
          </w:p>
        </w:tc>
        <w:tc>
          <w:tcPr>
            <w:tcW w:w="1134" w:type="dxa"/>
            <w:vAlign w:val="center"/>
          </w:tcPr>
          <w:p w:rsidR="002C025E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Отклон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ние </w:t>
            </w:r>
          </w:p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(гр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гр3)</w:t>
            </w:r>
          </w:p>
        </w:tc>
        <w:tc>
          <w:tcPr>
            <w:tcW w:w="1416" w:type="dxa"/>
            <w:vAlign w:val="center"/>
          </w:tcPr>
          <w:p w:rsidR="00091C8E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Процент исполнения</w:t>
            </w:r>
            <w:r w:rsidR="009A29F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 %</w:t>
            </w:r>
          </w:p>
          <w:p w:rsidR="009A29F5" w:rsidRPr="00297A5B" w:rsidRDefault="009A29F5" w:rsidP="009A2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(гр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/гр3*100)</w:t>
            </w:r>
          </w:p>
        </w:tc>
      </w:tr>
      <w:tr w:rsidR="00091C8E" w:rsidRPr="00297A5B" w:rsidTr="009A29F5">
        <w:trPr>
          <w:trHeight w:val="188"/>
        </w:trPr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91C8E" w:rsidRPr="00297A5B" w:rsidTr="009A29F5">
        <w:trPr>
          <w:trHeight w:val="766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Источники внутреннего ф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нансирования дефицита бюджета, всего: 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000 01 00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091C8E" w:rsidRPr="00297A5B" w:rsidRDefault="00FE569B" w:rsidP="00A308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2456,</w:t>
            </w:r>
            <w:r w:rsidR="00A3081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E569B">
              <w:rPr>
                <w:rFonts w:ascii="Times New Roman" w:hAnsi="Times New Roman"/>
                <w:bCs/>
                <w:sz w:val="20"/>
                <w:szCs w:val="20"/>
              </w:rPr>
              <w:t>1999,9</w:t>
            </w:r>
          </w:p>
        </w:tc>
        <w:tc>
          <w:tcPr>
            <w:tcW w:w="1134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6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091C8E" w:rsidRPr="00297A5B" w:rsidTr="009A29F5">
        <w:trPr>
          <w:trHeight w:val="766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000 01 05 00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vAlign w:val="center"/>
          </w:tcPr>
          <w:p w:rsidR="00091C8E" w:rsidRPr="00297A5B" w:rsidRDefault="00FE569B" w:rsidP="00A308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2456,</w:t>
            </w:r>
            <w:r w:rsidR="00A3081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E569B">
              <w:rPr>
                <w:rFonts w:ascii="Times New Roman" w:hAnsi="Times New Roman"/>
                <w:bCs/>
                <w:sz w:val="20"/>
                <w:szCs w:val="20"/>
              </w:rPr>
              <w:t>1999,9</w:t>
            </w:r>
          </w:p>
        </w:tc>
        <w:tc>
          <w:tcPr>
            <w:tcW w:w="1134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6" w:type="dxa"/>
            <w:vAlign w:val="center"/>
          </w:tcPr>
          <w:p w:rsidR="00091C8E" w:rsidRPr="00297A5B" w:rsidRDefault="002C025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091C8E" w:rsidRPr="00297A5B" w:rsidTr="009A29F5">
        <w:trPr>
          <w:trHeight w:val="766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Увеличение прочих оста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ков денежных средств бю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жетов муниципальных ра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онов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000 01 05 02 01 05 0000 510</w:t>
            </w:r>
          </w:p>
        </w:tc>
        <w:tc>
          <w:tcPr>
            <w:tcW w:w="1276" w:type="dxa"/>
            <w:vAlign w:val="center"/>
          </w:tcPr>
          <w:p w:rsidR="00091C8E" w:rsidRPr="00297A5B" w:rsidRDefault="00091C8E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E569B">
              <w:rPr>
                <w:rFonts w:ascii="Times New Roman" w:hAnsi="Times New Roman"/>
                <w:bCs/>
                <w:sz w:val="20"/>
                <w:szCs w:val="20"/>
              </w:rPr>
              <w:t>78583,2</w:t>
            </w:r>
          </w:p>
        </w:tc>
        <w:tc>
          <w:tcPr>
            <w:tcW w:w="1134" w:type="dxa"/>
            <w:vAlign w:val="center"/>
          </w:tcPr>
          <w:p w:rsidR="00091C8E" w:rsidRPr="00297A5B" w:rsidRDefault="00091C8E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E569B">
              <w:rPr>
                <w:rFonts w:ascii="Times New Roman" w:hAnsi="Times New Roman"/>
                <w:bCs/>
                <w:sz w:val="20"/>
                <w:szCs w:val="20"/>
              </w:rPr>
              <w:t>80054,6</w:t>
            </w:r>
          </w:p>
        </w:tc>
        <w:tc>
          <w:tcPr>
            <w:tcW w:w="1134" w:type="dxa"/>
            <w:vAlign w:val="center"/>
          </w:tcPr>
          <w:p w:rsidR="00091C8E" w:rsidRPr="009A29F5" w:rsidRDefault="00FE569B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1471,4</w:t>
            </w:r>
          </w:p>
        </w:tc>
        <w:tc>
          <w:tcPr>
            <w:tcW w:w="1416" w:type="dxa"/>
            <w:vAlign w:val="center"/>
          </w:tcPr>
          <w:p w:rsidR="00091C8E" w:rsidRPr="00297A5B" w:rsidRDefault="009A29F5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FE569B">
              <w:rPr>
                <w:rFonts w:ascii="Times New Roman" w:hAnsi="Times New Roman"/>
                <w:bCs/>
                <w:sz w:val="20"/>
                <w:szCs w:val="20"/>
              </w:rPr>
              <w:t>1,9</w:t>
            </w:r>
          </w:p>
        </w:tc>
      </w:tr>
      <w:tr w:rsidR="00091C8E" w:rsidRPr="00297A5B" w:rsidTr="009A29F5">
        <w:trPr>
          <w:trHeight w:val="681"/>
        </w:trPr>
        <w:tc>
          <w:tcPr>
            <w:tcW w:w="2694" w:type="dxa"/>
          </w:tcPr>
          <w:p w:rsidR="00091C8E" w:rsidRPr="00297A5B" w:rsidRDefault="00091C8E" w:rsidP="000D0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Уменьшение прочих оста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ков денежных средств бю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жетов муниципальных ра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онов</w:t>
            </w:r>
          </w:p>
        </w:tc>
        <w:tc>
          <w:tcPr>
            <w:tcW w:w="2694" w:type="dxa"/>
            <w:vAlign w:val="center"/>
          </w:tcPr>
          <w:p w:rsidR="00091C8E" w:rsidRPr="00297A5B" w:rsidRDefault="00091C8E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000 01 05 02 01 05 0000 610</w:t>
            </w:r>
          </w:p>
        </w:tc>
        <w:tc>
          <w:tcPr>
            <w:tcW w:w="1276" w:type="dxa"/>
            <w:vAlign w:val="center"/>
          </w:tcPr>
          <w:p w:rsidR="00091C8E" w:rsidRPr="00297A5B" w:rsidRDefault="00FE569B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81039,9</w:t>
            </w:r>
          </w:p>
        </w:tc>
        <w:tc>
          <w:tcPr>
            <w:tcW w:w="1134" w:type="dxa"/>
            <w:vAlign w:val="center"/>
          </w:tcPr>
          <w:p w:rsidR="00091C8E" w:rsidRPr="00297A5B" w:rsidRDefault="00FE569B" w:rsidP="000D0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78054,7</w:t>
            </w:r>
          </w:p>
        </w:tc>
        <w:tc>
          <w:tcPr>
            <w:tcW w:w="1134" w:type="dxa"/>
            <w:vAlign w:val="center"/>
          </w:tcPr>
          <w:p w:rsidR="00091C8E" w:rsidRPr="00297A5B" w:rsidRDefault="009A29F5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FE56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2985,2</w:t>
            </w:r>
          </w:p>
        </w:tc>
        <w:tc>
          <w:tcPr>
            <w:tcW w:w="1416" w:type="dxa"/>
            <w:vAlign w:val="center"/>
          </w:tcPr>
          <w:p w:rsidR="00091C8E" w:rsidRPr="00297A5B" w:rsidRDefault="00091C8E" w:rsidP="00FE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A5B">
              <w:rPr>
                <w:rFonts w:ascii="Times New Roman" w:hAnsi="Times New Roman"/>
                <w:bCs/>
                <w:sz w:val="20"/>
                <w:szCs w:val="20"/>
              </w:rPr>
              <w:t>96,</w:t>
            </w:r>
            <w:r w:rsidR="00FE569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</w:tbl>
    <w:p w:rsidR="00091C8E" w:rsidRPr="00297A5B" w:rsidRDefault="00091C8E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091C8E" w:rsidRPr="00297A5B" w:rsidRDefault="00091C8E" w:rsidP="00091C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b/>
          <w:color w:val="7030A0"/>
          <w:sz w:val="28"/>
          <w:szCs w:val="28"/>
        </w:rPr>
        <w:tab/>
      </w:r>
      <w:r w:rsidRPr="00297A5B">
        <w:rPr>
          <w:rFonts w:ascii="Times New Roman" w:hAnsi="Times New Roman"/>
          <w:sz w:val="28"/>
          <w:szCs w:val="28"/>
        </w:rPr>
        <w:t xml:space="preserve">В </w:t>
      </w:r>
      <w:r w:rsidR="00B76E5E">
        <w:rPr>
          <w:rFonts w:ascii="Times New Roman" w:hAnsi="Times New Roman"/>
          <w:sz w:val="28"/>
          <w:szCs w:val="28"/>
        </w:rPr>
        <w:t>201</w:t>
      </w:r>
      <w:r w:rsidR="00FE569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в </w:t>
      </w:r>
      <w:r w:rsidR="00B76E5E">
        <w:rPr>
          <w:rFonts w:ascii="Times New Roman" w:hAnsi="Times New Roman"/>
          <w:sz w:val="28"/>
          <w:szCs w:val="28"/>
        </w:rPr>
        <w:t xml:space="preserve">состав </w:t>
      </w:r>
      <w:r w:rsidRPr="00297A5B">
        <w:rPr>
          <w:rFonts w:ascii="Times New Roman" w:hAnsi="Times New Roman"/>
          <w:sz w:val="28"/>
          <w:szCs w:val="28"/>
        </w:rPr>
        <w:t>источник</w:t>
      </w:r>
      <w:r w:rsidR="00B76E5E">
        <w:rPr>
          <w:rFonts w:ascii="Times New Roman" w:hAnsi="Times New Roman"/>
          <w:sz w:val="28"/>
          <w:szCs w:val="28"/>
        </w:rPr>
        <w:t>ов</w:t>
      </w:r>
      <w:r w:rsidRPr="00297A5B">
        <w:rPr>
          <w:rFonts w:ascii="Times New Roman" w:hAnsi="Times New Roman"/>
          <w:sz w:val="28"/>
          <w:szCs w:val="28"/>
        </w:rPr>
        <w:t xml:space="preserve"> финансирования дефицита бюджета включ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091C8E" w:rsidRPr="00297A5B" w:rsidRDefault="00091C8E" w:rsidP="00091C8E">
      <w:pPr>
        <w:pStyle w:val="Default"/>
        <w:jc w:val="both"/>
        <w:rPr>
          <w:color w:val="auto"/>
          <w:sz w:val="28"/>
          <w:szCs w:val="28"/>
        </w:rPr>
      </w:pPr>
      <w:r w:rsidRPr="00297A5B">
        <w:rPr>
          <w:color w:val="auto"/>
          <w:sz w:val="28"/>
          <w:szCs w:val="28"/>
        </w:rPr>
        <w:tab/>
        <w:t xml:space="preserve">Бюджет Верхнеландеховского муниципального района утвержден с учетом внесенных изменений с дефицитом  в размере </w:t>
      </w:r>
      <w:r w:rsidR="004E4D57">
        <w:rPr>
          <w:color w:val="auto"/>
          <w:sz w:val="28"/>
          <w:szCs w:val="28"/>
        </w:rPr>
        <w:t>2456,</w:t>
      </w:r>
      <w:r w:rsidR="00A30811">
        <w:rPr>
          <w:color w:val="auto"/>
          <w:sz w:val="28"/>
          <w:szCs w:val="28"/>
        </w:rPr>
        <w:t>7</w:t>
      </w:r>
      <w:r w:rsidRPr="00297A5B">
        <w:rPr>
          <w:color w:val="auto"/>
          <w:sz w:val="28"/>
          <w:szCs w:val="28"/>
        </w:rPr>
        <w:t xml:space="preserve"> тыс</w:t>
      </w:r>
      <w:proofErr w:type="gramStart"/>
      <w:r w:rsidRPr="00297A5B">
        <w:rPr>
          <w:color w:val="auto"/>
          <w:sz w:val="28"/>
          <w:szCs w:val="28"/>
        </w:rPr>
        <w:t>.р</w:t>
      </w:r>
      <w:proofErr w:type="gramEnd"/>
      <w:r w:rsidRPr="00297A5B">
        <w:rPr>
          <w:color w:val="auto"/>
          <w:sz w:val="28"/>
          <w:szCs w:val="28"/>
        </w:rPr>
        <w:t>уб.</w:t>
      </w:r>
    </w:p>
    <w:p w:rsidR="00091C8E" w:rsidRPr="00297A5B" w:rsidRDefault="00091C8E" w:rsidP="00091C8E">
      <w:pPr>
        <w:pStyle w:val="Default"/>
        <w:ind w:firstLine="708"/>
        <w:jc w:val="both"/>
        <w:rPr>
          <w:sz w:val="28"/>
          <w:szCs w:val="28"/>
        </w:rPr>
      </w:pPr>
      <w:r w:rsidRPr="00297A5B">
        <w:rPr>
          <w:sz w:val="28"/>
          <w:szCs w:val="28"/>
        </w:rPr>
        <w:t>Согласно требованию абзаца 2 пункта 3 статьи 92 БК РФ дефицит бюджета Верхнеландеховского муниципального района не должен превышать 5 процентов утвержденного общего годового объема доходов местного бюджета без учета у</w:t>
      </w:r>
      <w:r w:rsidRPr="00297A5B">
        <w:rPr>
          <w:sz w:val="28"/>
          <w:szCs w:val="28"/>
        </w:rPr>
        <w:t>т</w:t>
      </w:r>
      <w:r w:rsidRPr="00297A5B">
        <w:rPr>
          <w:sz w:val="28"/>
          <w:szCs w:val="28"/>
        </w:rPr>
        <w:t xml:space="preserve">вержденного объема безвозмездных поступлений и (или) поступлений налоговых доходов по дополнительным нормативам отчислений. </w:t>
      </w:r>
      <w:proofErr w:type="gramStart"/>
      <w:r w:rsidRPr="00297A5B">
        <w:rPr>
          <w:sz w:val="28"/>
          <w:szCs w:val="28"/>
        </w:rPr>
        <w:t>При этом в соответствии с а</w:t>
      </w:r>
      <w:r w:rsidRPr="00297A5B">
        <w:rPr>
          <w:sz w:val="28"/>
          <w:szCs w:val="28"/>
        </w:rPr>
        <w:t>б</w:t>
      </w:r>
      <w:r w:rsidRPr="00297A5B">
        <w:rPr>
          <w:sz w:val="28"/>
          <w:szCs w:val="28"/>
        </w:rPr>
        <w:t xml:space="preserve">зацем 3 пункта 3 статьи 92 БК РФ </w:t>
      </w:r>
      <w:bookmarkStart w:id="0" w:name="sub_920133"/>
      <w:r w:rsidRPr="00297A5B">
        <w:rPr>
          <w:sz w:val="28"/>
          <w:szCs w:val="28"/>
        </w:rPr>
        <w:t>в случае утверждения Решением о бюджете в с</w:t>
      </w:r>
      <w:r w:rsidRPr="00297A5B">
        <w:rPr>
          <w:sz w:val="28"/>
          <w:szCs w:val="28"/>
        </w:rPr>
        <w:t>о</w:t>
      </w:r>
      <w:r w:rsidRPr="00297A5B">
        <w:rPr>
          <w:sz w:val="28"/>
          <w:szCs w:val="28"/>
        </w:rPr>
        <w:t>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</w:t>
      </w:r>
      <w:proofErr w:type="gramEnd"/>
      <w:r w:rsidRPr="00297A5B">
        <w:rPr>
          <w:sz w:val="28"/>
          <w:szCs w:val="28"/>
        </w:rPr>
        <w:t xml:space="preserve"> учету средств местного бюджета.</w:t>
      </w:r>
      <w:bookmarkEnd w:id="0"/>
    </w:p>
    <w:p w:rsidR="00091C8E" w:rsidRPr="00297A5B" w:rsidRDefault="00091C8E" w:rsidP="00091C8E">
      <w:pPr>
        <w:pStyle w:val="Default"/>
        <w:ind w:firstLine="708"/>
        <w:jc w:val="both"/>
        <w:rPr>
          <w:sz w:val="28"/>
          <w:szCs w:val="28"/>
        </w:rPr>
      </w:pPr>
      <w:r w:rsidRPr="00297A5B">
        <w:rPr>
          <w:sz w:val="28"/>
          <w:szCs w:val="28"/>
        </w:rPr>
        <w:t xml:space="preserve">Расчет исполнения данных требований приведен в таблице: </w:t>
      </w:r>
    </w:p>
    <w:p w:rsidR="00091C8E" w:rsidRPr="00553DDE" w:rsidRDefault="00553DDE" w:rsidP="00553DDE">
      <w:pPr>
        <w:pStyle w:val="Default"/>
        <w:ind w:firstLine="708"/>
        <w:jc w:val="right"/>
      </w:pPr>
      <w:r w:rsidRPr="00553DDE">
        <w:t>(тыс</w:t>
      </w:r>
      <w:proofErr w:type="gramStart"/>
      <w:r w:rsidRPr="00553DDE">
        <w:t>.р</w:t>
      </w:r>
      <w:proofErr w:type="gramEnd"/>
      <w:r w:rsidRPr="00553DDE">
        <w:t>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693"/>
      </w:tblGrid>
      <w:tr w:rsidR="00091C8E" w:rsidRPr="00297A5B" w:rsidTr="00553DDE">
        <w:trPr>
          <w:trHeight w:val="319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Наименование показателя</w:t>
            </w:r>
          </w:p>
        </w:tc>
        <w:tc>
          <w:tcPr>
            <w:tcW w:w="2693" w:type="dxa"/>
          </w:tcPr>
          <w:p w:rsidR="00091C8E" w:rsidRPr="00297A5B" w:rsidRDefault="00553DDE" w:rsidP="000D05DE">
            <w:pPr>
              <w:pStyle w:val="Default"/>
              <w:jc w:val="center"/>
            </w:pPr>
            <w:r>
              <w:rPr>
                <w:bCs/>
              </w:rPr>
              <w:t>Сумма</w:t>
            </w:r>
          </w:p>
        </w:tc>
      </w:tr>
      <w:tr w:rsidR="00091C8E" w:rsidRPr="00297A5B" w:rsidTr="00553DDE">
        <w:trPr>
          <w:trHeight w:val="88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1</w:t>
            </w:r>
          </w:p>
        </w:tc>
        <w:tc>
          <w:tcPr>
            <w:tcW w:w="2693" w:type="dxa"/>
          </w:tcPr>
          <w:p w:rsidR="00091C8E" w:rsidRPr="00297A5B" w:rsidRDefault="00091C8E" w:rsidP="000D05DE">
            <w:pPr>
              <w:pStyle w:val="Default"/>
              <w:jc w:val="center"/>
            </w:pPr>
            <w:r w:rsidRPr="00297A5B">
              <w:rPr>
                <w:bCs/>
              </w:rPr>
              <w:t>2</w:t>
            </w:r>
          </w:p>
        </w:tc>
      </w:tr>
      <w:tr w:rsidR="00553DDE" w:rsidRPr="00297A5B" w:rsidTr="00553DDE">
        <w:trPr>
          <w:trHeight w:val="88"/>
        </w:trPr>
        <w:tc>
          <w:tcPr>
            <w:tcW w:w="7513" w:type="dxa"/>
          </w:tcPr>
          <w:p w:rsidR="00553DDE" w:rsidRPr="00297A5B" w:rsidRDefault="00553DDE" w:rsidP="000D05DE">
            <w:pPr>
              <w:pStyle w:val="Default"/>
              <w:rPr>
                <w:bCs/>
              </w:rPr>
            </w:pPr>
            <w:r>
              <w:rPr>
                <w:bCs/>
              </w:rPr>
              <w:t>1.Утверждено Решением о бюджете:</w:t>
            </w:r>
          </w:p>
        </w:tc>
        <w:tc>
          <w:tcPr>
            <w:tcW w:w="2693" w:type="dxa"/>
          </w:tcPr>
          <w:p w:rsidR="00553DDE" w:rsidRPr="00297A5B" w:rsidRDefault="00553DDE" w:rsidP="000D05DE">
            <w:pPr>
              <w:pStyle w:val="Default"/>
              <w:jc w:val="center"/>
              <w:rPr>
                <w:bCs/>
              </w:rPr>
            </w:pPr>
          </w:p>
        </w:tc>
      </w:tr>
      <w:tr w:rsidR="00091C8E" w:rsidRPr="00297A5B" w:rsidTr="00553DDE">
        <w:trPr>
          <w:trHeight w:val="88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</w:pPr>
            <w:r w:rsidRPr="00297A5B">
              <w:rPr>
                <w:bCs/>
              </w:rPr>
              <w:t xml:space="preserve">Всего доходов </w:t>
            </w:r>
          </w:p>
        </w:tc>
        <w:tc>
          <w:tcPr>
            <w:tcW w:w="2693" w:type="dxa"/>
          </w:tcPr>
          <w:p w:rsidR="00091C8E" w:rsidRPr="00297A5B" w:rsidRDefault="004E4D57" w:rsidP="000D05DE">
            <w:pPr>
              <w:pStyle w:val="Default"/>
              <w:jc w:val="center"/>
            </w:pPr>
            <w:r>
              <w:rPr>
                <w:bCs/>
              </w:rPr>
              <w:t>78583,2</w:t>
            </w:r>
          </w:p>
        </w:tc>
      </w:tr>
      <w:tr w:rsidR="00091C8E" w:rsidRPr="00297A5B" w:rsidTr="00553DDE">
        <w:trPr>
          <w:trHeight w:val="90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</w:pPr>
            <w:r w:rsidRPr="00297A5B">
              <w:t xml:space="preserve">Безвозмездные поступления </w:t>
            </w:r>
          </w:p>
        </w:tc>
        <w:tc>
          <w:tcPr>
            <w:tcW w:w="2693" w:type="dxa"/>
          </w:tcPr>
          <w:p w:rsidR="00091C8E" w:rsidRPr="00297A5B" w:rsidRDefault="004E4D57" w:rsidP="000D05DE">
            <w:pPr>
              <w:pStyle w:val="Default"/>
              <w:jc w:val="center"/>
            </w:pPr>
            <w:r>
              <w:t>64455,7</w:t>
            </w:r>
          </w:p>
        </w:tc>
      </w:tr>
      <w:tr w:rsidR="00091C8E" w:rsidRPr="00297A5B" w:rsidTr="00553DDE">
        <w:trPr>
          <w:trHeight w:val="90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  <w:jc w:val="both"/>
            </w:pPr>
            <w:r w:rsidRPr="00297A5B">
              <w:t>Налоговые доходы по дополнительным нормативам отчислений</w:t>
            </w:r>
          </w:p>
        </w:tc>
        <w:tc>
          <w:tcPr>
            <w:tcW w:w="2693" w:type="dxa"/>
          </w:tcPr>
          <w:p w:rsidR="00091C8E" w:rsidRPr="00553DDE" w:rsidRDefault="00091C8E" w:rsidP="000D05DE">
            <w:pPr>
              <w:pStyle w:val="Default"/>
              <w:jc w:val="center"/>
              <w:rPr>
                <w:color w:val="auto"/>
              </w:rPr>
            </w:pPr>
            <w:r w:rsidRPr="00553DDE">
              <w:rPr>
                <w:color w:val="auto"/>
              </w:rPr>
              <w:t>-</w:t>
            </w:r>
          </w:p>
        </w:tc>
      </w:tr>
      <w:tr w:rsidR="00091C8E" w:rsidRPr="00297A5B" w:rsidTr="00553DDE">
        <w:trPr>
          <w:trHeight w:val="203"/>
        </w:trPr>
        <w:tc>
          <w:tcPr>
            <w:tcW w:w="7513" w:type="dxa"/>
          </w:tcPr>
          <w:p w:rsidR="00091C8E" w:rsidRPr="00297A5B" w:rsidRDefault="00091C8E" w:rsidP="000D05DE">
            <w:pPr>
              <w:pStyle w:val="Default"/>
            </w:pPr>
            <w:r w:rsidRPr="00297A5B">
              <w:rPr>
                <w:bCs/>
              </w:rPr>
              <w:t xml:space="preserve">Всего доходов за вычетом безвозмездных поступлений и налоговых доходов по дополнительным нормативам отчислений </w:t>
            </w:r>
          </w:p>
        </w:tc>
        <w:tc>
          <w:tcPr>
            <w:tcW w:w="2693" w:type="dxa"/>
          </w:tcPr>
          <w:p w:rsidR="00091C8E" w:rsidRPr="00297A5B" w:rsidRDefault="004E4D57" w:rsidP="000D05DE">
            <w:pPr>
              <w:pStyle w:val="Default"/>
              <w:jc w:val="center"/>
            </w:pPr>
            <w:r>
              <w:rPr>
                <w:bCs/>
              </w:rPr>
              <w:t>14127,5</w:t>
            </w:r>
          </w:p>
        </w:tc>
      </w:tr>
      <w:tr w:rsidR="00091C8E" w:rsidRPr="00297A5B" w:rsidTr="00553DDE">
        <w:trPr>
          <w:trHeight w:val="88"/>
        </w:trPr>
        <w:tc>
          <w:tcPr>
            <w:tcW w:w="7513" w:type="dxa"/>
          </w:tcPr>
          <w:p w:rsidR="00091C8E" w:rsidRPr="00297A5B" w:rsidRDefault="00553DDE" w:rsidP="00553DDE">
            <w:pPr>
              <w:pStyle w:val="Default"/>
            </w:pPr>
            <w:r>
              <w:rPr>
                <w:bCs/>
              </w:rPr>
              <w:t>2.Предельный уровень д</w:t>
            </w:r>
            <w:r w:rsidR="00091C8E" w:rsidRPr="00297A5B">
              <w:rPr>
                <w:bCs/>
              </w:rPr>
              <w:t>ефицит</w:t>
            </w:r>
            <w:r>
              <w:rPr>
                <w:bCs/>
              </w:rPr>
              <w:t>а</w:t>
            </w:r>
            <w:r w:rsidR="00091C8E" w:rsidRPr="00297A5B">
              <w:rPr>
                <w:bCs/>
              </w:rPr>
              <w:t xml:space="preserve"> бюджета </w:t>
            </w:r>
            <w:r>
              <w:rPr>
                <w:bCs/>
              </w:rPr>
              <w:t xml:space="preserve">согласно требованиям абз.2 п. 3 ст.92 БК РФ </w:t>
            </w:r>
          </w:p>
        </w:tc>
        <w:tc>
          <w:tcPr>
            <w:tcW w:w="2693" w:type="dxa"/>
          </w:tcPr>
          <w:p w:rsidR="00091C8E" w:rsidRPr="00A30811" w:rsidRDefault="00A30811" w:rsidP="00A30811">
            <w:pPr>
              <w:pStyle w:val="Default"/>
              <w:tabs>
                <w:tab w:val="left" w:pos="936"/>
                <w:tab w:val="center" w:pos="1238"/>
              </w:tabs>
              <w:rPr>
                <w:color w:val="auto"/>
                <w:highlight w:val="darkYellow"/>
              </w:rPr>
            </w:pPr>
            <w:r w:rsidRPr="00477843">
              <w:rPr>
                <w:bCs/>
                <w:color w:val="FFFFFF" w:themeColor="background1"/>
              </w:rPr>
              <w:tab/>
            </w:r>
            <w:r w:rsidRPr="00477843">
              <w:rPr>
                <w:bCs/>
                <w:color w:val="auto"/>
              </w:rPr>
              <w:tab/>
              <w:t>706,4</w:t>
            </w:r>
          </w:p>
        </w:tc>
      </w:tr>
      <w:tr w:rsidR="00091C8E" w:rsidRPr="00297A5B" w:rsidTr="00553DDE">
        <w:trPr>
          <w:trHeight w:val="319"/>
        </w:trPr>
        <w:tc>
          <w:tcPr>
            <w:tcW w:w="7513" w:type="dxa"/>
          </w:tcPr>
          <w:p w:rsidR="00091C8E" w:rsidRPr="00297A5B" w:rsidRDefault="00553DDE" w:rsidP="000D05DE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  <w:r w:rsidR="00091C8E" w:rsidRPr="00297A5B">
              <w:rPr>
                <w:bCs/>
              </w:rPr>
              <w:t>Снижение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091C8E" w:rsidRPr="00000382" w:rsidRDefault="00000382" w:rsidP="00644761">
            <w:pPr>
              <w:pStyle w:val="Default"/>
              <w:jc w:val="center"/>
              <w:rPr>
                <w:color w:val="auto"/>
              </w:rPr>
            </w:pPr>
            <w:r w:rsidRPr="00000382">
              <w:rPr>
                <w:color w:val="auto"/>
              </w:rPr>
              <w:t xml:space="preserve">  2717,7</w:t>
            </w:r>
          </w:p>
        </w:tc>
      </w:tr>
      <w:tr w:rsidR="00091C8E" w:rsidRPr="00297A5B" w:rsidTr="00553DDE">
        <w:trPr>
          <w:trHeight w:val="319"/>
        </w:trPr>
        <w:tc>
          <w:tcPr>
            <w:tcW w:w="7513" w:type="dxa"/>
          </w:tcPr>
          <w:p w:rsidR="00091C8E" w:rsidRPr="00297A5B" w:rsidRDefault="00553DDE" w:rsidP="00553DDE">
            <w:pPr>
              <w:pStyle w:val="Default"/>
              <w:rPr>
                <w:bCs/>
              </w:rPr>
            </w:pPr>
            <w:r>
              <w:rPr>
                <w:bCs/>
              </w:rPr>
              <w:t>4.Предельный уровень д</w:t>
            </w:r>
            <w:r w:rsidR="00091C8E" w:rsidRPr="00297A5B">
              <w:rPr>
                <w:bCs/>
              </w:rPr>
              <w:t>ефицит</w:t>
            </w:r>
            <w:r>
              <w:rPr>
                <w:bCs/>
              </w:rPr>
              <w:t>а</w:t>
            </w:r>
            <w:r w:rsidR="00091C8E" w:rsidRPr="00297A5B">
              <w:rPr>
                <w:bCs/>
              </w:rPr>
              <w:t xml:space="preserve"> бюджета с учетом снижения оста</w:t>
            </w:r>
            <w:r w:rsidR="00091C8E" w:rsidRPr="00297A5B">
              <w:rPr>
                <w:bCs/>
              </w:rPr>
              <w:t>т</w:t>
            </w:r>
            <w:r w:rsidR="00091C8E" w:rsidRPr="00297A5B">
              <w:rPr>
                <w:bCs/>
              </w:rPr>
              <w:t>ков средств на счетах по учету средств бюджета</w:t>
            </w:r>
            <w:r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:rsidR="00091C8E" w:rsidRPr="00000382" w:rsidRDefault="00477843" w:rsidP="00000382">
            <w:pPr>
              <w:pStyle w:val="Default"/>
              <w:jc w:val="center"/>
              <w:rPr>
                <w:color w:val="auto"/>
              </w:rPr>
            </w:pPr>
            <w:r w:rsidRPr="00000382">
              <w:rPr>
                <w:color w:val="auto"/>
              </w:rPr>
              <w:t xml:space="preserve">   </w:t>
            </w:r>
            <w:r w:rsidR="00000382" w:rsidRPr="00000382">
              <w:rPr>
                <w:color w:val="auto"/>
              </w:rPr>
              <w:t>3424,1</w:t>
            </w:r>
          </w:p>
        </w:tc>
      </w:tr>
      <w:tr w:rsidR="00553DDE" w:rsidRPr="00297A5B" w:rsidTr="00553DDE">
        <w:trPr>
          <w:trHeight w:val="319"/>
        </w:trPr>
        <w:tc>
          <w:tcPr>
            <w:tcW w:w="7513" w:type="dxa"/>
          </w:tcPr>
          <w:p w:rsidR="00553DDE" w:rsidRPr="00297A5B" w:rsidRDefault="00553DDE" w:rsidP="00553DDE">
            <w:pPr>
              <w:pStyle w:val="Default"/>
              <w:rPr>
                <w:bCs/>
              </w:rPr>
            </w:pPr>
            <w:r>
              <w:rPr>
                <w:bCs/>
              </w:rPr>
              <w:t>5.Утвержденный в Решении о бюджете объем дефицита бюджета</w:t>
            </w:r>
          </w:p>
        </w:tc>
        <w:tc>
          <w:tcPr>
            <w:tcW w:w="2693" w:type="dxa"/>
          </w:tcPr>
          <w:p w:rsidR="00553DDE" w:rsidRPr="00553DDE" w:rsidRDefault="00000382" w:rsidP="00A3081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E4D57">
              <w:rPr>
                <w:color w:val="auto"/>
              </w:rPr>
              <w:t>2456,</w:t>
            </w:r>
            <w:r w:rsidR="00A30811">
              <w:rPr>
                <w:color w:val="auto"/>
              </w:rPr>
              <w:t>7</w:t>
            </w:r>
          </w:p>
        </w:tc>
      </w:tr>
    </w:tbl>
    <w:p w:rsidR="00091C8E" w:rsidRPr="00297A5B" w:rsidRDefault="00091C8E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091C8E" w:rsidRPr="00297A5B" w:rsidRDefault="00091C8E" w:rsidP="00091C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b/>
          <w:color w:val="7030A0"/>
          <w:sz w:val="28"/>
          <w:szCs w:val="28"/>
        </w:rPr>
        <w:tab/>
      </w:r>
      <w:r w:rsidRPr="00297A5B">
        <w:rPr>
          <w:rFonts w:ascii="Times New Roman" w:hAnsi="Times New Roman"/>
          <w:sz w:val="28"/>
          <w:szCs w:val="28"/>
        </w:rPr>
        <w:t>Таким образом, нарушения требований статьи 92 БК РФ при утверждении д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фицита бюджета на 201</w:t>
      </w:r>
      <w:r w:rsidR="00A3081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не установлено.</w:t>
      </w:r>
    </w:p>
    <w:p w:rsidR="00091C8E" w:rsidRDefault="00091C8E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7B0463" w:rsidRDefault="007B0463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3053A8" w:rsidRPr="00297A5B" w:rsidRDefault="003053A8" w:rsidP="00091C8E">
      <w:pPr>
        <w:pStyle w:val="a9"/>
        <w:spacing w:after="0" w:line="240" w:lineRule="auto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091C8E" w:rsidRPr="000A76F3" w:rsidRDefault="00091C8E" w:rsidP="00091C8E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Fonts w:ascii="Times New Roman" w:hAnsi="Times New Roman"/>
          <w:b/>
          <w:sz w:val="28"/>
          <w:szCs w:val="28"/>
        </w:rPr>
        <w:lastRenderedPageBreak/>
        <w:t xml:space="preserve">Исполнение доходной части бюджета Верхнеландеховского </w:t>
      </w:r>
    </w:p>
    <w:p w:rsidR="00091C8E" w:rsidRPr="000A76F3" w:rsidRDefault="00091C8E" w:rsidP="00091C8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91C8E" w:rsidRPr="000A76F3" w:rsidRDefault="00091C8E" w:rsidP="00091C8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91C8E" w:rsidRPr="00297A5B" w:rsidRDefault="00091C8E" w:rsidP="00091C8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При составлении и исполнении доходной части бюджета Верхнеландеховск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го муниципального района за 201</w:t>
      </w:r>
      <w:r w:rsidR="008A3FA3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применялась классификация доходов, с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297A5B">
        <w:rPr>
          <w:rFonts w:ascii="Times New Roman" w:hAnsi="Times New Roman" w:cs="Times New Roman"/>
          <w:b w:val="0"/>
          <w:color w:val="auto"/>
          <w:sz w:val="28"/>
          <w:szCs w:val="28"/>
        </w:rPr>
        <w:t>гласно Указаниям о порядке применения бюджетной классификации Российской Федерации, утвержденным приказом Минфина РФ от 01 июля 2013 г. № 65н, что соответствует требованию статьи 20 БК РФ.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доходной части бюджета за 201</w:t>
      </w:r>
      <w:r w:rsidR="008A3FA3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по укрупненным и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точникам, доли каждого источника в общей сумме доходов, а также соответствия показателей Решения о бюджете данным годового отчета об исполнении бюджета представлен в приложении 2.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Основным источником доходов бюджета </w:t>
      </w:r>
      <w:r w:rsidRPr="00297A5B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</w:t>
      </w:r>
      <w:r w:rsidR="008A3FA3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году, как и в предыдущие годы, являются безвозмездные поступления – 8</w:t>
      </w:r>
      <w:r w:rsidR="008A3FA3">
        <w:rPr>
          <w:rFonts w:ascii="Times New Roman" w:hAnsi="Times New Roman"/>
          <w:sz w:val="28"/>
          <w:szCs w:val="28"/>
        </w:rPr>
        <w:t>1</w:t>
      </w:r>
      <w:r w:rsidRPr="00297A5B">
        <w:rPr>
          <w:rFonts w:ascii="Times New Roman" w:hAnsi="Times New Roman"/>
          <w:sz w:val="28"/>
          <w:szCs w:val="28"/>
        </w:rPr>
        <w:t>,</w:t>
      </w:r>
      <w:r w:rsidR="008A3FA3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 % от общей суммы доходов. Следующим по объему поступлений источником доходов являются налоговые доходы – </w:t>
      </w:r>
      <w:r w:rsidR="008A3FA3">
        <w:rPr>
          <w:rFonts w:ascii="Times New Roman" w:hAnsi="Times New Roman"/>
          <w:sz w:val="28"/>
          <w:szCs w:val="28"/>
        </w:rPr>
        <w:t>12,1</w:t>
      </w:r>
      <w:r w:rsidRPr="00297A5B">
        <w:rPr>
          <w:rFonts w:ascii="Times New Roman" w:hAnsi="Times New Roman"/>
          <w:sz w:val="28"/>
          <w:szCs w:val="28"/>
        </w:rPr>
        <w:t xml:space="preserve"> % от общей суммы доходов. Неналоговые доходы соста</w:t>
      </w:r>
      <w:r w:rsidRPr="00297A5B">
        <w:rPr>
          <w:rFonts w:ascii="Times New Roman" w:hAnsi="Times New Roman"/>
          <w:sz w:val="28"/>
          <w:szCs w:val="28"/>
        </w:rPr>
        <w:t>в</w:t>
      </w:r>
      <w:r w:rsidRPr="00297A5B">
        <w:rPr>
          <w:rFonts w:ascii="Times New Roman" w:hAnsi="Times New Roman"/>
          <w:sz w:val="28"/>
          <w:szCs w:val="28"/>
        </w:rPr>
        <w:t>ляют 6,</w:t>
      </w:r>
      <w:r w:rsidR="008A3FA3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% от общей суммы доходов.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Динамика поступления доходов в 201</w:t>
      </w:r>
      <w:r w:rsidR="008A3FA3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8A3FA3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годах представлена на рисунке</w:t>
      </w:r>
      <w:r w:rsidR="00DD5CD5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1.</w:t>
      </w:r>
    </w:p>
    <w:p w:rsidR="00091C8E" w:rsidRPr="00297A5B" w:rsidRDefault="002C1978" w:rsidP="002C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9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000500"/>
            <wp:effectExtent l="1905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Рис.1 Динамика основных источников доходов бюджета за 201</w:t>
      </w:r>
      <w:r w:rsidR="00D40896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D40896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>гг.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>Анализ абсолютных показателей доходной части бюджета за 201</w:t>
      </w:r>
      <w:r w:rsidR="00D40896">
        <w:rPr>
          <w:rFonts w:ascii="Times New Roman" w:hAnsi="Times New Roman"/>
          <w:color w:val="000000"/>
          <w:sz w:val="28"/>
          <w:szCs w:val="28"/>
        </w:rPr>
        <w:t>7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 в сра</w:t>
      </w:r>
      <w:r w:rsidRPr="00297A5B">
        <w:rPr>
          <w:rFonts w:ascii="Times New Roman" w:hAnsi="Times New Roman"/>
          <w:color w:val="000000"/>
          <w:sz w:val="28"/>
          <w:szCs w:val="28"/>
        </w:rPr>
        <w:t>в</w:t>
      </w:r>
      <w:r w:rsidRPr="00297A5B">
        <w:rPr>
          <w:rFonts w:ascii="Times New Roman" w:hAnsi="Times New Roman"/>
          <w:color w:val="000000"/>
          <w:sz w:val="28"/>
          <w:szCs w:val="28"/>
        </w:rPr>
        <w:t>нении с фактом поступлений за 201</w:t>
      </w:r>
      <w:r w:rsidR="00D40896">
        <w:rPr>
          <w:rFonts w:ascii="Times New Roman" w:hAnsi="Times New Roman"/>
          <w:color w:val="000000"/>
          <w:sz w:val="28"/>
          <w:szCs w:val="28"/>
        </w:rPr>
        <w:t>5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и 201</w:t>
      </w:r>
      <w:r w:rsidR="003053A8">
        <w:rPr>
          <w:rFonts w:ascii="Times New Roman" w:hAnsi="Times New Roman"/>
          <w:color w:val="000000"/>
          <w:sz w:val="28"/>
          <w:szCs w:val="28"/>
        </w:rPr>
        <w:t>6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годы, отраженный на рисунке 1, пок</w:t>
      </w:r>
      <w:r w:rsidRPr="00297A5B">
        <w:rPr>
          <w:rFonts w:ascii="Times New Roman" w:hAnsi="Times New Roman"/>
          <w:color w:val="000000"/>
          <w:sz w:val="28"/>
          <w:szCs w:val="28"/>
        </w:rPr>
        <w:t>а</w:t>
      </w:r>
      <w:r w:rsidRPr="00297A5B">
        <w:rPr>
          <w:rFonts w:ascii="Times New Roman" w:hAnsi="Times New Roman"/>
          <w:color w:val="000000"/>
          <w:sz w:val="28"/>
          <w:szCs w:val="28"/>
        </w:rPr>
        <w:t>зал: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>- поступление налоговых доходов в 201</w:t>
      </w:r>
      <w:r w:rsidR="00D40896">
        <w:rPr>
          <w:rFonts w:ascii="Times New Roman" w:hAnsi="Times New Roman"/>
          <w:color w:val="000000"/>
          <w:sz w:val="28"/>
          <w:szCs w:val="28"/>
        </w:rPr>
        <w:t>7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году сложилось на </w:t>
      </w:r>
      <w:r w:rsidR="00D40896">
        <w:rPr>
          <w:rFonts w:ascii="Times New Roman" w:hAnsi="Times New Roman"/>
          <w:color w:val="000000"/>
          <w:sz w:val="28"/>
          <w:szCs w:val="28"/>
        </w:rPr>
        <w:t>4,7</w:t>
      </w:r>
      <w:r w:rsidRPr="00297A5B">
        <w:rPr>
          <w:rFonts w:ascii="Times New Roman" w:hAnsi="Times New Roman"/>
          <w:color w:val="000000"/>
          <w:sz w:val="28"/>
          <w:szCs w:val="28"/>
        </w:rPr>
        <w:t>% выше уровня 201</w:t>
      </w:r>
      <w:r w:rsidR="00D40896">
        <w:rPr>
          <w:rFonts w:ascii="Times New Roman" w:hAnsi="Times New Roman"/>
          <w:color w:val="000000"/>
          <w:sz w:val="28"/>
          <w:szCs w:val="28"/>
        </w:rPr>
        <w:t>6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года и на </w:t>
      </w:r>
      <w:r w:rsidR="00D40896">
        <w:rPr>
          <w:rFonts w:ascii="Times New Roman" w:hAnsi="Times New Roman"/>
          <w:color w:val="000000"/>
          <w:sz w:val="28"/>
          <w:szCs w:val="28"/>
        </w:rPr>
        <w:t>13,1</w:t>
      </w:r>
      <w:r w:rsidRPr="00297A5B">
        <w:rPr>
          <w:rFonts w:ascii="Times New Roman" w:hAnsi="Times New Roman"/>
          <w:color w:val="000000"/>
          <w:sz w:val="28"/>
          <w:szCs w:val="28"/>
        </w:rPr>
        <w:t>% выше уровня 201</w:t>
      </w:r>
      <w:r w:rsidR="00D40896">
        <w:rPr>
          <w:rFonts w:ascii="Times New Roman" w:hAnsi="Times New Roman"/>
          <w:color w:val="000000"/>
          <w:sz w:val="28"/>
          <w:szCs w:val="28"/>
        </w:rPr>
        <w:t>5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t xml:space="preserve">- поступление неналоговых доходов сложилось на </w:t>
      </w:r>
      <w:r w:rsidR="00840CF5">
        <w:rPr>
          <w:rFonts w:ascii="Times New Roman" w:hAnsi="Times New Roman"/>
          <w:color w:val="000000"/>
          <w:sz w:val="28"/>
          <w:szCs w:val="28"/>
        </w:rPr>
        <w:t>1</w:t>
      </w:r>
      <w:r w:rsidR="00D40896">
        <w:rPr>
          <w:rFonts w:ascii="Times New Roman" w:hAnsi="Times New Roman"/>
          <w:color w:val="000000"/>
          <w:sz w:val="28"/>
          <w:szCs w:val="28"/>
        </w:rPr>
        <w:t>8,9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40896">
        <w:rPr>
          <w:rFonts w:ascii="Times New Roman" w:hAnsi="Times New Roman"/>
          <w:color w:val="000000"/>
          <w:sz w:val="28"/>
          <w:szCs w:val="28"/>
        </w:rPr>
        <w:t>выш</w:t>
      </w:r>
      <w:r w:rsidRPr="00297A5B">
        <w:rPr>
          <w:rFonts w:ascii="Times New Roman" w:hAnsi="Times New Roman"/>
          <w:color w:val="000000"/>
          <w:sz w:val="28"/>
          <w:szCs w:val="28"/>
        </w:rPr>
        <w:t>е уровня 201</w:t>
      </w:r>
      <w:r w:rsidR="00D40896">
        <w:rPr>
          <w:rFonts w:ascii="Times New Roman" w:hAnsi="Times New Roman"/>
          <w:color w:val="000000"/>
          <w:sz w:val="28"/>
          <w:szCs w:val="28"/>
        </w:rPr>
        <w:t>6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года и на </w:t>
      </w:r>
      <w:r w:rsidR="00D40896">
        <w:rPr>
          <w:rFonts w:ascii="Times New Roman" w:hAnsi="Times New Roman"/>
          <w:color w:val="000000"/>
          <w:sz w:val="28"/>
          <w:szCs w:val="28"/>
        </w:rPr>
        <w:t>0,7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40896">
        <w:rPr>
          <w:rFonts w:ascii="Times New Roman" w:hAnsi="Times New Roman"/>
          <w:color w:val="000000"/>
          <w:sz w:val="28"/>
          <w:szCs w:val="28"/>
        </w:rPr>
        <w:t>ниж</w:t>
      </w:r>
      <w:r w:rsidRPr="00297A5B">
        <w:rPr>
          <w:rFonts w:ascii="Times New Roman" w:hAnsi="Times New Roman"/>
          <w:color w:val="000000"/>
          <w:sz w:val="28"/>
          <w:szCs w:val="28"/>
        </w:rPr>
        <w:t>е уровня 201</w:t>
      </w:r>
      <w:r w:rsidR="00D40896">
        <w:rPr>
          <w:rFonts w:ascii="Times New Roman" w:hAnsi="Times New Roman"/>
          <w:color w:val="000000"/>
          <w:sz w:val="28"/>
          <w:szCs w:val="28"/>
        </w:rPr>
        <w:t>5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5B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объем безвозмездных поступлений сложился на </w:t>
      </w:r>
      <w:r w:rsidR="00D40896">
        <w:rPr>
          <w:rFonts w:ascii="Times New Roman" w:hAnsi="Times New Roman"/>
          <w:color w:val="000000"/>
          <w:sz w:val="28"/>
          <w:szCs w:val="28"/>
        </w:rPr>
        <w:t>1</w:t>
      </w:r>
      <w:r w:rsidRPr="00297A5B">
        <w:rPr>
          <w:rFonts w:ascii="Times New Roman" w:hAnsi="Times New Roman"/>
          <w:color w:val="000000"/>
          <w:sz w:val="28"/>
          <w:szCs w:val="28"/>
        </w:rPr>
        <w:t>7,</w:t>
      </w:r>
      <w:r w:rsidR="00D40896">
        <w:rPr>
          <w:rFonts w:ascii="Times New Roman" w:hAnsi="Times New Roman"/>
          <w:color w:val="000000"/>
          <w:sz w:val="28"/>
          <w:szCs w:val="28"/>
        </w:rPr>
        <w:t>3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40896">
        <w:rPr>
          <w:rFonts w:ascii="Times New Roman" w:hAnsi="Times New Roman"/>
          <w:color w:val="000000"/>
          <w:sz w:val="28"/>
          <w:szCs w:val="28"/>
        </w:rPr>
        <w:t>выш</w:t>
      </w:r>
      <w:r w:rsidRPr="00297A5B">
        <w:rPr>
          <w:rFonts w:ascii="Times New Roman" w:hAnsi="Times New Roman"/>
          <w:color w:val="000000"/>
          <w:sz w:val="28"/>
          <w:szCs w:val="28"/>
        </w:rPr>
        <w:t>е уровня 201</w:t>
      </w:r>
      <w:r w:rsidR="00D40896">
        <w:rPr>
          <w:rFonts w:ascii="Times New Roman" w:hAnsi="Times New Roman"/>
          <w:color w:val="000000"/>
          <w:sz w:val="28"/>
          <w:szCs w:val="28"/>
        </w:rPr>
        <w:t>6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297A5B">
        <w:rPr>
          <w:rFonts w:ascii="Times New Roman" w:hAnsi="Times New Roman"/>
          <w:color w:val="000000"/>
          <w:sz w:val="28"/>
          <w:szCs w:val="28"/>
        </w:rPr>
        <w:t>о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да и на </w:t>
      </w:r>
      <w:r w:rsidR="00D40896">
        <w:rPr>
          <w:rFonts w:ascii="Times New Roman" w:hAnsi="Times New Roman"/>
          <w:color w:val="000000"/>
          <w:sz w:val="28"/>
          <w:szCs w:val="28"/>
        </w:rPr>
        <w:t>8,9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40896">
        <w:rPr>
          <w:rFonts w:ascii="Times New Roman" w:hAnsi="Times New Roman"/>
          <w:color w:val="000000"/>
          <w:sz w:val="28"/>
          <w:szCs w:val="28"/>
        </w:rPr>
        <w:t>выше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уровня 201</w:t>
      </w:r>
      <w:r w:rsidR="00D40896">
        <w:rPr>
          <w:rFonts w:ascii="Times New Roman" w:hAnsi="Times New Roman"/>
          <w:color w:val="000000"/>
          <w:sz w:val="28"/>
          <w:szCs w:val="28"/>
        </w:rPr>
        <w:t>5</w:t>
      </w:r>
      <w:r w:rsidRPr="00297A5B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Pr="00B27E68" w:rsidRDefault="00091C8E" w:rsidP="00091C8E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68">
        <w:rPr>
          <w:rFonts w:ascii="Times New Roman" w:hAnsi="Times New Roman"/>
          <w:b/>
          <w:sz w:val="28"/>
          <w:szCs w:val="28"/>
        </w:rPr>
        <w:t>Налоговые доходы бюджета</w:t>
      </w:r>
    </w:p>
    <w:p w:rsidR="00091C8E" w:rsidRPr="00297A5B" w:rsidRDefault="00091C8E" w:rsidP="00091C8E">
      <w:pPr>
        <w:pStyle w:val="a9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Налоговые доходы в 201</w:t>
      </w:r>
      <w:r w:rsidR="00D40896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поступили в объеме 9 </w:t>
      </w:r>
      <w:r w:rsidR="00D40896">
        <w:rPr>
          <w:rFonts w:ascii="Times New Roman" w:hAnsi="Times New Roman"/>
          <w:sz w:val="28"/>
          <w:szCs w:val="28"/>
        </w:rPr>
        <w:t>610</w:t>
      </w:r>
      <w:r w:rsidRPr="00297A5B">
        <w:rPr>
          <w:rFonts w:ascii="Times New Roman" w:hAnsi="Times New Roman"/>
          <w:sz w:val="28"/>
          <w:szCs w:val="28"/>
        </w:rPr>
        <w:t xml:space="preserve">,0 тыс. руб., что выше запланированного уровня на </w:t>
      </w:r>
      <w:r w:rsidR="00D40896">
        <w:rPr>
          <w:rFonts w:ascii="Times New Roman" w:hAnsi="Times New Roman"/>
          <w:sz w:val="28"/>
          <w:szCs w:val="28"/>
        </w:rPr>
        <w:t>247,8</w:t>
      </w:r>
      <w:r w:rsidRPr="00297A5B">
        <w:rPr>
          <w:rFonts w:ascii="Times New Roman" w:hAnsi="Times New Roman"/>
          <w:bCs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тыс. руб. или на </w:t>
      </w:r>
      <w:r w:rsidR="00D40896">
        <w:rPr>
          <w:rFonts w:ascii="Times New Roman" w:hAnsi="Times New Roman"/>
          <w:sz w:val="28"/>
          <w:szCs w:val="28"/>
        </w:rPr>
        <w:t>2,6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поступивших в 201</w:t>
      </w:r>
      <w:r w:rsidR="00D40896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в бюджет налоговых доходов выглядит следующим образом:</w:t>
      </w:r>
    </w:p>
    <w:p w:rsidR="00091C8E" w:rsidRPr="00121CB7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B7">
        <w:rPr>
          <w:rFonts w:ascii="Times New Roman" w:hAnsi="Times New Roman"/>
          <w:sz w:val="28"/>
          <w:szCs w:val="28"/>
        </w:rPr>
        <w:t>-  налог на доходы физических лиц (</w:t>
      </w:r>
      <w:r w:rsidR="00F84330">
        <w:rPr>
          <w:rFonts w:ascii="Times New Roman" w:hAnsi="Times New Roman"/>
          <w:sz w:val="28"/>
          <w:szCs w:val="28"/>
        </w:rPr>
        <w:t xml:space="preserve">далее - </w:t>
      </w:r>
      <w:r w:rsidRPr="00121CB7">
        <w:rPr>
          <w:rFonts w:ascii="Times New Roman" w:hAnsi="Times New Roman"/>
          <w:sz w:val="28"/>
          <w:szCs w:val="28"/>
        </w:rPr>
        <w:t xml:space="preserve">НДФЛ) – </w:t>
      </w:r>
      <w:r w:rsidR="00D40896" w:rsidRPr="00121CB7">
        <w:rPr>
          <w:rFonts w:ascii="Times New Roman" w:hAnsi="Times New Roman"/>
          <w:sz w:val="28"/>
          <w:szCs w:val="28"/>
        </w:rPr>
        <w:t>50,8</w:t>
      </w:r>
      <w:r w:rsidRPr="00121CB7">
        <w:rPr>
          <w:rFonts w:ascii="Times New Roman" w:hAnsi="Times New Roman"/>
          <w:sz w:val="28"/>
          <w:szCs w:val="28"/>
        </w:rPr>
        <w:t xml:space="preserve"> %;</w:t>
      </w:r>
    </w:p>
    <w:p w:rsidR="00091C8E" w:rsidRPr="00121CB7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B7">
        <w:rPr>
          <w:rFonts w:ascii="Times New Roman" w:hAnsi="Times New Roman"/>
          <w:sz w:val="28"/>
          <w:szCs w:val="28"/>
        </w:rPr>
        <w:t>- доходы от уплаты акцизов на подакцизные товары, производимые на терр</w:t>
      </w:r>
      <w:r w:rsidRPr="00121CB7">
        <w:rPr>
          <w:rFonts w:ascii="Times New Roman" w:hAnsi="Times New Roman"/>
          <w:sz w:val="28"/>
          <w:szCs w:val="28"/>
        </w:rPr>
        <w:t>и</w:t>
      </w:r>
      <w:r w:rsidRPr="00121CB7">
        <w:rPr>
          <w:rFonts w:ascii="Times New Roman" w:hAnsi="Times New Roman"/>
          <w:sz w:val="28"/>
          <w:szCs w:val="28"/>
        </w:rPr>
        <w:t>тории Российской Федерации (дизтопливо, моторное масло, бензин)</w:t>
      </w:r>
      <w:r w:rsidR="009B7DC7" w:rsidRPr="00121CB7">
        <w:rPr>
          <w:rFonts w:ascii="Times New Roman" w:hAnsi="Times New Roman"/>
          <w:sz w:val="28"/>
          <w:szCs w:val="28"/>
        </w:rPr>
        <w:t xml:space="preserve"> (</w:t>
      </w:r>
      <w:r w:rsidR="00121CB7">
        <w:rPr>
          <w:rFonts w:ascii="Times New Roman" w:hAnsi="Times New Roman"/>
          <w:sz w:val="28"/>
          <w:szCs w:val="28"/>
        </w:rPr>
        <w:t>далее – акцизы на нефтепродукты</w:t>
      </w:r>
      <w:r w:rsidR="009B7DC7" w:rsidRPr="00121CB7">
        <w:rPr>
          <w:rFonts w:ascii="Times New Roman" w:hAnsi="Times New Roman"/>
          <w:sz w:val="28"/>
          <w:szCs w:val="28"/>
        </w:rPr>
        <w:t>)</w:t>
      </w:r>
      <w:r w:rsidRPr="00121CB7">
        <w:rPr>
          <w:rFonts w:ascii="Times New Roman" w:hAnsi="Times New Roman"/>
          <w:sz w:val="28"/>
          <w:szCs w:val="28"/>
        </w:rPr>
        <w:t xml:space="preserve"> – </w:t>
      </w:r>
      <w:r w:rsidR="00D40896" w:rsidRPr="00121CB7">
        <w:rPr>
          <w:rFonts w:ascii="Times New Roman" w:hAnsi="Times New Roman"/>
          <w:sz w:val="28"/>
          <w:szCs w:val="28"/>
        </w:rPr>
        <w:t>37</w:t>
      </w:r>
      <w:r w:rsidRPr="00121CB7">
        <w:rPr>
          <w:rFonts w:ascii="Times New Roman" w:hAnsi="Times New Roman"/>
          <w:sz w:val="28"/>
          <w:szCs w:val="28"/>
        </w:rPr>
        <w:t>,9%;</w:t>
      </w:r>
    </w:p>
    <w:p w:rsidR="00091C8E" w:rsidRPr="00121CB7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B7">
        <w:rPr>
          <w:rFonts w:ascii="Times New Roman" w:hAnsi="Times New Roman"/>
          <w:sz w:val="28"/>
          <w:szCs w:val="28"/>
        </w:rPr>
        <w:t xml:space="preserve">- налог на </w:t>
      </w:r>
      <w:r w:rsidR="00121CB7" w:rsidRPr="00121CB7">
        <w:rPr>
          <w:rFonts w:ascii="Times New Roman" w:hAnsi="Times New Roman"/>
          <w:sz w:val="28"/>
          <w:szCs w:val="28"/>
        </w:rPr>
        <w:t>совокупный</w:t>
      </w:r>
      <w:r w:rsidR="00F84330">
        <w:rPr>
          <w:rFonts w:ascii="Times New Roman" w:hAnsi="Times New Roman"/>
          <w:sz w:val="28"/>
          <w:szCs w:val="28"/>
        </w:rPr>
        <w:t xml:space="preserve"> доход</w:t>
      </w:r>
      <w:r w:rsidRPr="00121CB7">
        <w:rPr>
          <w:rFonts w:ascii="Times New Roman" w:hAnsi="Times New Roman"/>
          <w:sz w:val="28"/>
          <w:szCs w:val="28"/>
        </w:rPr>
        <w:t xml:space="preserve"> – </w:t>
      </w:r>
      <w:r w:rsidR="00D40896" w:rsidRPr="00121CB7">
        <w:rPr>
          <w:rFonts w:ascii="Times New Roman" w:hAnsi="Times New Roman"/>
          <w:sz w:val="28"/>
          <w:szCs w:val="28"/>
        </w:rPr>
        <w:t>9</w:t>
      </w:r>
      <w:r w:rsidR="00FE58E5" w:rsidRPr="00121CB7">
        <w:rPr>
          <w:rFonts w:ascii="Times New Roman" w:hAnsi="Times New Roman"/>
          <w:sz w:val="28"/>
          <w:szCs w:val="28"/>
        </w:rPr>
        <w:t>,</w:t>
      </w:r>
      <w:r w:rsidR="00D40896" w:rsidRPr="00121CB7">
        <w:rPr>
          <w:rFonts w:ascii="Times New Roman" w:hAnsi="Times New Roman"/>
          <w:sz w:val="28"/>
          <w:szCs w:val="28"/>
        </w:rPr>
        <w:t>9</w:t>
      </w:r>
      <w:r w:rsidRPr="00121CB7">
        <w:rPr>
          <w:rFonts w:ascii="Times New Roman" w:hAnsi="Times New Roman"/>
          <w:sz w:val="28"/>
          <w:szCs w:val="28"/>
        </w:rPr>
        <w:t xml:space="preserve"> %;</w:t>
      </w:r>
    </w:p>
    <w:p w:rsidR="00091C8E" w:rsidRPr="00121CB7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B7">
        <w:rPr>
          <w:rFonts w:ascii="Times New Roman" w:hAnsi="Times New Roman"/>
          <w:sz w:val="28"/>
          <w:szCs w:val="28"/>
        </w:rPr>
        <w:t>- государственная пошлина – 1,</w:t>
      </w:r>
      <w:r w:rsidR="007A586B" w:rsidRPr="00121CB7">
        <w:rPr>
          <w:rFonts w:ascii="Times New Roman" w:hAnsi="Times New Roman"/>
          <w:sz w:val="28"/>
          <w:szCs w:val="28"/>
        </w:rPr>
        <w:t>4</w:t>
      </w:r>
      <w:r w:rsidRPr="00121CB7">
        <w:rPr>
          <w:rFonts w:ascii="Times New Roman" w:hAnsi="Times New Roman"/>
          <w:sz w:val="28"/>
          <w:szCs w:val="28"/>
        </w:rPr>
        <w:t xml:space="preserve"> %</w:t>
      </w:r>
      <w:r w:rsidR="00FE58E5" w:rsidRPr="00121CB7">
        <w:rPr>
          <w:rFonts w:ascii="Times New Roman" w:hAnsi="Times New Roman"/>
          <w:sz w:val="28"/>
          <w:szCs w:val="28"/>
        </w:rPr>
        <w:t>.</w:t>
      </w:r>
    </w:p>
    <w:p w:rsidR="00091C8E" w:rsidRPr="00121CB7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в 201</w:t>
      </w:r>
      <w:r w:rsidR="007A586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налоговых доходов по отношению к годовым прогнозным показателям представлен на рисунке 2.</w:t>
      </w:r>
    </w:p>
    <w:p w:rsidR="00091C8E" w:rsidRPr="00297A5B" w:rsidRDefault="00A022C0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2C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705860"/>
            <wp:effectExtent l="19050" t="0" r="635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1C8E" w:rsidRPr="00297A5B" w:rsidRDefault="00091C8E" w:rsidP="000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Рис.2 Исполнение налоговых доходов бюджета за 201</w:t>
      </w:r>
      <w:r w:rsidR="007A586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Как показано на рисунке 2, в 201</w:t>
      </w:r>
      <w:r w:rsidR="007A586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в полном объеме исполнен</w:t>
      </w:r>
      <w:r w:rsidR="00F949E8">
        <w:rPr>
          <w:rFonts w:ascii="Times New Roman" w:hAnsi="Times New Roman"/>
          <w:sz w:val="28"/>
          <w:szCs w:val="28"/>
        </w:rPr>
        <w:t>ы поступл</w:t>
      </w:r>
      <w:r w:rsidR="00F949E8">
        <w:rPr>
          <w:rFonts w:ascii="Times New Roman" w:hAnsi="Times New Roman"/>
          <w:sz w:val="28"/>
          <w:szCs w:val="28"/>
        </w:rPr>
        <w:t>е</w:t>
      </w:r>
      <w:r w:rsidR="00F949E8">
        <w:rPr>
          <w:rFonts w:ascii="Times New Roman" w:hAnsi="Times New Roman"/>
          <w:sz w:val="28"/>
          <w:szCs w:val="28"/>
        </w:rPr>
        <w:t>ния по</w:t>
      </w:r>
      <w:r w:rsidRPr="00297A5B">
        <w:rPr>
          <w:rFonts w:ascii="Times New Roman" w:hAnsi="Times New Roman"/>
          <w:sz w:val="28"/>
          <w:szCs w:val="28"/>
        </w:rPr>
        <w:t xml:space="preserve"> задолженност</w:t>
      </w:r>
      <w:r w:rsidR="00F949E8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 xml:space="preserve"> по отмененным налогам и сборам.</w:t>
      </w:r>
    </w:p>
    <w:p w:rsidR="00091C8E" w:rsidRPr="00297A5B" w:rsidRDefault="00091C8E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Превысили плановые назначения:</w:t>
      </w:r>
    </w:p>
    <w:p w:rsidR="00091C8E" w:rsidRPr="00297A5B" w:rsidRDefault="00091C8E" w:rsidP="00091C8E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НДФЛ на сумму </w:t>
      </w:r>
      <w:r w:rsidR="007A586B">
        <w:rPr>
          <w:rFonts w:ascii="Times New Roman" w:hAnsi="Times New Roman"/>
          <w:sz w:val="28"/>
          <w:szCs w:val="28"/>
        </w:rPr>
        <w:t>179,9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7A586B">
        <w:rPr>
          <w:rFonts w:ascii="Times New Roman" w:hAnsi="Times New Roman"/>
          <w:sz w:val="28"/>
          <w:szCs w:val="28"/>
        </w:rPr>
        <w:t>3,8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4758A6" w:rsidRDefault="00121CB7" w:rsidP="004758A6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на совокупный доход</w:t>
      </w:r>
      <w:r w:rsidR="004758A6" w:rsidRPr="00297A5B">
        <w:rPr>
          <w:rFonts w:ascii="Times New Roman" w:hAnsi="Times New Roman"/>
          <w:sz w:val="28"/>
          <w:szCs w:val="28"/>
        </w:rPr>
        <w:t xml:space="preserve"> на </w:t>
      </w:r>
      <w:r w:rsidR="00B36C0B">
        <w:rPr>
          <w:rFonts w:ascii="Times New Roman" w:hAnsi="Times New Roman"/>
          <w:sz w:val="28"/>
          <w:szCs w:val="28"/>
        </w:rPr>
        <w:t>17,0</w:t>
      </w:r>
      <w:r w:rsidR="004758A6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758A6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4758A6"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4758A6">
        <w:rPr>
          <w:rFonts w:ascii="Times New Roman" w:hAnsi="Times New Roman"/>
          <w:sz w:val="28"/>
          <w:szCs w:val="28"/>
        </w:rPr>
        <w:t>1,</w:t>
      </w:r>
      <w:r w:rsidR="00B36C0B">
        <w:rPr>
          <w:rFonts w:ascii="Times New Roman" w:hAnsi="Times New Roman"/>
          <w:sz w:val="28"/>
          <w:szCs w:val="28"/>
        </w:rPr>
        <w:t>8</w:t>
      </w:r>
      <w:r w:rsidR="004758A6" w:rsidRPr="00297A5B">
        <w:rPr>
          <w:rFonts w:ascii="Times New Roman" w:hAnsi="Times New Roman"/>
          <w:sz w:val="28"/>
          <w:szCs w:val="28"/>
        </w:rPr>
        <w:t>%;</w:t>
      </w:r>
    </w:p>
    <w:p w:rsidR="004758A6" w:rsidRPr="004758A6" w:rsidRDefault="004758A6" w:rsidP="004758A6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8A6">
        <w:rPr>
          <w:rFonts w:ascii="Times New Roman" w:hAnsi="Times New Roman"/>
          <w:sz w:val="28"/>
          <w:szCs w:val="28"/>
        </w:rPr>
        <w:t>Акциз</w:t>
      </w:r>
      <w:r w:rsidR="009B7DC7">
        <w:rPr>
          <w:rFonts w:ascii="Times New Roman" w:hAnsi="Times New Roman"/>
          <w:sz w:val="28"/>
          <w:szCs w:val="28"/>
        </w:rPr>
        <w:t>ы на нефтепродукты</w:t>
      </w:r>
      <w:r w:rsidRPr="004758A6">
        <w:rPr>
          <w:rFonts w:ascii="Times New Roman" w:hAnsi="Times New Roman"/>
          <w:sz w:val="28"/>
          <w:szCs w:val="28"/>
        </w:rPr>
        <w:t xml:space="preserve"> на 58,9 тыс</w:t>
      </w:r>
      <w:proofErr w:type="gramStart"/>
      <w:r w:rsidRPr="004758A6">
        <w:rPr>
          <w:rFonts w:ascii="Times New Roman" w:hAnsi="Times New Roman"/>
          <w:sz w:val="28"/>
          <w:szCs w:val="28"/>
        </w:rPr>
        <w:t>.р</w:t>
      </w:r>
      <w:proofErr w:type="gramEnd"/>
      <w:r w:rsidRPr="004758A6">
        <w:rPr>
          <w:rFonts w:ascii="Times New Roman" w:hAnsi="Times New Roman"/>
          <w:sz w:val="28"/>
          <w:szCs w:val="28"/>
        </w:rPr>
        <w:t>уб. или 1,6</w:t>
      </w:r>
      <w:r>
        <w:rPr>
          <w:rFonts w:ascii="Times New Roman" w:hAnsi="Times New Roman"/>
          <w:sz w:val="28"/>
          <w:szCs w:val="28"/>
        </w:rPr>
        <w:t>%;</w:t>
      </w:r>
    </w:p>
    <w:p w:rsidR="008775BA" w:rsidRPr="00555320" w:rsidRDefault="008775BA" w:rsidP="00877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320">
        <w:rPr>
          <w:rFonts w:ascii="Times New Roman" w:hAnsi="Times New Roman"/>
          <w:sz w:val="28"/>
          <w:szCs w:val="28"/>
        </w:rPr>
        <w:t xml:space="preserve">Невыполнение плановых назначений отмечено по </w:t>
      </w:r>
      <w:r>
        <w:rPr>
          <w:rFonts w:ascii="Times New Roman" w:hAnsi="Times New Roman"/>
          <w:sz w:val="28"/>
          <w:szCs w:val="28"/>
        </w:rPr>
        <w:t>следующим</w:t>
      </w:r>
      <w:r w:rsidRPr="00555320">
        <w:rPr>
          <w:rFonts w:ascii="Times New Roman" w:hAnsi="Times New Roman"/>
          <w:sz w:val="28"/>
          <w:szCs w:val="28"/>
        </w:rPr>
        <w:t xml:space="preserve"> источникам:</w:t>
      </w:r>
    </w:p>
    <w:p w:rsidR="008775BA" w:rsidRPr="00297A5B" w:rsidRDefault="008775BA" w:rsidP="008775BA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Государственная пошлина на </w:t>
      </w:r>
      <w:r>
        <w:rPr>
          <w:rFonts w:ascii="Times New Roman" w:hAnsi="Times New Roman"/>
          <w:sz w:val="28"/>
          <w:szCs w:val="28"/>
        </w:rPr>
        <w:t>8,0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5,8%.</w:t>
      </w:r>
    </w:p>
    <w:p w:rsidR="00091C8E" w:rsidRPr="00297A5B" w:rsidRDefault="00091C8E" w:rsidP="00091C8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1C8E" w:rsidRPr="00297A5B" w:rsidRDefault="00091C8E" w:rsidP="00091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>Объемы поступления налоговых доходов в бюджет</w:t>
      </w:r>
      <w:r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</w:t>
      </w:r>
      <w:r w:rsidR="008775BA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8775BA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годах приведены в таблице 3.</w:t>
      </w:r>
    </w:p>
    <w:p w:rsidR="00091C8E" w:rsidRPr="00297A5B" w:rsidRDefault="00091C8E" w:rsidP="00091C8E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Таблица 3</w:t>
      </w:r>
    </w:p>
    <w:p w:rsidR="00091C8E" w:rsidRPr="00297A5B" w:rsidRDefault="00091C8E" w:rsidP="00091C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Поступление в бюджет</w:t>
      </w:r>
      <w:r w:rsidRPr="00297A5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налоговых доходов</w:t>
      </w:r>
    </w:p>
    <w:p w:rsidR="00091C8E" w:rsidRPr="00297A5B" w:rsidRDefault="00091C8E" w:rsidP="00091C8E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 xml:space="preserve"> за 201</w:t>
      </w:r>
      <w:r w:rsidR="00F949E8">
        <w:rPr>
          <w:rFonts w:ascii="Times New Roman" w:hAnsi="Times New Roman"/>
          <w:b/>
          <w:sz w:val="28"/>
          <w:szCs w:val="28"/>
        </w:rPr>
        <w:t>5</w:t>
      </w:r>
      <w:r w:rsidRPr="00297A5B">
        <w:rPr>
          <w:rFonts w:ascii="Times New Roman" w:hAnsi="Times New Roman"/>
          <w:b/>
          <w:sz w:val="28"/>
          <w:szCs w:val="28"/>
        </w:rPr>
        <w:t>-201</w:t>
      </w:r>
      <w:r w:rsidR="00F949E8">
        <w:rPr>
          <w:rFonts w:ascii="Times New Roman" w:hAnsi="Times New Roman"/>
          <w:b/>
          <w:sz w:val="28"/>
          <w:szCs w:val="28"/>
        </w:rPr>
        <w:t>7</w:t>
      </w:r>
      <w:r w:rsidRPr="00297A5B">
        <w:rPr>
          <w:rFonts w:ascii="Times New Roman" w:hAnsi="Times New Roman"/>
          <w:b/>
          <w:sz w:val="28"/>
          <w:szCs w:val="28"/>
        </w:rPr>
        <w:t xml:space="preserve"> г</w:t>
      </w:r>
      <w:r w:rsidR="00247F18" w:rsidRPr="00297A5B">
        <w:rPr>
          <w:rFonts w:ascii="Times New Roman" w:hAnsi="Times New Roman"/>
          <w:b/>
          <w:sz w:val="28"/>
          <w:szCs w:val="28"/>
        </w:rPr>
        <w:t>оды</w:t>
      </w:r>
    </w:p>
    <w:p w:rsidR="00091C8E" w:rsidRPr="00297A5B" w:rsidRDefault="00091C8E" w:rsidP="00091C8E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0"/>
          <w:szCs w:val="20"/>
        </w:rPr>
      </w:pPr>
      <w:r w:rsidRPr="00297A5B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105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084"/>
        <w:gridCol w:w="2084"/>
      </w:tblGrid>
      <w:tr w:rsidR="008775BA" w:rsidRPr="00297A5B" w:rsidTr="00966F23">
        <w:trPr>
          <w:trHeight w:val="263"/>
        </w:trPr>
        <w:tc>
          <w:tcPr>
            <w:tcW w:w="4320" w:type="dxa"/>
            <w:shd w:val="clear" w:color="auto" w:fill="auto"/>
            <w:vAlign w:val="center"/>
            <w:hideMark/>
          </w:tcPr>
          <w:p w:rsidR="008775BA" w:rsidRPr="00297A5B" w:rsidRDefault="008775BA" w:rsidP="000D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0D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8775BA" w:rsidRPr="00297A5B" w:rsidTr="00966F23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8775BA" w:rsidRPr="00297A5B" w:rsidRDefault="008775BA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3794,8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4 153,1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4 883,6</w:t>
            </w:r>
          </w:p>
        </w:tc>
      </w:tr>
      <w:tr w:rsidR="008775BA" w:rsidRPr="00297A5B" w:rsidTr="00966F23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8775BA" w:rsidRPr="00297A5B" w:rsidRDefault="008775BA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  <w:r w:rsidR="009B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нефтепродукты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3613,4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3 842,2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3 640,7</w:t>
            </w:r>
          </w:p>
        </w:tc>
      </w:tr>
      <w:tr w:rsidR="008775BA" w:rsidRPr="00297A5B" w:rsidTr="00966F23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8775BA" w:rsidRPr="00297A5B" w:rsidRDefault="007C6165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4" w:type="dxa"/>
            <w:vAlign w:val="center"/>
          </w:tcPr>
          <w:p w:rsidR="008775BA" w:rsidRPr="00297A5B" w:rsidRDefault="007C6165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927,3</w:t>
            </w:r>
          </w:p>
        </w:tc>
        <w:tc>
          <w:tcPr>
            <w:tcW w:w="2084" w:type="dxa"/>
            <w:vAlign w:val="center"/>
          </w:tcPr>
          <w:p w:rsidR="008775BA" w:rsidRPr="00297A5B" w:rsidRDefault="007C6165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1030,0</w:t>
            </w:r>
          </w:p>
        </w:tc>
        <w:tc>
          <w:tcPr>
            <w:tcW w:w="2084" w:type="dxa"/>
            <w:vAlign w:val="center"/>
          </w:tcPr>
          <w:p w:rsidR="008775BA" w:rsidRPr="00297A5B" w:rsidRDefault="007C6165" w:rsidP="0013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952,7</w:t>
            </w:r>
          </w:p>
        </w:tc>
      </w:tr>
      <w:tr w:rsidR="008775BA" w:rsidRPr="00297A5B" w:rsidTr="00966F23">
        <w:trPr>
          <w:trHeight w:val="263"/>
        </w:trPr>
        <w:tc>
          <w:tcPr>
            <w:tcW w:w="4320" w:type="dxa"/>
            <w:shd w:val="clear" w:color="auto" w:fill="auto"/>
            <w:hideMark/>
          </w:tcPr>
          <w:p w:rsidR="008775BA" w:rsidRPr="00297A5B" w:rsidRDefault="008775BA" w:rsidP="000D0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146,2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966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2084" w:type="dxa"/>
            <w:vAlign w:val="center"/>
          </w:tcPr>
          <w:p w:rsidR="008775BA" w:rsidRPr="00297A5B" w:rsidRDefault="008775BA" w:rsidP="000D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</w:tbl>
    <w:p w:rsidR="00091C8E" w:rsidRPr="00297A5B" w:rsidRDefault="00091C8E" w:rsidP="00091C8E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6165" w:rsidRDefault="00091C8E" w:rsidP="007C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1AF">
        <w:rPr>
          <w:rFonts w:ascii="Times New Roman" w:hAnsi="Times New Roman"/>
          <w:sz w:val="28"/>
          <w:szCs w:val="28"/>
        </w:rPr>
        <w:t>Как видно из таблицы 3 по сравнению с 201</w:t>
      </w:r>
      <w:r w:rsidR="000A76F3" w:rsidRPr="00C951AF">
        <w:rPr>
          <w:rFonts w:ascii="Times New Roman" w:hAnsi="Times New Roman"/>
          <w:sz w:val="28"/>
          <w:szCs w:val="28"/>
        </w:rPr>
        <w:t>5</w:t>
      </w:r>
      <w:r w:rsidR="005A0D84" w:rsidRPr="00C951AF">
        <w:rPr>
          <w:rFonts w:ascii="Times New Roman" w:hAnsi="Times New Roman"/>
          <w:sz w:val="28"/>
          <w:szCs w:val="28"/>
        </w:rPr>
        <w:t>-201</w:t>
      </w:r>
      <w:r w:rsidR="000A76F3" w:rsidRPr="00C951AF">
        <w:rPr>
          <w:rFonts w:ascii="Times New Roman" w:hAnsi="Times New Roman"/>
          <w:sz w:val="28"/>
          <w:szCs w:val="28"/>
        </w:rPr>
        <w:t>6</w:t>
      </w:r>
      <w:r w:rsidR="005A0D84" w:rsidRPr="00C951AF">
        <w:rPr>
          <w:rFonts w:ascii="Times New Roman" w:hAnsi="Times New Roman"/>
          <w:sz w:val="28"/>
          <w:szCs w:val="28"/>
        </w:rPr>
        <w:t xml:space="preserve"> </w:t>
      </w:r>
      <w:r w:rsidRPr="00C951AF">
        <w:rPr>
          <w:rFonts w:ascii="Times New Roman" w:hAnsi="Times New Roman"/>
          <w:sz w:val="28"/>
          <w:szCs w:val="28"/>
        </w:rPr>
        <w:t>год</w:t>
      </w:r>
      <w:r w:rsidR="005A0D84" w:rsidRPr="00C951AF">
        <w:rPr>
          <w:rFonts w:ascii="Times New Roman" w:hAnsi="Times New Roman"/>
          <w:sz w:val="28"/>
          <w:szCs w:val="28"/>
        </w:rPr>
        <w:t>ами</w:t>
      </w:r>
      <w:r w:rsidRPr="00C951AF">
        <w:rPr>
          <w:rFonts w:ascii="Times New Roman" w:hAnsi="Times New Roman"/>
          <w:sz w:val="28"/>
          <w:szCs w:val="28"/>
        </w:rPr>
        <w:t xml:space="preserve"> в 201</w:t>
      </w:r>
      <w:r w:rsidR="000A76F3" w:rsidRPr="00C951AF">
        <w:rPr>
          <w:rFonts w:ascii="Times New Roman" w:hAnsi="Times New Roman"/>
          <w:sz w:val="28"/>
          <w:szCs w:val="28"/>
        </w:rPr>
        <w:t>7</w:t>
      </w:r>
      <w:r w:rsidRPr="00C951AF">
        <w:rPr>
          <w:rFonts w:ascii="Times New Roman" w:hAnsi="Times New Roman"/>
          <w:sz w:val="28"/>
          <w:szCs w:val="28"/>
        </w:rPr>
        <w:t xml:space="preserve"> году</w:t>
      </w:r>
      <w:r w:rsidR="005A0D84" w:rsidRPr="00C951AF">
        <w:rPr>
          <w:rFonts w:ascii="Times New Roman" w:hAnsi="Times New Roman"/>
          <w:sz w:val="28"/>
          <w:szCs w:val="28"/>
        </w:rPr>
        <w:t xml:space="preserve"> набл</w:t>
      </w:r>
      <w:r w:rsidR="005A0D84" w:rsidRPr="00C951AF">
        <w:rPr>
          <w:rFonts w:ascii="Times New Roman" w:hAnsi="Times New Roman"/>
          <w:sz w:val="28"/>
          <w:szCs w:val="28"/>
        </w:rPr>
        <w:t>ю</w:t>
      </w:r>
      <w:r w:rsidR="005A0D84" w:rsidRPr="00C951AF">
        <w:rPr>
          <w:rFonts w:ascii="Times New Roman" w:hAnsi="Times New Roman"/>
          <w:sz w:val="28"/>
          <w:szCs w:val="28"/>
        </w:rPr>
        <w:t xml:space="preserve">дается рост поступлений </w:t>
      </w:r>
      <w:r w:rsidR="000A76F3" w:rsidRPr="00C951AF">
        <w:rPr>
          <w:rFonts w:ascii="Times New Roman" w:hAnsi="Times New Roman"/>
          <w:sz w:val="28"/>
          <w:szCs w:val="28"/>
        </w:rPr>
        <w:t xml:space="preserve">по налогу на доходы физических лиц </w:t>
      </w:r>
      <w:r w:rsidR="00B27E68" w:rsidRPr="00C951AF">
        <w:rPr>
          <w:rFonts w:ascii="Times New Roman" w:hAnsi="Times New Roman"/>
          <w:sz w:val="28"/>
          <w:szCs w:val="28"/>
        </w:rPr>
        <w:t xml:space="preserve"> на</w:t>
      </w:r>
      <w:r w:rsidR="000A76F3" w:rsidRPr="00C951AF">
        <w:rPr>
          <w:rFonts w:ascii="Times New Roman" w:hAnsi="Times New Roman"/>
          <w:sz w:val="28"/>
          <w:szCs w:val="28"/>
        </w:rPr>
        <w:t xml:space="preserve"> 17,6%</w:t>
      </w:r>
      <w:r w:rsidR="00B27E68" w:rsidRPr="00C951AF">
        <w:rPr>
          <w:rFonts w:ascii="Times New Roman" w:hAnsi="Times New Roman"/>
          <w:sz w:val="28"/>
          <w:szCs w:val="28"/>
        </w:rPr>
        <w:t xml:space="preserve"> (к уровню 2016 года) и снижение поступлений по акцизам</w:t>
      </w:r>
      <w:r w:rsidR="009B7DC7">
        <w:rPr>
          <w:rFonts w:ascii="Times New Roman" w:hAnsi="Times New Roman"/>
          <w:sz w:val="28"/>
          <w:szCs w:val="28"/>
        </w:rPr>
        <w:t xml:space="preserve"> на нефтепродукты</w:t>
      </w:r>
      <w:r w:rsidR="00B27E68" w:rsidRPr="00C951AF">
        <w:rPr>
          <w:rFonts w:ascii="Times New Roman" w:hAnsi="Times New Roman"/>
          <w:sz w:val="28"/>
          <w:szCs w:val="28"/>
        </w:rPr>
        <w:t xml:space="preserve"> (к уровню 2016 года)  на 5,3%, по нал</w:t>
      </w:r>
      <w:r w:rsidR="004530DD" w:rsidRPr="00C951AF">
        <w:rPr>
          <w:rFonts w:ascii="Times New Roman" w:hAnsi="Times New Roman"/>
          <w:sz w:val="28"/>
          <w:szCs w:val="28"/>
        </w:rPr>
        <w:t>о</w:t>
      </w:r>
      <w:r w:rsidR="00B27E68" w:rsidRPr="00C951AF">
        <w:rPr>
          <w:rFonts w:ascii="Times New Roman" w:hAnsi="Times New Roman"/>
          <w:sz w:val="28"/>
          <w:szCs w:val="28"/>
        </w:rPr>
        <w:t>г</w:t>
      </w:r>
      <w:r w:rsidR="007C6165">
        <w:rPr>
          <w:rFonts w:ascii="Times New Roman" w:hAnsi="Times New Roman"/>
          <w:sz w:val="28"/>
          <w:szCs w:val="28"/>
        </w:rPr>
        <w:t>ам</w:t>
      </w:r>
      <w:r w:rsidR="00B27E68" w:rsidRPr="00C951AF">
        <w:rPr>
          <w:rFonts w:ascii="Times New Roman" w:hAnsi="Times New Roman"/>
          <w:sz w:val="28"/>
          <w:szCs w:val="28"/>
        </w:rPr>
        <w:t xml:space="preserve"> на </w:t>
      </w:r>
      <w:r w:rsidR="007C6165">
        <w:rPr>
          <w:rFonts w:ascii="Times New Roman" w:hAnsi="Times New Roman"/>
          <w:sz w:val="28"/>
          <w:szCs w:val="28"/>
        </w:rPr>
        <w:t>совокупный</w:t>
      </w:r>
      <w:r w:rsidR="00B27E68" w:rsidRPr="00C951AF">
        <w:rPr>
          <w:rFonts w:ascii="Times New Roman" w:hAnsi="Times New Roman"/>
          <w:sz w:val="28"/>
          <w:szCs w:val="28"/>
        </w:rPr>
        <w:t xml:space="preserve"> дохо</w:t>
      </w:r>
      <w:r w:rsidR="00C951AF" w:rsidRPr="00C951AF">
        <w:rPr>
          <w:rFonts w:ascii="Times New Roman" w:hAnsi="Times New Roman"/>
          <w:sz w:val="28"/>
          <w:szCs w:val="28"/>
        </w:rPr>
        <w:t xml:space="preserve">д на 7,5% к уровню 2016 года. </w:t>
      </w:r>
      <w:proofErr w:type="gramEnd"/>
    </w:p>
    <w:p w:rsidR="00365B08" w:rsidRPr="007C6165" w:rsidRDefault="00365B08" w:rsidP="006C3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165">
        <w:rPr>
          <w:rFonts w:ascii="Times New Roman" w:hAnsi="Times New Roman"/>
          <w:sz w:val="28"/>
          <w:szCs w:val="28"/>
        </w:rPr>
        <w:t>Существенный рост поступлений НДФЛ обусловлен</w:t>
      </w:r>
      <w:r w:rsidR="007C61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6165" w:rsidRPr="007C6165">
        <w:rPr>
          <w:rFonts w:ascii="Times New Roman" w:eastAsia="Times New Roman" w:hAnsi="Times New Roman"/>
          <w:sz w:val="28"/>
          <w:szCs w:val="28"/>
          <w:lang w:eastAsia="ru-RU"/>
        </w:rPr>
        <w:t>увеличени</w:t>
      </w:r>
      <w:r w:rsidR="007C616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C6165" w:rsidRPr="007C6165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01.01.2017г. норматива отчислений в бюджет района по налогу, взимаемому на те</w:t>
      </w:r>
      <w:r w:rsidR="007C6165" w:rsidRPr="007C616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C6165" w:rsidRPr="007C6165">
        <w:rPr>
          <w:rFonts w:ascii="Times New Roman" w:eastAsia="Times New Roman" w:hAnsi="Times New Roman"/>
          <w:sz w:val="28"/>
          <w:szCs w:val="28"/>
          <w:lang w:eastAsia="ru-RU"/>
        </w:rPr>
        <w:t>риториях сельских поселений с 25% до 65%. Увеличение норматива отчислений обусловлено расширением перечня осуществляемых полномочий – с 2017 года в в</w:t>
      </w:r>
      <w:r w:rsidR="007C6165" w:rsidRPr="007C61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6165" w:rsidRPr="007C6165">
        <w:rPr>
          <w:rFonts w:ascii="Times New Roman" w:eastAsia="Times New Roman" w:hAnsi="Times New Roman"/>
          <w:sz w:val="28"/>
          <w:szCs w:val="28"/>
          <w:lang w:eastAsia="ru-RU"/>
        </w:rPr>
        <w:t>дение муниципального района перешло решение ряда вопросов местного значения на территориях сельских поселений.</w:t>
      </w:r>
    </w:p>
    <w:p w:rsidR="00C605B8" w:rsidRPr="005A0D84" w:rsidRDefault="00365B08" w:rsidP="0009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структуры поступлений налоговых доходов </w:t>
      </w:r>
      <w:r w:rsidR="00091C8E" w:rsidRPr="005A0D84">
        <w:rPr>
          <w:rFonts w:ascii="Times New Roman" w:hAnsi="Times New Roman"/>
          <w:sz w:val="28"/>
          <w:szCs w:val="28"/>
        </w:rPr>
        <w:t>на протяжении трех последних лет (201</w:t>
      </w:r>
      <w:r w:rsidR="008775BA">
        <w:rPr>
          <w:rFonts w:ascii="Times New Roman" w:hAnsi="Times New Roman"/>
          <w:sz w:val="28"/>
          <w:szCs w:val="28"/>
        </w:rPr>
        <w:t>5</w:t>
      </w:r>
      <w:r w:rsidR="00091C8E" w:rsidRPr="005A0D84">
        <w:rPr>
          <w:rFonts w:ascii="Times New Roman" w:hAnsi="Times New Roman"/>
          <w:sz w:val="28"/>
          <w:szCs w:val="28"/>
        </w:rPr>
        <w:t xml:space="preserve"> – 201</w:t>
      </w:r>
      <w:r w:rsidR="008775BA">
        <w:rPr>
          <w:rFonts w:ascii="Times New Roman" w:hAnsi="Times New Roman"/>
          <w:sz w:val="28"/>
          <w:szCs w:val="28"/>
        </w:rPr>
        <w:t>7</w:t>
      </w:r>
      <w:r w:rsidR="00091C8E" w:rsidRPr="005A0D84">
        <w:rPr>
          <w:rFonts w:ascii="Times New Roman" w:hAnsi="Times New Roman"/>
          <w:sz w:val="28"/>
          <w:szCs w:val="28"/>
        </w:rPr>
        <w:t xml:space="preserve"> гг.), представ</w:t>
      </w:r>
      <w:r>
        <w:rPr>
          <w:rFonts w:ascii="Times New Roman" w:hAnsi="Times New Roman"/>
          <w:sz w:val="28"/>
          <w:szCs w:val="28"/>
        </w:rPr>
        <w:t>лено</w:t>
      </w:r>
      <w:r w:rsidR="00091C8E" w:rsidRPr="005A0D84">
        <w:rPr>
          <w:rFonts w:ascii="Times New Roman" w:hAnsi="Times New Roman"/>
          <w:sz w:val="28"/>
          <w:szCs w:val="28"/>
        </w:rPr>
        <w:t xml:space="preserve"> на рисунке 3. </w:t>
      </w:r>
    </w:p>
    <w:p w:rsidR="00E13B30" w:rsidRDefault="003E067B" w:rsidP="00D6344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E06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02730" cy="3505200"/>
            <wp:effectExtent l="19050" t="0" r="762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067B" w:rsidRPr="00297A5B" w:rsidRDefault="003E067B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9AE" w:rsidRPr="00297A5B" w:rsidRDefault="00B859AE" w:rsidP="00E13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626341" w:rsidRPr="00297A5B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 Динамика поступления налоговых доходов бюджета </w:t>
      </w:r>
      <w:r w:rsidR="00963A75" w:rsidRPr="00297A5B">
        <w:rPr>
          <w:rFonts w:ascii="Times New Roman" w:hAnsi="Times New Roman"/>
          <w:sz w:val="28"/>
          <w:szCs w:val="28"/>
        </w:rPr>
        <w:t xml:space="preserve">в общей структуре налоговых доходов </w:t>
      </w:r>
      <w:r w:rsidRPr="00297A5B">
        <w:rPr>
          <w:rFonts w:ascii="Times New Roman" w:hAnsi="Times New Roman"/>
          <w:sz w:val="28"/>
          <w:szCs w:val="28"/>
        </w:rPr>
        <w:t>за 201</w:t>
      </w:r>
      <w:r w:rsidR="00542E49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542E49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5C4F61" w:rsidRPr="005A0D84" w:rsidRDefault="00F02647" w:rsidP="00E13B3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0D84">
        <w:rPr>
          <w:rFonts w:ascii="Times New Roman" w:hAnsi="Times New Roman"/>
          <w:sz w:val="28"/>
          <w:szCs w:val="28"/>
        </w:rPr>
        <w:t xml:space="preserve">Как видно из </w:t>
      </w:r>
      <w:r w:rsidR="00E87550" w:rsidRPr="005A0D84">
        <w:rPr>
          <w:rFonts w:ascii="Times New Roman" w:hAnsi="Times New Roman"/>
          <w:sz w:val="28"/>
          <w:szCs w:val="28"/>
        </w:rPr>
        <w:t>рисунк</w:t>
      </w:r>
      <w:r w:rsidR="007E7CDC" w:rsidRPr="005A0D84">
        <w:rPr>
          <w:rFonts w:ascii="Times New Roman" w:hAnsi="Times New Roman"/>
          <w:sz w:val="28"/>
          <w:szCs w:val="28"/>
        </w:rPr>
        <w:t xml:space="preserve">а </w:t>
      </w:r>
      <w:r w:rsidR="00626341" w:rsidRPr="005A0D84">
        <w:rPr>
          <w:rFonts w:ascii="Times New Roman" w:hAnsi="Times New Roman"/>
          <w:sz w:val="28"/>
          <w:szCs w:val="28"/>
        </w:rPr>
        <w:t>3</w:t>
      </w:r>
      <w:r w:rsidRPr="005A0D84">
        <w:rPr>
          <w:rFonts w:ascii="Times New Roman" w:hAnsi="Times New Roman"/>
          <w:sz w:val="28"/>
          <w:szCs w:val="28"/>
        </w:rPr>
        <w:t xml:space="preserve">, </w:t>
      </w:r>
      <w:r w:rsidR="0016119A" w:rsidRPr="005A0D84">
        <w:rPr>
          <w:rFonts w:ascii="Times New Roman" w:hAnsi="Times New Roman"/>
          <w:sz w:val="28"/>
          <w:szCs w:val="28"/>
        </w:rPr>
        <w:t>по сравнению с 201</w:t>
      </w:r>
      <w:r w:rsidR="00542E49">
        <w:rPr>
          <w:rFonts w:ascii="Times New Roman" w:hAnsi="Times New Roman"/>
          <w:sz w:val="28"/>
          <w:szCs w:val="28"/>
        </w:rPr>
        <w:t>5</w:t>
      </w:r>
      <w:r w:rsidR="005A0D84" w:rsidRPr="005A0D84">
        <w:rPr>
          <w:rFonts w:ascii="Times New Roman" w:hAnsi="Times New Roman"/>
          <w:sz w:val="28"/>
          <w:szCs w:val="28"/>
        </w:rPr>
        <w:t xml:space="preserve"> и 201</w:t>
      </w:r>
      <w:r w:rsidR="00542E49">
        <w:rPr>
          <w:rFonts w:ascii="Times New Roman" w:hAnsi="Times New Roman"/>
          <w:sz w:val="28"/>
          <w:szCs w:val="28"/>
        </w:rPr>
        <w:t>6</w:t>
      </w:r>
      <w:r w:rsidR="005A0D84" w:rsidRPr="005A0D84">
        <w:rPr>
          <w:rFonts w:ascii="Times New Roman" w:hAnsi="Times New Roman"/>
          <w:sz w:val="28"/>
          <w:szCs w:val="28"/>
        </w:rPr>
        <w:t xml:space="preserve"> годами</w:t>
      </w:r>
      <w:r w:rsidR="0016119A" w:rsidRPr="005A0D84">
        <w:rPr>
          <w:rFonts w:ascii="Times New Roman" w:hAnsi="Times New Roman"/>
          <w:sz w:val="28"/>
          <w:szCs w:val="28"/>
        </w:rPr>
        <w:t xml:space="preserve">  </w:t>
      </w:r>
      <w:r w:rsidR="002B5891" w:rsidRPr="005A0D84">
        <w:rPr>
          <w:rFonts w:ascii="Times New Roman" w:hAnsi="Times New Roman"/>
          <w:sz w:val="28"/>
          <w:szCs w:val="28"/>
        </w:rPr>
        <w:t>в 201</w:t>
      </w:r>
      <w:r w:rsidR="00542E49">
        <w:rPr>
          <w:rFonts w:ascii="Times New Roman" w:hAnsi="Times New Roman"/>
          <w:sz w:val="28"/>
          <w:szCs w:val="28"/>
        </w:rPr>
        <w:t>7</w:t>
      </w:r>
      <w:r w:rsidR="002B5891" w:rsidRPr="005A0D84">
        <w:rPr>
          <w:rFonts w:ascii="Times New Roman" w:hAnsi="Times New Roman"/>
          <w:sz w:val="28"/>
          <w:szCs w:val="28"/>
        </w:rPr>
        <w:t xml:space="preserve"> году </w:t>
      </w:r>
      <w:r w:rsidRPr="000A76F3">
        <w:rPr>
          <w:rFonts w:ascii="Times New Roman" w:hAnsi="Times New Roman"/>
          <w:sz w:val="28"/>
          <w:szCs w:val="28"/>
        </w:rPr>
        <w:t>н</w:t>
      </w:r>
      <w:r w:rsidRPr="000A76F3">
        <w:rPr>
          <w:rFonts w:ascii="Times New Roman" w:hAnsi="Times New Roman"/>
          <w:sz w:val="28"/>
          <w:szCs w:val="28"/>
        </w:rPr>
        <w:t>а</w:t>
      </w:r>
      <w:r w:rsidRPr="000A76F3">
        <w:rPr>
          <w:rFonts w:ascii="Times New Roman" w:hAnsi="Times New Roman"/>
          <w:sz w:val="28"/>
          <w:szCs w:val="28"/>
        </w:rPr>
        <w:t>блюдается</w:t>
      </w:r>
      <w:r w:rsidR="00542E49" w:rsidRPr="000A7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D84" w:rsidRPr="000A76F3">
        <w:rPr>
          <w:rFonts w:ascii="Times New Roman" w:hAnsi="Times New Roman"/>
          <w:sz w:val="28"/>
          <w:szCs w:val="28"/>
        </w:rPr>
        <w:t xml:space="preserve"> изменение структуры налоговых доходов</w:t>
      </w:r>
      <w:r w:rsidR="001573B4" w:rsidRPr="000A76F3">
        <w:rPr>
          <w:rFonts w:ascii="Times New Roman" w:hAnsi="Times New Roman"/>
          <w:sz w:val="28"/>
          <w:szCs w:val="28"/>
        </w:rPr>
        <w:t xml:space="preserve"> в сторону </w:t>
      </w:r>
      <w:r w:rsidR="00542E49" w:rsidRPr="000A76F3">
        <w:rPr>
          <w:rFonts w:ascii="Times New Roman" w:hAnsi="Times New Roman"/>
          <w:sz w:val="28"/>
          <w:szCs w:val="28"/>
        </w:rPr>
        <w:t>увелич</w:t>
      </w:r>
      <w:r w:rsidR="001573B4" w:rsidRPr="000A76F3">
        <w:rPr>
          <w:rFonts w:ascii="Times New Roman" w:hAnsi="Times New Roman"/>
          <w:sz w:val="28"/>
          <w:szCs w:val="28"/>
        </w:rPr>
        <w:t>ени</w:t>
      </w:r>
      <w:r w:rsidR="00542E49" w:rsidRPr="000A76F3">
        <w:rPr>
          <w:rFonts w:ascii="Times New Roman" w:hAnsi="Times New Roman"/>
          <w:sz w:val="28"/>
          <w:szCs w:val="28"/>
        </w:rPr>
        <w:t>я</w:t>
      </w:r>
      <w:r w:rsidR="001573B4" w:rsidRPr="000A76F3">
        <w:rPr>
          <w:rFonts w:ascii="Times New Roman" w:hAnsi="Times New Roman"/>
          <w:sz w:val="28"/>
          <w:szCs w:val="28"/>
        </w:rPr>
        <w:t xml:space="preserve"> доли н</w:t>
      </w:r>
      <w:r w:rsidR="001573B4" w:rsidRPr="000A76F3">
        <w:rPr>
          <w:rFonts w:ascii="Times New Roman" w:hAnsi="Times New Roman"/>
          <w:sz w:val="28"/>
          <w:szCs w:val="28"/>
        </w:rPr>
        <w:t>а</w:t>
      </w:r>
      <w:r w:rsidR="001573B4" w:rsidRPr="000A76F3">
        <w:rPr>
          <w:rFonts w:ascii="Times New Roman" w:hAnsi="Times New Roman"/>
          <w:sz w:val="28"/>
          <w:szCs w:val="28"/>
        </w:rPr>
        <w:t xml:space="preserve">лога </w:t>
      </w:r>
      <w:r w:rsidR="00542E49" w:rsidRPr="000A76F3">
        <w:rPr>
          <w:rFonts w:ascii="Times New Roman" w:hAnsi="Times New Roman"/>
          <w:sz w:val="28"/>
          <w:szCs w:val="28"/>
        </w:rPr>
        <w:t>по</w:t>
      </w:r>
      <w:r w:rsidR="001573B4" w:rsidRPr="000A76F3">
        <w:rPr>
          <w:rFonts w:ascii="Times New Roman" w:hAnsi="Times New Roman"/>
          <w:sz w:val="28"/>
          <w:szCs w:val="28"/>
        </w:rPr>
        <w:t xml:space="preserve"> доход</w:t>
      </w:r>
      <w:r w:rsidR="00542E49" w:rsidRPr="000A76F3">
        <w:rPr>
          <w:rFonts w:ascii="Times New Roman" w:hAnsi="Times New Roman"/>
          <w:sz w:val="28"/>
          <w:szCs w:val="28"/>
        </w:rPr>
        <w:t>ам</w:t>
      </w:r>
      <w:r w:rsidR="001573B4" w:rsidRPr="000A76F3">
        <w:rPr>
          <w:rFonts w:ascii="Times New Roman" w:hAnsi="Times New Roman"/>
          <w:sz w:val="28"/>
          <w:szCs w:val="28"/>
        </w:rPr>
        <w:t xml:space="preserve"> физических лиц</w:t>
      </w:r>
      <w:r w:rsidR="00542E49" w:rsidRPr="000A76F3">
        <w:rPr>
          <w:rFonts w:ascii="Times New Roman" w:hAnsi="Times New Roman"/>
          <w:sz w:val="28"/>
          <w:szCs w:val="28"/>
        </w:rPr>
        <w:t xml:space="preserve"> на 5,5%</w:t>
      </w:r>
      <w:r w:rsidR="001573B4" w:rsidRPr="000A76F3">
        <w:rPr>
          <w:rFonts w:ascii="Times New Roman" w:hAnsi="Times New Roman"/>
          <w:sz w:val="28"/>
          <w:szCs w:val="28"/>
        </w:rPr>
        <w:t xml:space="preserve"> и </w:t>
      </w:r>
      <w:r w:rsidR="00542E49" w:rsidRPr="000A76F3">
        <w:rPr>
          <w:rFonts w:ascii="Times New Roman" w:hAnsi="Times New Roman"/>
          <w:sz w:val="28"/>
          <w:szCs w:val="28"/>
        </w:rPr>
        <w:t xml:space="preserve">уменьшения </w:t>
      </w:r>
      <w:r w:rsidR="009B7DC7">
        <w:rPr>
          <w:rFonts w:ascii="Times New Roman" w:hAnsi="Times New Roman"/>
          <w:sz w:val="28"/>
          <w:szCs w:val="28"/>
        </w:rPr>
        <w:t xml:space="preserve">доли </w:t>
      </w:r>
      <w:r w:rsidR="001573B4" w:rsidRPr="000A76F3">
        <w:rPr>
          <w:rFonts w:ascii="Times New Roman" w:hAnsi="Times New Roman"/>
          <w:sz w:val="28"/>
          <w:szCs w:val="28"/>
        </w:rPr>
        <w:t>акциз</w:t>
      </w:r>
      <w:r w:rsidR="009B7DC7">
        <w:rPr>
          <w:rFonts w:ascii="Times New Roman" w:hAnsi="Times New Roman"/>
          <w:sz w:val="28"/>
          <w:szCs w:val="28"/>
        </w:rPr>
        <w:t>ов на нефтепр</w:t>
      </w:r>
      <w:r w:rsidR="009B7DC7">
        <w:rPr>
          <w:rFonts w:ascii="Times New Roman" w:hAnsi="Times New Roman"/>
          <w:sz w:val="28"/>
          <w:szCs w:val="28"/>
        </w:rPr>
        <w:t>о</w:t>
      </w:r>
      <w:r w:rsidR="009B7DC7">
        <w:rPr>
          <w:rFonts w:ascii="Times New Roman" w:hAnsi="Times New Roman"/>
          <w:sz w:val="28"/>
          <w:szCs w:val="28"/>
        </w:rPr>
        <w:t>дукты</w:t>
      </w:r>
      <w:r w:rsidR="00542E49" w:rsidRPr="000A76F3">
        <w:rPr>
          <w:rFonts w:ascii="Times New Roman" w:hAnsi="Times New Roman"/>
          <w:sz w:val="28"/>
          <w:szCs w:val="28"/>
        </w:rPr>
        <w:t xml:space="preserve"> </w:t>
      </w:r>
      <w:r w:rsidR="009B7DC7">
        <w:rPr>
          <w:rFonts w:ascii="Times New Roman" w:hAnsi="Times New Roman"/>
          <w:sz w:val="28"/>
          <w:szCs w:val="28"/>
        </w:rPr>
        <w:t xml:space="preserve">на </w:t>
      </w:r>
      <w:r w:rsidR="00A022C0" w:rsidRPr="000A76F3">
        <w:rPr>
          <w:rFonts w:ascii="Times New Roman" w:hAnsi="Times New Roman"/>
          <w:sz w:val="28"/>
          <w:szCs w:val="28"/>
        </w:rPr>
        <w:t>4,0%</w:t>
      </w:r>
      <w:r w:rsidR="005A0D84" w:rsidRPr="000A76F3">
        <w:rPr>
          <w:rFonts w:ascii="Times New Roman" w:hAnsi="Times New Roman"/>
          <w:sz w:val="28"/>
          <w:szCs w:val="28"/>
        </w:rPr>
        <w:t>.</w:t>
      </w:r>
      <w:r w:rsidR="00365B08">
        <w:rPr>
          <w:rFonts w:ascii="Times New Roman" w:hAnsi="Times New Roman"/>
          <w:sz w:val="28"/>
          <w:szCs w:val="28"/>
        </w:rPr>
        <w:t xml:space="preserve"> Изменение по другим источникам несущественно.</w:t>
      </w:r>
    </w:p>
    <w:p w:rsidR="001F13D7" w:rsidRPr="000A76F3" w:rsidRDefault="001F13D7" w:rsidP="005A5843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Fonts w:ascii="Times New Roman" w:hAnsi="Times New Roman"/>
          <w:b/>
          <w:sz w:val="28"/>
          <w:szCs w:val="28"/>
        </w:rPr>
        <w:lastRenderedPageBreak/>
        <w:t>Неналоговые доходы бюджета</w:t>
      </w:r>
    </w:p>
    <w:p w:rsidR="009414B5" w:rsidRPr="000A76F3" w:rsidRDefault="009414B5" w:rsidP="009414B5">
      <w:pPr>
        <w:pStyle w:val="a9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1F13D7" w:rsidRPr="00297A5B" w:rsidRDefault="001F13D7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9B7DC7">
        <w:rPr>
          <w:rFonts w:ascii="Times New Roman" w:hAnsi="Times New Roman"/>
          <w:sz w:val="28"/>
          <w:szCs w:val="28"/>
        </w:rPr>
        <w:t xml:space="preserve">в 2017 году </w:t>
      </w:r>
      <w:r w:rsidRPr="00297A5B">
        <w:rPr>
          <w:rFonts w:ascii="Times New Roman" w:hAnsi="Times New Roman"/>
          <w:sz w:val="28"/>
          <w:szCs w:val="28"/>
        </w:rPr>
        <w:t xml:space="preserve">поступили в объеме </w:t>
      </w:r>
      <w:r w:rsidR="00A022C0">
        <w:rPr>
          <w:rFonts w:ascii="Times New Roman" w:hAnsi="Times New Roman"/>
          <w:sz w:val="28"/>
          <w:szCs w:val="28"/>
        </w:rPr>
        <w:t>5226,9</w:t>
      </w:r>
      <w:r w:rsidRPr="00297A5B">
        <w:rPr>
          <w:rFonts w:ascii="Times New Roman" w:hAnsi="Times New Roman"/>
          <w:sz w:val="28"/>
          <w:szCs w:val="28"/>
        </w:rPr>
        <w:t xml:space="preserve"> тыс. руб., </w:t>
      </w:r>
      <w:r w:rsidR="002E750A" w:rsidRPr="00297A5B">
        <w:rPr>
          <w:rFonts w:ascii="Times New Roman" w:hAnsi="Times New Roman"/>
          <w:sz w:val="28"/>
          <w:szCs w:val="28"/>
        </w:rPr>
        <w:t xml:space="preserve">что </w:t>
      </w:r>
      <w:r w:rsidR="00091C8E" w:rsidRPr="00297A5B">
        <w:rPr>
          <w:rFonts w:ascii="Times New Roman" w:hAnsi="Times New Roman"/>
          <w:sz w:val="28"/>
          <w:szCs w:val="28"/>
        </w:rPr>
        <w:t>выше</w:t>
      </w:r>
      <w:r w:rsidR="002E750A" w:rsidRPr="00297A5B">
        <w:rPr>
          <w:rFonts w:ascii="Times New Roman" w:hAnsi="Times New Roman"/>
          <w:sz w:val="28"/>
          <w:szCs w:val="28"/>
        </w:rPr>
        <w:t xml:space="preserve"> запланированного уровня на </w:t>
      </w:r>
      <w:r w:rsidR="00A022C0">
        <w:rPr>
          <w:rFonts w:ascii="Times New Roman" w:hAnsi="Times New Roman"/>
          <w:sz w:val="28"/>
          <w:szCs w:val="28"/>
        </w:rPr>
        <w:t>461,6</w:t>
      </w:r>
      <w:r w:rsidR="002E750A" w:rsidRPr="00297A5B">
        <w:rPr>
          <w:rFonts w:ascii="Times New Roman" w:hAnsi="Times New Roman"/>
          <w:bCs/>
          <w:sz w:val="28"/>
          <w:szCs w:val="28"/>
        </w:rPr>
        <w:t xml:space="preserve"> </w:t>
      </w:r>
      <w:r w:rsidR="002E750A" w:rsidRPr="00297A5B">
        <w:rPr>
          <w:rFonts w:ascii="Times New Roman" w:hAnsi="Times New Roman"/>
          <w:sz w:val="28"/>
          <w:szCs w:val="28"/>
        </w:rPr>
        <w:t xml:space="preserve">тыс. руб. или на </w:t>
      </w:r>
      <w:r w:rsidR="00A022C0">
        <w:rPr>
          <w:rFonts w:ascii="Times New Roman" w:hAnsi="Times New Roman"/>
          <w:sz w:val="28"/>
          <w:szCs w:val="28"/>
        </w:rPr>
        <w:t>9,7</w:t>
      </w:r>
      <w:r w:rsidR="002E750A" w:rsidRPr="00297A5B">
        <w:rPr>
          <w:rFonts w:ascii="Times New Roman" w:hAnsi="Times New Roman"/>
          <w:sz w:val="28"/>
          <w:szCs w:val="28"/>
        </w:rPr>
        <w:t>%</w:t>
      </w:r>
      <w:r w:rsidRPr="00297A5B">
        <w:rPr>
          <w:rFonts w:ascii="Times New Roman" w:hAnsi="Times New Roman"/>
          <w:sz w:val="28"/>
          <w:szCs w:val="28"/>
        </w:rPr>
        <w:t xml:space="preserve">. </w:t>
      </w:r>
    </w:p>
    <w:p w:rsidR="009414B5" w:rsidRPr="00297A5B" w:rsidRDefault="009414B5" w:rsidP="0094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поступивших в 201</w:t>
      </w:r>
      <w:r w:rsidR="00F949E8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в бюджет </w:t>
      </w:r>
      <w:r w:rsidR="009B7DC7">
        <w:rPr>
          <w:rFonts w:ascii="Times New Roman" w:hAnsi="Times New Roman"/>
          <w:sz w:val="28"/>
          <w:szCs w:val="28"/>
        </w:rPr>
        <w:t>не</w:t>
      </w:r>
      <w:r w:rsidRPr="00297A5B">
        <w:rPr>
          <w:rFonts w:ascii="Times New Roman" w:hAnsi="Times New Roman"/>
          <w:sz w:val="28"/>
          <w:szCs w:val="28"/>
        </w:rPr>
        <w:t>налоговых доходов выглядит следующим образом:</w:t>
      </w:r>
    </w:p>
    <w:p w:rsidR="009414B5" w:rsidRPr="00297A5B" w:rsidRDefault="009414B5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</w:t>
      </w:r>
      <w:r w:rsidR="005F46F4" w:rsidRPr="00297A5B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</w:t>
      </w:r>
      <w:r w:rsidR="005F46F4" w:rsidRPr="00297A5B">
        <w:rPr>
          <w:rFonts w:ascii="Times New Roman" w:hAnsi="Times New Roman"/>
          <w:sz w:val="28"/>
          <w:szCs w:val="28"/>
        </w:rPr>
        <w:t>у</w:t>
      </w:r>
      <w:r w:rsidR="005F46F4" w:rsidRPr="00297A5B">
        <w:rPr>
          <w:rFonts w:ascii="Times New Roman" w:hAnsi="Times New Roman"/>
          <w:sz w:val="28"/>
          <w:szCs w:val="28"/>
        </w:rPr>
        <w:t xml:space="preserve">ниципальной собственности – </w:t>
      </w:r>
      <w:r w:rsidR="00A022C0">
        <w:rPr>
          <w:rFonts w:ascii="Times New Roman" w:hAnsi="Times New Roman"/>
          <w:sz w:val="28"/>
          <w:szCs w:val="28"/>
        </w:rPr>
        <w:t>37,3</w:t>
      </w:r>
      <w:r w:rsidR="005F46F4"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платежи при пользовании природными ресурсами – </w:t>
      </w:r>
      <w:r w:rsidR="00A022C0">
        <w:rPr>
          <w:rFonts w:ascii="Times New Roman" w:hAnsi="Times New Roman"/>
          <w:sz w:val="28"/>
          <w:szCs w:val="28"/>
        </w:rPr>
        <w:t>1,0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доходы от оказания платных услуг и компенсации затрат государства – </w:t>
      </w:r>
      <w:r w:rsidR="00A022C0">
        <w:rPr>
          <w:rFonts w:ascii="Times New Roman" w:hAnsi="Times New Roman"/>
          <w:sz w:val="28"/>
          <w:szCs w:val="28"/>
        </w:rPr>
        <w:t>43,7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доходы от продажи материальных и нематериальных активов – </w:t>
      </w:r>
      <w:r w:rsidR="00A022C0">
        <w:rPr>
          <w:rFonts w:ascii="Times New Roman" w:hAnsi="Times New Roman"/>
          <w:sz w:val="28"/>
          <w:szCs w:val="28"/>
        </w:rPr>
        <w:t>1</w:t>
      </w:r>
      <w:r w:rsidR="00091C8E" w:rsidRPr="00297A5B">
        <w:rPr>
          <w:rFonts w:ascii="Times New Roman" w:hAnsi="Times New Roman"/>
          <w:sz w:val="28"/>
          <w:szCs w:val="28"/>
        </w:rPr>
        <w:t>6,</w:t>
      </w:r>
      <w:r w:rsidR="00A022C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5F46F4" w:rsidRPr="00297A5B" w:rsidRDefault="005F46F4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штрафы, санкции, возмещение ущерба – </w:t>
      </w:r>
      <w:r w:rsidR="00A022C0">
        <w:rPr>
          <w:rFonts w:ascii="Times New Roman" w:hAnsi="Times New Roman"/>
          <w:sz w:val="28"/>
          <w:szCs w:val="28"/>
        </w:rPr>
        <w:t>1</w:t>
      </w:r>
      <w:r w:rsidR="00091C8E" w:rsidRPr="00297A5B">
        <w:rPr>
          <w:rFonts w:ascii="Times New Roman" w:hAnsi="Times New Roman"/>
          <w:sz w:val="28"/>
          <w:szCs w:val="28"/>
        </w:rPr>
        <w:t>,3</w:t>
      </w:r>
      <w:r w:rsidRPr="00297A5B">
        <w:rPr>
          <w:rFonts w:ascii="Times New Roman" w:hAnsi="Times New Roman"/>
          <w:sz w:val="28"/>
          <w:szCs w:val="28"/>
        </w:rPr>
        <w:t>%.</w:t>
      </w:r>
    </w:p>
    <w:p w:rsidR="009414B5" w:rsidRPr="00297A5B" w:rsidRDefault="009414B5" w:rsidP="0094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в 201</w:t>
      </w:r>
      <w:r w:rsidR="00A022C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неналоговых доходов по отношению к год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вым прогнозным показателям представлен на рисунке</w:t>
      </w:r>
      <w:r w:rsidR="00626341" w:rsidRPr="00297A5B">
        <w:rPr>
          <w:rFonts w:ascii="Times New Roman" w:hAnsi="Times New Roman"/>
          <w:sz w:val="28"/>
          <w:szCs w:val="28"/>
        </w:rPr>
        <w:t xml:space="preserve"> 4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5F46F4" w:rsidRPr="00297A5B" w:rsidRDefault="005F46F4" w:rsidP="0094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4B5" w:rsidRPr="00297A5B" w:rsidRDefault="00A062BC" w:rsidP="005F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4086225"/>
            <wp:effectExtent l="19050" t="0" r="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14B5" w:rsidRPr="00297A5B" w:rsidRDefault="009414B5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6F4" w:rsidRPr="00297A5B" w:rsidRDefault="005F46F4" w:rsidP="005F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626341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 xml:space="preserve"> Исполнение неналоговых доходов бюджета за 201</w:t>
      </w:r>
      <w:r w:rsidR="00A062BC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9414B5" w:rsidRPr="00297A5B" w:rsidRDefault="009414B5" w:rsidP="00FD1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075" w:rsidRDefault="001F13D7" w:rsidP="0090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Перевыполнение </w:t>
      </w:r>
      <w:r w:rsidR="00FD19FB" w:rsidRPr="00297A5B">
        <w:rPr>
          <w:rFonts w:ascii="Times New Roman" w:hAnsi="Times New Roman"/>
          <w:sz w:val="28"/>
          <w:szCs w:val="28"/>
        </w:rPr>
        <w:t>утвержденных</w:t>
      </w:r>
      <w:r w:rsidRPr="00297A5B">
        <w:rPr>
          <w:rFonts w:ascii="Times New Roman" w:hAnsi="Times New Roman"/>
          <w:sz w:val="28"/>
          <w:szCs w:val="28"/>
        </w:rPr>
        <w:t xml:space="preserve"> показателей отмечается по </w:t>
      </w:r>
      <w:r w:rsidR="00E04C87" w:rsidRPr="00297A5B">
        <w:rPr>
          <w:rFonts w:ascii="Times New Roman" w:hAnsi="Times New Roman"/>
          <w:sz w:val="28"/>
          <w:szCs w:val="28"/>
        </w:rPr>
        <w:t>четырем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CA1174" w:rsidRPr="00297A5B">
        <w:rPr>
          <w:rFonts w:ascii="Times New Roman" w:hAnsi="Times New Roman"/>
          <w:sz w:val="28"/>
          <w:szCs w:val="28"/>
        </w:rPr>
        <w:t xml:space="preserve">из </w:t>
      </w:r>
      <w:r w:rsidR="00F83B35" w:rsidRPr="00297A5B">
        <w:rPr>
          <w:rFonts w:ascii="Times New Roman" w:hAnsi="Times New Roman"/>
          <w:sz w:val="28"/>
          <w:szCs w:val="28"/>
        </w:rPr>
        <w:t>пя</w:t>
      </w:r>
      <w:r w:rsidR="00CA1174" w:rsidRPr="00297A5B">
        <w:rPr>
          <w:rFonts w:ascii="Times New Roman" w:hAnsi="Times New Roman"/>
          <w:sz w:val="28"/>
          <w:szCs w:val="28"/>
        </w:rPr>
        <w:t xml:space="preserve">ти </w:t>
      </w:r>
      <w:r w:rsidRPr="00297A5B">
        <w:rPr>
          <w:rFonts w:ascii="Times New Roman" w:hAnsi="Times New Roman"/>
          <w:sz w:val="28"/>
          <w:szCs w:val="28"/>
        </w:rPr>
        <w:t>источников, формирующих неналоговые доходы бюджета 20</w:t>
      </w:r>
      <w:r w:rsidR="00FD19FB" w:rsidRPr="00297A5B">
        <w:rPr>
          <w:rFonts w:ascii="Times New Roman" w:hAnsi="Times New Roman"/>
          <w:sz w:val="28"/>
          <w:szCs w:val="28"/>
        </w:rPr>
        <w:t>1</w:t>
      </w:r>
      <w:r w:rsidR="00A60311">
        <w:rPr>
          <w:rFonts w:ascii="Times New Roman" w:hAnsi="Times New Roman"/>
          <w:sz w:val="28"/>
          <w:szCs w:val="28"/>
        </w:rPr>
        <w:t>7</w:t>
      </w:r>
      <w:r w:rsidR="005F46F4" w:rsidRPr="00297A5B">
        <w:rPr>
          <w:rFonts w:ascii="Times New Roman" w:hAnsi="Times New Roman"/>
          <w:sz w:val="28"/>
          <w:szCs w:val="28"/>
        </w:rPr>
        <w:t xml:space="preserve"> года</w:t>
      </w:r>
      <w:r w:rsidRPr="00297A5B">
        <w:rPr>
          <w:rFonts w:ascii="Times New Roman" w:hAnsi="Times New Roman"/>
          <w:sz w:val="28"/>
          <w:szCs w:val="28"/>
        </w:rPr>
        <w:t xml:space="preserve">: </w:t>
      </w:r>
    </w:p>
    <w:p w:rsidR="00E13B60" w:rsidRDefault="00386D45" w:rsidP="0090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73B4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</w:t>
      </w:r>
      <w:r w:rsidRPr="001573B4">
        <w:rPr>
          <w:rFonts w:ascii="Times New Roman" w:hAnsi="Times New Roman"/>
          <w:sz w:val="28"/>
          <w:szCs w:val="28"/>
        </w:rPr>
        <w:t>у</w:t>
      </w:r>
      <w:r w:rsidRPr="001573B4">
        <w:rPr>
          <w:rFonts w:ascii="Times New Roman" w:hAnsi="Times New Roman"/>
          <w:sz w:val="28"/>
          <w:szCs w:val="28"/>
        </w:rPr>
        <w:t xml:space="preserve">ниципальной собственности – на сумму </w:t>
      </w:r>
      <w:r w:rsidR="00A60311">
        <w:rPr>
          <w:rFonts w:ascii="Times New Roman" w:hAnsi="Times New Roman"/>
          <w:sz w:val="28"/>
          <w:szCs w:val="28"/>
        </w:rPr>
        <w:t>401,3</w:t>
      </w:r>
      <w:r w:rsidRPr="001573B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573B4">
        <w:rPr>
          <w:rFonts w:ascii="Times New Roman" w:hAnsi="Times New Roman"/>
          <w:sz w:val="28"/>
          <w:szCs w:val="28"/>
        </w:rPr>
        <w:t>.р</w:t>
      </w:r>
      <w:proofErr w:type="gramEnd"/>
      <w:r w:rsidRPr="001573B4">
        <w:rPr>
          <w:rFonts w:ascii="Times New Roman" w:hAnsi="Times New Roman"/>
          <w:sz w:val="28"/>
          <w:szCs w:val="28"/>
        </w:rPr>
        <w:t xml:space="preserve">уб. или на </w:t>
      </w:r>
      <w:r w:rsidR="00A60311">
        <w:rPr>
          <w:rFonts w:ascii="Times New Roman" w:hAnsi="Times New Roman"/>
          <w:sz w:val="28"/>
          <w:szCs w:val="28"/>
        </w:rPr>
        <w:t>25,9</w:t>
      </w:r>
      <w:r w:rsidRPr="001573B4">
        <w:rPr>
          <w:rFonts w:ascii="Times New Roman" w:hAnsi="Times New Roman"/>
          <w:sz w:val="28"/>
          <w:szCs w:val="28"/>
        </w:rPr>
        <w:t>%</w:t>
      </w:r>
      <w:r w:rsidR="00E13B60">
        <w:rPr>
          <w:rFonts w:ascii="Times New Roman" w:hAnsi="Times New Roman"/>
          <w:sz w:val="28"/>
          <w:szCs w:val="28"/>
        </w:rPr>
        <w:t>;</w:t>
      </w:r>
    </w:p>
    <w:p w:rsidR="00FD19FB" w:rsidRDefault="00906075" w:rsidP="0090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21CF" w:rsidRPr="00297A5B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– на </w:t>
      </w:r>
      <w:r w:rsidR="00A60311">
        <w:rPr>
          <w:rFonts w:ascii="Times New Roman" w:hAnsi="Times New Roman"/>
          <w:sz w:val="28"/>
          <w:szCs w:val="28"/>
        </w:rPr>
        <w:t>3,1</w:t>
      </w:r>
      <w:r w:rsidR="00AB21CF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B21CF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AB21CF" w:rsidRPr="00297A5B">
        <w:rPr>
          <w:rFonts w:ascii="Times New Roman" w:hAnsi="Times New Roman"/>
          <w:sz w:val="28"/>
          <w:szCs w:val="28"/>
        </w:rPr>
        <w:t xml:space="preserve">уб. или на </w:t>
      </w:r>
      <w:r w:rsidR="00A60311">
        <w:rPr>
          <w:rFonts w:ascii="Times New Roman" w:hAnsi="Times New Roman"/>
          <w:sz w:val="28"/>
          <w:szCs w:val="28"/>
        </w:rPr>
        <w:t>6,4</w:t>
      </w:r>
      <w:r w:rsidR="00AB21CF" w:rsidRPr="00297A5B">
        <w:rPr>
          <w:rFonts w:ascii="Times New Roman" w:hAnsi="Times New Roman"/>
          <w:sz w:val="28"/>
          <w:szCs w:val="28"/>
        </w:rPr>
        <w:t>%</w:t>
      </w:r>
      <w:r w:rsidR="00FD19FB" w:rsidRPr="00297A5B">
        <w:rPr>
          <w:rFonts w:ascii="Times New Roman" w:hAnsi="Times New Roman"/>
          <w:sz w:val="28"/>
          <w:szCs w:val="28"/>
        </w:rPr>
        <w:t>;</w:t>
      </w:r>
    </w:p>
    <w:p w:rsidR="00E13B60" w:rsidRPr="00297A5B" w:rsidRDefault="00E13B60" w:rsidP="0090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оказания платных услуг и компенсации затрат государства</w:t>
      </w:r>
      <w:r w:rsidR="00A60311">
        <w:rPr>
          <w:rFonts w:ascii="Times New Roman" w:hAnsi="Times New Roman"/>
          <w:sz w:val="28"/>
          <w:szCs w:val="28"/>
        </w:rPr>
        <w:t xml:space="preserve"> </w:t>
      </w:r>
      <w:r w:rsidR="00A60311" w:rsidRPr="00906075">
        <w:rPr>
          <w:rFonts w:ascii="Times New Roman" w:hAnsi="Times New Roman"/>
          <w:sz w:val="28"/>
          <w:szCs w:val="28"/>
        </w:rPr>
        <w:t xml:space="preserve">– на </w:t>
      </w:r>
      <w:r w:rsidR="00A60311">
        <w:rPr>
          <w:rFonts w:ascii="Times New Roman" w:hAnsi="Times New Roman"/>
          <w:sz w:val="28"/>
          <w:szCs w:val="28"/>
        </w:rPr>
        <w:t>15,5</w:t>
      </w:r>
      <w:r w:rsidR="00A60311" w:rsidRPr="009060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60311" w:rsidRPr="00906075">
        <w:rPr>
          <w:rFonts w:ascii="Times New Roman" w:hAnsi="Times New Roman"/>
          <w:sz w:val="28"/>
          <w:szCs w:val="28"/>
        </w:rPr>
        <w:t>.р</w:t>
      </w:r>
      <w:proofErr w:type="gramEnd"/>
      <w:r w:rsidR="00A60311" w:rsidRPr="00906075">
        <w:rPr>
          <w:rFonts w:ascii="Times New Roman" w:hAnsi="Times New Roman"/>
          <w:sz w:val="28"/>
          <w:szCs w:val="28"/>
        </w:rPr>
        <w:t xml:space="preserve">уб. или на </w:t>
      </w:r>
      <w:r w:rsidR="00A60311">
        <w:rPr>
          <w:rFonts w:ascii="Times New Roman" w:hAnsi="Times New Roman"/>
          <w:sz w:val="28"/>
          <w:szCs w:val="28"/>
        </w:rPr>
        <w:t>0,7</w:t>
      </w:r>
      <w:r w:rsidR="00A60311" w:rsidRPr="0090607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906075" w:rsidRDefault="00906075" w:rsidP="0090607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A1174" w:rsidRPr="00906075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– на </w:t>
      </w:r>
      <w:r w:rsidR="00A60311">
        <w:rPr>
          <w:rFonts w:ascii="Times New Roman" w:hAnsi="Times New Roman"/>
          <w:sz w:val="28"/>
          <w:szCs w:val="28"/>
        </w:rPr>
        <w:t>24,0</w:t>
      </w:r>
      <w:r w:rsidR="00CA1174" w:rsidRPr="009060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A1174" w:rsidRPr="00906075">
        <w:rPr>
          <w:rFonts w:ascii="Times New Roman" w:hAnsi="Times New Roman"/>
          <w:sz w:val="28"/>
          <w:szCs w:val="28"/>
        </w:rPr>
        <w:t>.р</w:t>
      </w:r>
      <w:proofErr w:type="gramEnd"/>
      <w:r w:rsidR="00CA1174" w:rsidRPr="00906075">
        <w:rPr>
          <w:rFonts w:ascii="Times New Roman" w:hAnsi="Times New Roman"/>
          <w:sz w:val="28"/>
          <w:szCs w:val="28"/>
        </w:rPr>
        <w:t xml:space="preserve">уб. или на </w:t>
      </w:r>
      <w:r w:rsidR="00A60311">
        <w:rPr>
          <w:rFonts w:ascii="Times New Roman" w:hAnsi="Times New Roman"/>
          <w:sz w:val="28"/>
          <w:szCs w:val="28"/>
        </w:rPr>
        <w:t>2,8</w:t>
      </w:r>
      <w:r w:rsidR="00CA1174" w:rsidRPr="00906075">
        <w:rPr>
          <w:rFonts w:ascii="Times New Roman" w:hAnsi="Times New Roman"/>
          <w:sz w:val="28"/>
          <w:szCs w:val="28"/>
        </w:rPr>
        <w:t xml:space="preserve"> %;</w:t>
      </w:r>
    </w:p>
    <w:p w:rsidR="008217FA" w:rsidRPr="001573B4" w:rsidRDefault="00906075" w:rsidP="0090607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1174" w:rsidRPr="00906075">
        <w:rPr>
          <w:rFonts w:ascii="Times New Roman" w:hAnsi="Times New Roman"/>
          <w:sz w:val="28"/>
          <w:szCs w:val="28"/>
        </w:rPr>
        <w:t>штрафы, санкции, возмещение ущерба – на</w:t>
      </w:r>
      <w:r w:rsidR="00197BA0" w:rsidRPr="00906075">
        <w:rPr>
          <w:rFonts w:ascii="Times New Roman" w:hAnsi="Times New Roman"/>
          <w:sz w:val="28"/>
          <w:szCs w:val="28"/>
        </w:rPr>
        <w:t xml:space="preserve"> </w:t>
      </w:r>
      <w:r w:rsidR="00A60311">
        <w:rPr>
          <w:rFonts w:ascii="Times New Roman" w:hAnsi="Times New Roman"/>
          <w:sz w:val="28"/>
          <w:szCs w:val="28"/>
        </w:rPr>
        <w:t>17,8</w:t>
      </w:r>
      <w:r w:rsidR="00CA1174" w:rsidRPr="0090607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A1174" w:rsidRPr="00906075">
        <w:rPr>
          <w:rFonts w:ascii="Times New Roman" w:hAnsi="Times New Roman"/>
          <w:sz w:val="28"/>
          <w:szCs w:val="28"/>
        </w:rPr>
        <w:t>.р</w:t>
      </w:r>
      <w:proofErr w:type="gramEnd"/>
      <w:r w:rsidR="00CA1174" w:rsidRPr="00906075">
        <w:rPr>
          <w:rFonts w:ascii="Times New Roman" w:hAnsi="Times New Roman"/>
          <w:sz w:val="28"/>
          <w:szCs w:val="28"/>
        </w:rPr>
        <w:t xml:space="preserve">уб. или на </w:t>
      </w:r>
      <w:r w:rsidR="00A60311">
        <w:rPr>
          <w:rFonts w:ascii="Times New Roman" w:hAnsi="Times New Roman"/>
          <w:sz w:val="28"/>
          <w:szCs w:val="28"/>
        </w:rPr>
        <w:t>35,0</w:t>
      </w:r>
      <w:r w:rsidR="00CA1174" w:rsidRPr="00906075">
        <w:rPr>
          <w:rFonts w:ascii="Times New Roman" w:hAnsi="Times New Roman"/>
          <w:sz w:val="28"/>
          <w:szCs w:val="28"/>
        </w:rPr>
        <w:t>%</w:t>
      </w:r>
      <w:r w:rsidR="008217FA" w:rsidRPr="001573B4">
        <w:rPr>
          <w:rFonts w:ascii="Times New Roman" w:hAnsi="Times New Roman"/>
          <w:sz w:val="28"/>
          <w:szCs w:val="28"/>
        </w:rPr>
        <w:t>.</w:t>
      </w:r>
    </w:p>
    <w:p w:rsidR="00712271" w:rsidRPr="00297A5B" w:rsidRDefault="00712271" w:rsidP="0071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271" w:rsidRPr="00297A5B" w:rsidRDefault="00712271" w:rsidP="00712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Объемы поступления неналоговых доходов в бюджет</w:t>
      </w:r>
      <w:r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в 201</w:t>
      </w:r>
      <w:r w:rsidR="00A60311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A6031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годах приведены в таблице </w:t>
      </w:r>
      <w:r w:rsidR="00626341" w:rsidRPr="00297A5B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712271" w:rsidRPr="00297A5B" w:rsidRDefault="00712271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Таблица </w:t>
      </w:r>
      <w:r w:rsidR="00626341" w:rsidRPr="00297A5B">
        <w:rPr>
          <w:rFonts w:ascii="Times New Roman" w:hAnsi="Times New Roman"/>
          <w:sz w:val="28"/>
          <w:szCs w:val="28"/>
        </w:rPr>
        <w:t>4</w:t>
      </w:r>
    </w:p>
    <w:p w:rsidR="00712271" w:rsidRPr="00297A5B" w:rsidRDefault="00712271" w:rsidP="0071227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Поступление в бюджет</w:t>
      </w:r>
      <w:r w:rsidRPr="00297A5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неналоговых доходов</w:t>
      </w:r>
    </w:p>
    <w:p w:rsidR="00712271" w:rsidRPr="00297A5B" w:rsidRDefault="00712271" w:rsidP="0071227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за 201</w:t>
      </w:r>
      <w:r w:rsidR="00A60311">
        <w:rPr>
          <w:rFonts w:ascii="Times New Roman" w:hAnsi="Times New Roman"/>
          <w:b/>
          <w:sz w:val="28"/>
          <w:szCs w:val="28"/>
        </w:rPr>
        <w:t>5</w:t>
      </w:r>
      <w:r w:rsidRPr="00297A5B">
        <w:rPr>
          <w:rFonts w:ascii="Times New Roman" w:hAnsi="Times New Roman"/>
          <w:b/>
          <w:sz w:val="28"/>
          <w:szCs w:val="28"/>
        </w:rPr>
        <w:t>-201</w:t>
      </w:r>
      <w:r w:rsidR="00A60311">
        <w:rPr>
          <w:rFonts w:ascii="Times New Roman" w:hAnsi="Times New Roman"/>
          <w:b/>
          <w:sz w:val="28"/>
          <w:szCs w:val="28"/>
        </w:rPr>
        <w:t>7</w:t>
      </w:r>
      <w:r w:rsidRPr="00297A5B">
        <w:rPr>
          <w:rFonts w:ascii="Times New Roman" w:hAnsi="Times New Roman"/>
          <w:b/>
          <w:sz w:val="28"/>
          <w:szCs w:val="28"/>
        </w:rPr>
        <w:t xml:space="preserve"> г</w:t>
      </w:r>
      <w:r w:rsidR="004C590F" w:rsidRPr="00297A5B">
        <w:rPr>
          <w:rFonts w:ascii="Times New Roman" w:hAnsi="Times New Roman"/>
          <w:b/>
          <w:sz w:val="28"/>
          <w:szCs w:val="28"/>
        </w:rPr>
        <w:t>оды</w:t>
      </w:r>
    </w:p>
    <w:p w:rsidR="00712271" w:rsidRPr="00297A5B" w:rsidRDefault="00712271" w:rsidP="00712271">
      <w:pPr>
        <w:pStyle w:val="a9"/>
        <w:spacing w:after="0" w:line="240" w:lineRule="auto"/>
        <w:ind w:left="1429"/>
        <w:jc w:val="right"/>
        <w:rPr>
          <w:rFonts w:ascii="Times New Roman" w:hAnsi="Times New Roman"/>
          <w:sz w:val="20"/>
          <w:szCs w:val="20"/>
        </w:rPr>
      </w:pPr>
      <w:r w:rsidRPr="00297A5B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10175" w:type="dxa"/>
        <w:tblInd w:w="103" w:type="dxa"/>
        <w:tblLook w:val="04A0"/>
      </w:tblPr>
      <w:tblGrid>
        <w:gridCol w:w="4541"/>
        <w:gridCol w:w="1878"/>
        <w:gridCol w:w="1878"/>
        <w:gridCol w:w="1878"/>
      </w:tblGrid>
      <w:tr w:rsidR="00A60311" w:rsidRPr="00297A5B" w:rsidTr="00A6031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11" w:rsidRPr="00297A5B" w:rsidRDefault="00A60311" w:rsidP="0071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11" w:rsidRPr="00297A5B" w:rsidRDefault="00A60311" w:rsidP="00956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A60311" w:rsidRPr="00297A5B" w:rsidTr="00A6031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11" w:rsidRPr="00297A5B" w:rsidRDefault="00A60311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3648,1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2677,5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11" w:rsidRPr="00297A5B" w:rsidRDefault="00A60311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1950,2</w:t>
            </w:r>
          </w:p>
        </w:tc>
      </w:tr>
      <w:tr w:rsidR="00A60311" w:rsidRPr="00297A5B" w:rsidTr="00A6031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11" w:rsidRPr="00297A5B" w:rsidRDefault="00A60311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11" w:rsidRPr="00297A5B" w:rsidRDefault="00A60311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A60311" w:rsidRPr="00297A5B" w:rsidTr="00A6031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11" w:rsidRPr="00297A5B" w:rsidRDefault="00A60311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1157,2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1203,2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11" w:rsidRPr="00297A5B" w:rsidRDefault="00A60311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2284,7</w:t>
            </w:r>
          </w:p>
        </w:tc>
      </w:tr>
      <w:tr w:rsidR="00A60311" w:rsidRPr="00297A5B" w:rsidTr="00A6031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11" w:rsidRPr="00297A5B" w:rsidRDefault="00A60311" w:rsidP="0071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A5B">
              <w:rPr>
                <w:rFonts w:ascii="Times New Roman" w:hAnsi="Times New Roman"/>
                <w:sz w:val="24"/>
                <w:szCs w:val="24"/>
              </w:rPr>
              <w:t>материальных активов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283,0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11" w:rsidRPr="00297A5B" w:rsidRDefault="00A60311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871,4</w:t>
            </w:r>
          </w:p>
        </w:tc>
      </w:tr>
      <w:tr w:rsidR="00A60311" w:rsidRPr="00297A5B" w:rsidTr="00A60311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11" w:rsidRPr="00297A5B" w:rsidRDefault="00A60311" w:rsidP="00712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311" w:rsidRPr="00297A5B" w:rsidRDefault="00A60311" w:rsidP="0087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5B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11" w:rsidRPr="00297A5B" w:rsidRDefault="00A60311" w:rsidP="0095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</w:tbl>
    <w:p w:rsidR="00712271" w:rsidRPr="00297A5B" w:rsidRDefault="00712271" w:rsidP="00712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E8" w:rsidRPr="006F0DE8" w:rsidRDefault="00712271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ab/>
      </w:r>
      <w:r w:rsidR="006E2F75" w:rsidRPr="00B2398B">
        <w:rPr>
          <w:rFonts w:ascii="Times New Roman" w:hAnsi="Times New Roman"/>
          <w:sz w:val="28"/>
          <w:szCs w:val="28"/>
        </w:rPr>
        <w:t>Как видно из таблицы 4 в 201</w:t>
      </w:r>
      <w:r w:rsidR="006E2F75">
        <w:rPr>
          <w:rFonts w:ascii="Times New Roman" w:hAnsi="Times New Roman"/>
          <w:sz w:val="28"/>
          <w:szCs w:val="28"/>
        </w:rPr>
        <w:t>5</w:t>
      </w:r>
      <w:r w:rsidR="006E2F75" w:rsidRPr="00B2398B">
        <w:rPr>
          <w:rFonts w:ascii="Times New Roman" w:hAnsi="Times New Roman"/>
          <w:sz w:val="28"/>
          <w:szCs w:val="28"/>
        </w:rPr>
        <w:t>-201</w:t>
      </w:r>
      <w:r w:rsidR="006E2F75">
        <w:rPr>
          <w:rFonts w:ascii="Times New Roman" w:hAnsi="Times New Roman"/>
          <w:sz w:val="28"/>
          <w:szCs w:val="28"/>
        </w:rPr>
        <w:t>7</w:t>
      </w:r>
      <w:r w:rsidR="006E2F75" w:rsidRPr="00B2398B">
        <w:rPr>
          <w:rFonts w:ascii="Times New Roman" w:hAnsi="Times New Roman"/>
          <w:sz w:val="28"/>
          <w:szCs w:val="28"/>
        </w:rPr>
        <w:t xml:space="preserve"> годах наиболее значительно изменилось поступление доходов от</w:t>
      </w:r>
      <w:r w:rsidR="006E2F75" w:rsidRPr="00504EEE">
        <w:rPr>
          <w:rFonts w:ascii="Times New Roman" w:hAnsi="Times New Roman"/>
          <w:sz w:val="28"/>
          <w:szCs w:val="28"/>
        </w:rPr>
        <w:t xml:space="preserve"> </w:t>
      </w:r>
      <w:r w:rsidR="006F0DE8">
        <w:rPr>
          <w:rFonts w:ascii="Times New Roman" w:hAnsi="Times New Roman"/>
          <w:sz w:val="28"/>
          <w:szCs w:val="28"/>
        </w:rPr>
        <w:t>оказания платных услуг и компенсации затрат государства</w:t>
      </w:r>
      <w:r w:rsidR="006E2F75" w:rsidRPr="00B2398B">
        <w:rPr>
          <w:rFonts w:ascii="Times New Roman" w:hAnsi="Times New Roman"/>
          <w:sz w:val="28"/>
          <w:szCs w:val="28"/>
        </w:rPr>
        <w:t>. По сравнению с 201</w:t>
      </w:r>
      <w:r w:rsidR="006F0DE8">
        <w:rPr>
          <w:rFonts w:ascii="Times New Roman" w:hAnsi="Times New Roman"/>
          <w:sz w:val="28"/>
          <w:szCs w:val="28"/>
        </w:rPr>
        <w:t>6</w:t>
      </w:r>
      <w:r w:rsidR="006E2F75" w:rsidRPr="00B2398B">
        <w:rPr>
          <w:rFonts w:ascii="Times New Roman" w:hAnsi="Times New Roman"/>
          <w:sz w:val="28"/>
          <w:szCs w:val="28"/>
        </w:rPr>
        <w:t xml:space="preserve"> годом поступления по данному доходному источнику в 201</w:t>
      </w:r>
      <w:r w:rsidR="006E2F75">
        <w:rPr>
          <w:rFonts w:ascii="Times New Roman" w:hAnsi="Times New Roman"/>
          <w:sz w:val="28"/>
          <w:szCs w:val="28"/>
        </w:rPr>
        <w:t>7</w:t>
      </w:r>
      <w:r w:rsidR="006E2F75" w:rsidRPr="00B2398B">
        <w:rPr>
          <w:rFonts w:ascii="Times New Roman" w:hAnsi="Times New Roman"/>
          <w:sz w:val="28"/>
          <w:szCs w:val="28"/>
        </w:rPr>
        <w:t xml:space="preserve"> году увеличились на </w:t>
      </w:r>
      <w:r w:rsidR="006F0DE8">
        <w:rPr>
          <w:rFonts w:ascii="Times New Roman" w:hAnsi="Times New Roman"/>
          <w:sz w:val="28"/>
          <w:szCs w:val="28"/>
        </w:rPr>
        <w:t>1081,5</w:t>
      </w:r>
      <w:r w:rsidR="006E2F75" w:rsidRPr="00B23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E2F75"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="006E2F75" w:rsidRPr="00B2398B">
        <w:rPr>
          <w:rFonts w:ascii="Times New Roman" w:hAnsi="Times New Roman"/>
          <w:sz w:val="28"/>
          <w:szCs w:val="28"/>
        </w:rPr>
        <w:t xml:space="preserve">уб. или в </w:t>
      </w:r>
      <w:r w:rsidR="006F0DE8">
        <w:rPr>
          <w:rFonts w:ascii="Times New Roman" w:hAnsi="Times New Roman"/>
          <w:sz w:val="28"/>
          <w:szCs w:val="28"/>
        </w:rPr>
        <w:t xml:space="preserve">1,9 </w:t>
      </w:r>
      <w:r w:rsidR="006E2F75" w:rsidRPr="00B2398B">
        <w:rPr>
          <w:rFonts w:ascii="Times New Roman" w:hAnsi="Times New Roman"/>
          <w:sz w:val="28"/>
          <w:szCs w:val="28"/>
        </w:rPr>
        <w:t>раза</w:t>
      </w:r>
      <w:r w:rsidR="006E2F75" w:rsidRPr="006F0DE8">
        <w:rPr>
          <w:rFonts w:ascii="Times New Roman" w:hAnsi="Times New Roman"/>
          <w:sz w:val="28"/>
          <w:szCs w:val="28"/>
        </w:rPr>
        <w:t xml:space="preserve">, в связи с </w:t>
      </w:r>
      <w:r w:rsidR="006F0DE8" w:rsidRPr="006F0DE8">
        <w:rPr>
          <w:rFonts w:ascii="Times New Roman" w:hAnsi="Times New Roman"/>
          <w:sz w:val="28"/>
          <w:szCs w:val="28"/>
        </w:rPr>
        <w:t>зачислением в дохо</w:t>
      </w:r>
      <w:r w:rsidR="006F0DE8" w:rsidRPr="006F0DE8">
        <w:rPr>
          <w:rFonts w:ascii="Times New Roman" w:hAnsi="Times New Roman"/>
          <w:sz w:val="28"/>
          <w:szCs w:val="28"/>
        </w:rPr>
        <w:t>д</w:t>
      </w:r>
      <w:r w:rsidR="006F0DE8" w:rsidRPr="006F0DE8">
        <w:rPr>
          <w:rFonts w:ascii="Times New Roman" w:hAnsi="Times New Roman"/>
          <w:sz w:val="28"/>
          <w:szCs w:val="28"/>
        </w:rPr>
        <w:t>ную часть бюджета района поступлений от оказания платных услуг по водоснабж</w:t>
      </w:r>
      <w:r w:rsidR="006F0DE8" w:rsidRPr="006F0DE8">
        <w:rPr>
          <w:rFonts w:ascii="Times New Roman" w:hAnsi="Times New Roman"/>
          <w:sz w:val="28"/>
          <w:szCs w:val="28"/>
        </w:rPr>
        <w:t>е</w:t>
      </w:r>
      <w:r w:rsidR="006F0DE8" w:rsidRPr="006F0DE8">
        <w:rPr>
          <w:rFonts w:ascii="Times New Roman" w:hAnsi="Times New Roman"/>
          <w:sz w:val="28"/>
          <w:szCs w:val="28"/>
        </w:rPr>
        <w:t>нию населения сельских поселений в связи с передачей полномочий по организации водоснабжения населения сельских поселений в ведение муниципального района, начиная с 2017 года.</w:t>
      </w:r>
    </w:p>
    <w:p w:rsidR="00C951AF" w:rsidRPr="00B2398B" w:rsidRDefault="00C951AF" w:rsidP="006F0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>Увеличение поступлений в 201</w:t>
      </w:r>
      <w:r>
        <w:rPr>
          <w:rFonts w:ascii="Times New Roman" w:hAnsi="Times New Roman"/>
          <w:sz w:val="28"/>
          <w:szCs w:val="28"/>
        </w:rPr>
        <w:t>7</w:t>
      </w:r>
      <w:r w:rsidRPr="00B2398B">
        <w:rPr>
          <w:rFonts w:ascii="Times New Roman" w:hAnsi="Times New Roman"/>
          <w:sz w:val="28"/>
          <w:szCs w:val="28"/>
        </w:rPr>
        <w:t xml:space="preserve"> году сложилось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98B">
        <w:rPr>
          <w:rFonts w:ascii="Times New Roman" w:hAnsi="Times New Roman"/>
          <w:sz w:val="28"/>
          <w:szCs w:val="28"/>
        </w:rPr>
        <w:t>по доходам от продажи мат</w:t>
      </w:r>
      <w:r w:rsidRPr="00B2398B">
        <w:rPr>
          <w:rFonts w:ascii="Times New Roman" w:hAnsi="Times New Roman"/>
          <w:sz w:val="28"/>
          <w:szCs w:val="28"/>
        </w:rPr>
        <w:t>е</w:t>
      </w:r>
      <w:r w:rsidRPr="00B2398B">
        <w:rPr>
          <w:rFonts w:ascii="Times New Roman" w:hAnsi="Times New Roman"/>
          <w:sz w:val="28"/>
          <w:szCs w:val="28"/>
        </w:rPr>
        <w:t xml:space="preserve">риальных и нематериальных активов – в </w:t>
      </w:r>
      <w:r>
        <w:rPr>
          <w:rFonts w:ascii="Times New Roman" w:hAnsi="Times New Roman"/>
          <w:sz w:val="28"/>
          <w:szCs w:val="28"/>
        </w:rPr>
        <w:t>2,0</w:t>
      </w:r>
      <w:r w:rsidRPr="00B2398B">
        <w:rPr>
          <w:rFonts w:ascii="Times New Roman" w:hAnsi="Times New Roman"/>
          <w:sz w:val="28"/>
          <w:szCs w:val="28"/>
        </w:rPr>
        <w:t xml:space="preserve"> раза (</w:t>
      </w:r>
      <w:r>
        <w:rPr>
          <w:rFonts w:ascii="Times New Roman" w:hAnsi="Times New Roman"/>
          <w:sz w:val="28"/>
          <w:szCs w:val="28"/>
        </w:rPr>
        <w:t>1127,5</w:t>
      </w:r>
      <w:r w:rsidRPr="00B2398B">
        <w:rPr>
          <w:rFonts w:ascii="Times New Roman" w:hAnsi="Times New Roman"/>
          <w:sz w:val="28"/>
          <w:szCs w:val="28"/>
        </w:rPr>
        <w:t xml:space="preserve"> тыс.руб.) по сравнению с 201</w:t>
      </w:r>
      <w:r>
        <w:rPr>
          <w:rFonts w:ascii="Times New Roman" w:hAnsi="Times New Roman"/>
          <w:sz w:val="28"/>
          <w:szCs w:val="28"/>
        </w:rPr>
        <w:t>5</w:t>
      </w:r>
      <w:r w:rsidRPr="00B2398B">
        <w:rPr>
          <w:rFonts w:ascii="Times New Roman" w:hAnsi="Times New Roman"/>
          <w:sz w:val="28"/>
          <w:szCs w:val="28"/>
        </w:rPr>
        <w:t xml:space="preserve"> годом и </w:t>
      </w:r>
      <w:r>
        <w:rPr>
          <w:rFonts w:ascii="Times New Roman" w:hAnsi="Times New Roman"/>
          <w:sz w:val="28"/>
          <w:szCs w:val="28"/>
        </w:rPr>
        <w:t>89,9%</w:t>
      </w:r>
      <w:r w:rsidRPr="00B239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1081,5</w:t>
      </w:r>
      <w:r w:rsidRPr="00B2398B">
        <w:rPr>
          <w:rFonts w:ascii="Times New Roman" w:hAnsi="Times New Roman"/>
          <w:sz w:val="28"/>
          <w:szCs w:val="28"/>
        </w:rPr>
        <w:t xml:space="preserve"> тыс.руб.) по сравнению с 201</w:t>
      </w:r>
      <w:r>
        <w:rPr>
          <w:rFonts w:ascii="Times New Roman" w:hAnsi="Times New Roman"/>
          <w:sz w:val="28"/>
          <w:szCs w:val="28"/>
        </w:rPr>
        <w:t>6</w:t>
      </w:r>
      <w:r w:rsidRPr="00B2398B">
        <w:rPr>
          <w:rFonts w:ascii="Times New Roman" w:hAnsi="Times New Roman"/>
          <w:sz w:val="28"/>
          <w:szCs w:val="28"/>
        </w:rPr>
        <w:t xml:space="preserve"> годом</w:t>
      </w:r>
      <w:r w:rsidR="006F0DE8">
        <w:rPr>
          <w:rFonts w:ascii="Times New Roman" w:hAnsi="Times New Roman"/>
          <w:sz w:val="28"/>
          <w:szCs w:val="28"/>
        </w:rPr>
        <w:t xml:space="preserve"> за счет продажи в 2017 году здания отделения временного пребывания в с</w:t>
      </w:r>
      <w:proofErr w:type="gramStart"/>
      <w:r w:rsidR="006F0DE8">
        <w:rPr>
          <w:rFonts w:ascii="Times New Roman" w:hAnsi="Times New Roman"/>
          <w:sz w:val="28"/>
          <w:szCs w:val="28"/>
        </w:rPr>
        <w:t>.М</w:t>
      </w:r>
      <w:proofErr w:type="gramEnd"/>
      <w:r w:rsidR="006F0DE8">
        <w:rPr>
          <w:rFonts w:ascii="Times New Roman" w:hAnsi="Times New Roman"/>
          <w:sz w:val="28"/>
          <w:szCs w:val="28"/>
        </w:rPr>
        <w:t>ыт.</w:t>
      </w:r>
    </w:p>
    <w:p w:rsidR="00E146E5" w:rsidRDefault="00055CA7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ab/>
      </w:r>
      <w:r w:rsidR="00365B08">
        <w:rPr>
          <w:rFonts w:ascii="Times New Roman" w:hAnsi="Times New Roman"/>
          <w:sz w:val="28"/>
          <w:szCs w:val="28"/>
        </w:rPr>
        <w:t>С</w:t>
      </w:r>
      <w:r w:rsidRPr="00B2398B">
        <w:rPr>
          <w:rFonts w:ascii="Times New Roman" w:hAnsi="Times New Roman"/>
          <w:sz w:val="28"/>
          <w:szCs w:val="28"/>
        </w:rPr>
        <w:t xml:space="preserve">нижение </w:t>
      </w:r>
      <w:r w:rsidR="00365B08">
        <w:rPr>
          <w:rFonts w:ascii="Times New Roman" w:hAnsi="Times New Roman"/>
          <w:sz w:val="28"/>
          <w:szCs w:val="28"/>
        </w:rPr>
        <w:t xml:space="preserve">поступлений </w:t>
      </w:r>
      <w:r w:rsidRPr="00B2398B">
        <w:rPr>
          <w:rFonts w:ascii="Times New Roman" w:hAnsi="Times New Roman"/>
          <w:sz w:val="28"/>
          <w:szCs w:val="28"/>
        </w:rPr>
        <w:t>в 201</w:t>
      </w:r>
      <w:r w:rsidR="00E146E5">
        <w:rPr>
          <w:rFonts w:ascii="Times New Roman" w:hAnsi="Times New Roman"/>
          <w:sz w:val="28"/>
          <w:szCs w:val="28"/>
        </w:rPr>
        <w:t>7</w:t>
      </w:r>
      <w:r w:rsidRPr="00B2398B">
        <w:rPr>
          <w:rFonts w:ascii="Times New Roman" w:hAnsi="Times New Roman"/>
          <w:sz w:val="28"/>
          <w:szCs w:val="28"/>
        </w:rPr>
        <w:t xml:space="preserve"> году</w:t>
      </w:r>
      <w:r w:rsidR="00365B08">
        <w:rPr>
          <w:rFonts w:ascii="Times New Roman" w:hAnsi="Times New Roman"/>
          <w:sz w:val="28"/>
          <w:szCs w:val="28"/>
        </w:rPr>
        <w:t xml:space="preserve"> произошло по следующим источникам</w:t>
      </w:r>
      <w:r w:rsidR="00E146E5">
        <w:rPr>
          <w:rFonts w:ascii="Times New Roman" w:hAnsi="Times New Roman"/>
          <w:sz w:val="28"/>
          <w:szCs w:val="28"/>
        </w:rPr>
        <w:t>:</w:t>
      </w:r>
    </w:p>
    <w:p w:rsidR="00E146E5" w:rsidRDefault="00055CA7" w:rsidP="00FB2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 xml:space="preserve"> – </w:t>
      </w:r>
      <w:r w:rsidR="00FB2232">
        <w:rPr>
          <w:rFonts w:ascii="Times New Roman" w:hAnsi="Times New Roman"/>
          <w:sz w:val="28"/>
          <w:szCs w:val="28"/>
        </w:rPr>
        <w:t>доход</w:t>
      </w:r>
      <w:r w:rsidR="00365B08">
        <w:rPr>
          <w:rFonts w:ascii="Times New Roman" w:hAnsi="Times New Roman"/>
          <w:sz w:val="28"/>
          <w:szCs w:val="28"/>
        </w:rPr>
        <w:t>ам</w:t>
      </w:r>
      <w:r w:rsidR="00FB2232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E146E5" w:rsidRPr="00B2398B">
        <w:rPr>
          <w:rFonts w:ascii="Times New Roman" w:hAnsi="Times New Roman"/>
          <w:sz w:val="28"/>
          <w:szCs w:val="28"/>
        </w:rPr>
        <w:t xml:space="preserve"> </w:t>
      </w:r>
      <w:r w:rsidR="00365B08">
        <w:rPr>
          <w:rFonts w:ascii="Times New Roman" w:hAnsi="Times New Roman"/>
          <w:sz w:val="28"/>
          <w:szCs w:val="28"/>
        </w:rPr>
        <w:t xml:space="preserve">- </w:t>
      </w:r>
      <w:r w:rsidRPr="00B2398B">
        <w:rPr>
          <w:rFonts w:ascii="Times New Roman" w:hAnsi="Times New Roman"/>
          <w:sz w:val="28"/>
          <w:szCs w:val="28"/>
        </w:rPr>
        <w:t xml:space="preserve">в </w:t>
      </w:r>
      <w:r w:rsidR="00FB2232">
        <w:rPr>
          <w:rFonts w:ascii="Times New Roman" w:hAnsi="Times New Roman"/>
          <w:sz w:val="28"/>
          <w:szCs w:val="28"/>
        </w:rPr>
        <w:t>1,9</w:t>
      </w:r>
      <w:r w:rsidR="00B95257" w:rsidRPr="00B2398B">
        <w:rPr>
          <w:rFonts w:ascii="Times New Roman" w:hAnsi="Times New Roman"/>
          <w:sz w:val="28"/>
          <w:szCs w:val="28"/>
        </w:rPr>
        <w:t xml:space="preserve"> </w:t>
      </w:r>
      <w:r w:rsidRPr="00B2398B">
        <w:rPr>
          <w:rFonts w:ascii="Times New Roman" w:hAnsi="Times New Roman"/>
          <w:sz w:val="28"/>
          <w:szCs w:val="28"/>
        </w:rPr>
        <w:t>раза (</w:t>
      </w:r>
      <w:r w:rsidR="00FB2232">
        <w:rPr>
          <w:rFonts w:ascii="Times New Roman" w:hAnsi="Times New Roman"/>
          <w:sz w:val="28"/>
          <w:szCs w:val="28"/>
        </w:rPr>
        <w:t>1697,9</w:t>
      </w:r>
      <w:r w:rsidRPr="00B23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Pr="00B2398B">
        <w:rPr>
          <w:rFonts w:ascii="Times New Roman" w:hAnsi="Times New Roman"/>
          <w:sz w:val="28"/>
          <w:szCs w:val="28"/>
        </w:rPr>
        <w:t>уб.) по сравнению с 201</w:t>
      </w:r>
      <w:r w:rsidR="00FB2232">
        <w:rPr>
          <w:rFonts w:ascii="Times New Roman" w:hAnsi="Times New Roman"/>
          <w:sz w:val="28"/>
          <w:szCs w:val="28"/>
        </w:rPr>
        <w:t>5</w:t>
      </w:r>
      <w:r w:rsidRPr="00B2398B">
        <w:rPr>
          <w:rFonts w:ascii="Times New Roman" w:hAnsi="Times New Roman"/>
          <w:sz w:val="28"/>
          <w:szCs w:val="28"/>
        </w:rPr>
        <w:t xml:space="preserve"> г</w:t>
      </w:r>
      <w:r w:rsidRPr="00B2398B">
        <w:rPr>
          <w:rFonts w:ascii="Times New Roman" w:hAnsi="Times New Roman"/>
          <w:sz w:val="28"/>
          <w:szCs w:val="28"/>
        </w:rPr>
        <w:t>о</w:t>
      </w:r>
      <w:r w:rsidRPr="00B2398B">
        <w:rPr>
          <w:rFonts w:ascii="Times New Roman" w:hAnsi="Times New Roman"/>
          <w:sz w:val="28"/>
          <w:szCs w:val="28"/>
        </w:rPr>
        <w:t xml:space="preserve">дом и </w:t>
      </w:r>
      <w:r w:rsidR="00B2398B" w:rsidRPr="00B2398B">
        <w:rPr>
          <w:rFonts w:ascii="Times New Roman" w:hAnsi="Times New Roman"/>
          <w:sz w:val="28"/>
          <w:szCs w:val="28"/>
        </w:rPr>
        <w:t xml:space="preserve">на </w:t>
      </w:r>
      <w:r w:rsidR="00FB2232">
        <w:rPr>
          <w:rFonts w:ascii="Times New Roman" w:hAnsi="Times New Roman"/>
          <w:sz w:val="28"/>
          <w:szCs w:val="28"/>
        </w:rPr>
        <w:t>27</w:t>
      </w:r>
      <w:r w:rsidR="00B2398B" w:rsidRPr="00B2398B">
        <w:rPr>
          <w:rFonts w:ascii="Times New Roman" w:hAnsi="Times New Roman"/>
          <w:sz w:val="28"/>
          <w:szCs w:val="28"/>
        </w:rPr>
        <w:t>,2%</w:t>
      </w:r>
      <w:r w:rsidRPr="00B2398B">
        <w:rPr>
          <w:rFonts w:ascii="Times New Roman" w:hAnsi="Times New Roman"/>
          <w:sz w:val="28"/>
          <w:szCs w:val="28"/>
        </w:rPr>
        <w:t xml:space="preserve"> (</w:t>
      </w:r>
      <w:r w:rsidR="00FB2232">
        <w:rPr>
          <w:rFonts w:ascii="Times New Roman" w:hAnsi="Times New Roman"/>
          <w:sz w:val="28"/>
          <w:szCs w:val="28"/>
        </w:rPr>
        <w:t>727,3</w:t>
      </w:r>
      <w:r w:rsidRPr="00B2398B">
        <w:rPr>
          <w:rFonts w:ascii="Times New Roman" w:hAnsi="Times New Roman"/>
          <w:sz w:val="28"/>
          <w:szCs w:val="28"/>
        </w:rPr>
        <w:t xml:space="preserve"> тыс.руб.) </w:t>
      </w:r>
      <w:r w:rsidR="00B2398B" w:rsidRPr="00B2398B">
        <w:rPr>
          <w:rFonts w:ascii="Times New Roman" w:hAnsi="Times New Roman"/>
          <w:sz w:val="28"/>
          <w:szCs w:val="28"/>
        </w:rPr>
        <w:t>по сравнению с</w:t>
      </w:r>
      <w:r w:rsidRPr="00B2398B">
        <w:rPr>
          <w:rFonts w:ascii="Times New Roman" w:hAnsi="Times New Roman"/>
          <w:sz w:val="28"/>
          <w:szCs w:val="28"/>
        </w:rPr>
        <w:t xml:space="preserve"> 201</w:t>
      </w:r>
      <w:r w:rsidR="00FB2232">
        <w:rPr>
          <w:rFonts w:ascii="Times New Roman" w:hAnsi="Times New Roman"/>
          <w:sz w:val="28"/>
          <w:szCs w:val="28"/>
        </w:rPr>
        <w:t>6</w:t>
      </w:r>
      <w:r w:rsidRPr="00B2398B">
        <w:rPr>
          <w:rFonts w:ascii="Times New Roman" w:hAnsi="Times New Roman"/>
          <w:sz w:val="28"/>
          <w:szCs w:val="28"/>
        </w:rPr>
        <w:t xml:space="preserve"> год</w:t>
      </w:r>
      <w:r w:rsidR="00B2398B" w:rsidRPr="00B2398B">
        <w:rPr>
          <w:rFonts w:ascii="Times New Roman" w:hAnsi="Times New Roman"/>
          <w:sz w:val="28"/>
          <w:szCs w:val="28"/>
        </w:rPr>
        <w:t>ом</w:t>
      </w:r>
      <w:r w:rsidR="00E146E5">
        <w:rPr>
          <w:rFonts w:ascii="Times New Roman" w:hAnsi="Times New Roman"/>
          <w:sz w:val="28"/>
          <w:szCs w:val="28"/>
        </w:rPr>
        <w:t>;</w:t>
      </w:r>
    </w:p>
    <w:p w:rsidR="00E146E5" w:rsidRDefault="00E146E5" w:rsidP="00FB2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 xml:space="preserve">– </w:t>
      </w:r>
      <w:r w:rsidR="00FB2232">
        <w:rPr>
          <w:rFonts w:ascii="Times New Roman" w:hAnsi="Times New Roman"/>
          <w:sz w:val="28"/>
          <w:szCs w:val="28"/>
        </w:rPr>
        <w:t>платеж</w:t>
      </w:r>
      <w:r w:rsidR="00365B08">
        <w:rPr>
          <w:rFonts w:ascii="Times New Roman" w:hAnsi="Times New Roman"/>
          <w:sz w:val="28"/>
          <w:szCs w:val="28"/>
        </w:rPr>
        <w:t>ам</w:t>
      </w:r>
      <w:r w:rsidR="00FB2232">
        <w:rPr>
          <w:rFonts w:ascii="Times New Roman" w:hAnsi="Times New Roman"/>
          <w:sz w:val="28"/>
          <w:szCs w:val="28"/>
        </w:rPr>
        <w:t xml:space="preserve"> при пользовании природными ресурсами</w:t>
      </w:r>
      <w:r w:rsidRPr="00B2398B">
        <w:rPr>
          <w:rFonts w:ascii="Times New Roman" w:hAnsi="Times New Roman"/>
          <w:sz w:val="28"/>
          <w:szCs w:val="28"/>
        </w:rPr>
        <w:t xml:space="preserve"> </w:t>
      </w:r>
      <w:r w:rsidR="00365B08">
        <w:rPr>
          <w:rFonts w:ascii="Times New Roman" w:hAnsi="Times New Roman"/>
          <w:sz w:val="28"/>
          <w:szCs w:val="28"/>
        </w:rPr>
        <w:t xml:space="preserve">- </w:t>
      </w:r>
      <w:r w:rsidRPr="00B2398B">
        <w:rPr>
          <w:rFonts w:ascii="Times New Roman" w:hAnsi="Times New Roman"/>
          <w:sz w:val="28"/>
          <w:szCs w:val="28"/>
        </w:rPr>
        <w:t>в 2,</w:t>
      </w:r>
      <w:r w:rsidR="00FB2232">
        <w:rPr>
          <w:rFonts w:ascii="Times New Roman" w:hAnsi="Times New Roman"/>
          <w:sz w:val="28"/>
          <w:szCs w:val="28"/>
        </w:rPr>
        <w:t>3</w:t>
      </w:r>
      <w:r w:rsidRPr="00B2398B">
        <w:rPr>
          <w:rFonts w:ascii="Times New Roman" w:hAnsi="Times New Roman"/>
          <w:sz w:val="28"/>
          <w:szCs w:val="28"/>
        </w:rPr>
        <w:t xml:space="preserve"> раза (</w:t>
      </w:r>
      <w:r w:rsidR="00FB2232">
        <w:rPr>
          <w:rFonts w:ascii="Times New Roman" w:hAnsi="Times New Roman"/>
          <w:sz w:val="28"/>
          <w:szCs w:val="28"/>
        </w:rPr>
        <w:t>66,7</w:t>
      </w:r>
      <w:r w:rsidRPr="00B23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Pr="00B2398B">
        <w:rPr>
          <w:rFonts w:ascii="Times New Roman" w:hAnsi="Times New Roman"/>
          <w:sz w:val="28"/>
          <w:szCs w:val="28"/>
        </w:rPr>
        <w:t>уб.) по сравнению с 201</w:t>
      </w:r>
      <w:r w:rsidR="00FB2232">
        <w:rPr>
          <w:rFonts w:ascii="Times New Roman" w:hAnsi="Times New Roman"/>
          <w:sz w:val="28"/>
          <w:szCs w:val="28"/>
        </w:rPr>
        <w:t>5</w:t>
      </w:r>
      <w:r w:rsidRPr="00B2398B">
        <w:rPr>
          <w:rFonts w:ascii="Times New Roman" w:hAnsi="Times New Roman"/>
          <w:sz w:val="28"/>
          <w:szCs w:val="28"/>
        </w:rPr>
        <w:t xml:space="preserve"> годом и на </w:t>
      </w:r>
      <w:r w:rsidR="00FB2232">
        <w:rPr>
          <w:rFonts w:ascii="Times New Roman" w:hAnsi="Times New Roman"/>
          <w:sz w:val="28"/>
          <w:szCs w:val="28"/>
        </w:rPr>
        <w:t>41,2</w:t>
      </w:r>
      <w:r w:rsidRPr="00B2398B">
        <w:rPr>
          <w:rFonts w:ascii="Times New Roman" w:hAnsi="Times New Roman"/>
          <w:sz w:val="28"/>
          <w:szCs w:val="28"/>
        </w:rPr>
        <w:t>% (</w:t>
      </w:r>
      <w:r w:rsidR="00FB2232">
        <w:rPr>
          <w:rFonts w:ascii="Times New Roman" w:hAnsi="Times New Roman"/>
          <w:sz w:val="28"/>
          <w:szCs w:val="28"/>
        </w:rPr>
        <w:t>36,4</w:t>
      </w:r>
      <w:r w:rsidRPr="00B2398B">
        <w:rPr>
          <w:rFonts w:ascii="Times New Roman" w:hAnsi="Times New Roman"/>
          <w:sz w:val="28"/>
          <w:szCs w:val="28"/>
        </w:rPr>
        <w:t xml:space="preserve"> тыс.руб.) по сравнению с 201</w:t>
      </w:r>
      <w:r w:rsidR="00FB2232">
        <w:rPr>
          <w:rFonts w:ascii="Times New Roman" w:hAnsi="Times New Roman"/>
          <w:sz w:val="28"/>
          <w:szCs w:val="28"/>
        </w:rPr>
        <w:t>6</w:t>
      </w:r>
      <w:r w:rsidRPr="00B2398B">
        <w:rPr>
          <w:rFonts w:ascii="Times New Roman" w:hAnsi="Times New Roman"/>
          <w:sz w:val="28"/>
          <w:szCs w:val="28"/>
        </w:rPr>
        <w:t xml:space="preserve"> годом</w:t>
      </w:r>
      <w:r>
        <w:rPr>
          <w:rFonts w:ascii="Times New Roman" w:hAnsi="Times New Roman"/>
          <w:sz w:val="28"/>
          <w:szCs w:val="28"/>
        </w:rPr>
        <w:t>;</w:t>
      </w:r>
    </w:p>
    <w:p w:rsidR="00055CA7" w:rsidRPr="00B2398B" w:rsidRDefault="00E146E5" w:rsidP="00FB2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>– поступ</w:t>
      </w:r>
      <w:r>
        <w:rPr>
          <w:rFonts w:ascii="Times New Roman" w:hAnsi="Times New Roman"/>
          <w:sz w:val="28"/>
          <w:szCs w:val="28"/>
        </w:rPr>
        <w:t>ивших</w:t>
      </w:r>
      <w:r w:rsidRPr="00B2398B">
        <w:rPr>
          <w:rFonts w:ascii="Times New Roman" w:hAnsi="Times New Roman"/>
          <w:sz w:val="28"/>
          <w:szCs w:val="28"/>
        </w:rPr>
        <w:t xml:space="preserve"> штрафов в 2,2 раза (</w:t>
      </w:r>
      <w:r>
        <w:rPr>
          <w:rFonts w:ascii="Times New Roman" w:hAnsi="Times New Roman"/>
          <w:sz w:val="28"/>
          <w:szCs w:val="28"/>
        </w:rPr>
        <w:t>82,1</w:t>
      </w:r>
      <w:r w:rsidRPr="00B23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2398B">
        <w:rPr>
          <w:rFonts w:ascii="Times New Roman" w:hAnsi="Times New Roman"/>
          <w:sz w:val="28"/>
          <w:szCs w:val="28"/>
        </w:rPr>
        <w:t>.р</w:t>
      </w:r>
      <w:proofErr w:type="gramEnd"/>
      <w:r w:rsidRPr="00B2398B">
        <w:rPr>
          <w:rFonts w:ascii="Times New Roman" w:hAnsi="Times New Roman"/>
          <w:sz w:val="28"/>
          <w:szCs w:val="28"/>
        </w:rPr>
        <w:t>уб.) по сравнению с 201</w:t>
      </w:r>
      <w:r>
        <w:rPr>
          <w:rFonts w:ascii="Times New Roman" w:hAnsi="Times New Roman"/>
          <w:sz w:val="28"/>
          <w:szCs w:val="28"/>
        </w:rPr>
        <w:t>5</w:t>
      </w:r>
      <w:r w:rsidRPr="00B2398B">
        <w:rPr>
          <w:rFonts w:ascii="Times New Roman" w:hAnsi="Times New Roman"/>
          <w:sz w:val="28"/>
          <w:szCs w:val="28"/>
        </w:rPr>
        <w:t xml:space="preserve"> годом и на </w:t>
      </w:r>
      <w:r w:rsidR="00FB2232">
        <w:rPr>
          <w:rFonts w:ascii="Times New Roman" w:hAnsi="Times New Roman"/>
          <w:sz w:val="28"/>
          <w:szCs w:val="28"/>
        </w:rPr>
        <w:t>52,5</w:t>
      </w:r>
      <w:r w:rsidRPr="00B2398B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75,8</w:t>
      </w:r>
      <w:r w:rsidRPr="00B2398B">
        <w:rPr>
          <w:rFonts w:ascii="Times New Roman" w:hAnsi="Times New Roman"/>
          <w:sz w:val="28"/>
          <w:szCs w:val="28"/>
        </w:rPr>
        <w:t xml:space="preserve"> тыс.руб.) по сравнению с 201</w:t>
      </w:r>
      <w:r>
        <w:rPr>
          <w:rFonts w:ascii="Times New Roman" w:hAnsi="Times New Roman"/>
          <w:sz w:val="28"/>
          <w:szCs w:val="28"/>
        </w:rPr>
        <w:t>6</w:t>
      </w:r>
      <w:r w:rsidRPr="00B2398B">
        <w:rPr>
          <w:rFonts w:ascii="Times New Roman" w:hAnsi="Times New Roman"/>
          <w:sz w:val="28"/>
          <w:szCs w:val="28"/>
        </w:rPr>
        <w:t xml:space="preserve"> годом</w:t>
      </w:r>
      <w:r w:rsidR="00055CA7" w:rsidRPr="00B2398B">
        <w:rPr>
          <w:rFonts w:ascii="Times New Roman" w:hAnsi="Times New Roman"/>
          <w:sz w:val="28"/>
          <w:szCs w:val="28"/>
        </w:rPr>
        <w:t>.</w:t>
      </w:r>
    </w:p>
    <w:p w:rsidR="00B2398B" w:rsidRPr="00B2398B" w:rsidRDefault="00B2398B" w:rsidP="00D6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8B">
        <w:rPr>
          <w:rFonts w:ascii="Times New Roman" w:hAnsi="Times New Roman"/>
          <w:sz w:val="28"/>
          <w:szCs w:val="28"/>
        </w:rPr>
        <w:tab/>
      </w:r>
    </w:p>
    <w:p w:rsidR="00B33786" w:rsidRPr="008217FA" w:rsidRDefault="00365B08" w:rsidP="00B33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структуры поступлений неналоговых доходов</w:t>
      </w:r>
      <w:r w:rsidR="00B33786" w:rsidRPr="008217FA">
        <w:rPr>
          <w:rFonts w:ascii="Times New Roman" w:hAnsi="Times New Roman"/>
          <w:sz w:val="28"/>
          <w:szCs w:val="28"/>
        </w:rPr>
        <w:t xml:space="preserve"> на протяжении трех последних лет (201</w:t>
      </w:r>
      <w:r w:rsidR="006E2F75">
        <w:rPr>
          <w:rFonts w:ascii="Times New Roman" w:hAnsi="Times New Roman"/>
          <w:sz w:val="28"/>
          <w:szCs w:val="28"/>
        </w:rPr>
        <w:t>5</w:t>
      </w:r>
      <w:r w:rsidR="00B33786" w:rsidRPr="008217FA">
        <w:rPr>
          <w:rFonts w:ascii="Times New Roman" w:hAnsi="Times New Roman"/>
          <w:sz w:val="28"/>
          <w:szCs w:val="28"/>
        </w:rPr>
        <w:t xml:space="preserve"> – 201</w:t>
      </w:r>
      <w:r w:rsidR="006E2F75">
        <w:rPr>
          <w:rFonts w:ascii="Times New Roman" w:hAnsi="Times New Roman"/>
          <w:sz w:val="28"/>
          <w:szCs w:val="28"/>
        </w:rPr>
        <w:t>7</w:t>
      </w:r>
      <w:r w:rsidR="00B33786" w:rsidRPr="008217FA">
        <w:rPr>
          <w:rFonts w:ascii="Times New Roman" w:hAnsi="Times New Roman"/>
          <w:sz w:val="28"/>
          <w:szCs w:val="28"/>
        </w:rPr>
        <w:t xml:space="preserve"> гг.), представлен</w:t>
      </w:r>
      <w:r>
        <w:rPr>
          <w:rFonts w:ascii="Times New Roman" w:hAnsi="Times New Roman"/>
          <w:sz w:val="28"/>
          <w:szCs w:val="28"/>
        </w:rPr>
        <w:t>о</w:t>
      </w:r>
      <w:r w:rsidR="00B33786" w:rsidRPr="008217FA">
        <w:rPr>
          <w:rFonts w:ascii="Times New Roman" w:hAnsi="Times New Roman"/>
          <w:sz w:val="28"/>
          <w:szCs w:val="28"/>
        </w:rPr>
        <w:t xml:space="preserve"> на рисунке </w:t>
      </w:r>
      <w:r w:rsidR="00626341" w:rsidRPr="008217FA">
        <w:rPr>
          <w:rFonts w:ascii="Times New Roman" w:hAnsi="Times New Roman"/>
          <w:sz w:val="28"/>
          <w:szCs w:val="28"/>
        </w:rPr>
        <w:t>5</w:t>
      </w:r>
      <w:r w:rsidR="00B33786" w:rsidRPr="008217FA">
        <w:rPr>
          <w:rFonts w:ascii="Times New Roman" w:hAnsi="Times New Roman"/>
          <w:sz w:val="28"/>
          <w:szCs w:val="28"/>
        </w:rPr>
        <w:t xml:space="preserve">. </w:t>
      </w:r>
    </w:p>
    <w:p w:rsidR="00735045" w:rsidRPr="00297A5B" w:rsidRDefault="00D92806" w:rsidP="00BF71D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2135" cy="3200400"/>
            <wp:effectExtent l="1905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6162" w:rsidRPr="00297A5B" w:rsidRDefault="00A46162" w:rsidP="0073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626341" w:rsidRPr="00297A5B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 xml:space="preserve"> Динамика поступления неналоговых доходов </w:t>
      </w:r>
      <w:r w:rsidR="00190676" w:rsidRPr="00297A5B">
        <w:rPr>
          <w:rFonts w:ascii="Times New Roman" w:hAnsi="Times New Roman"/>
          <w:sz w:val="28"/>
          <w:szCs w:val="28"/>
        </w:rPr>
        <w:t>бюджета в общей структ</w:t>
      </w:r>
      <w:r w:rsidR="00190676" w:rsidRPr="00297A5B">
        <w:rPr>
          <w:rFonts w:ascii="Times New Roman" w:hAnsi="Times New Roman"/>
          <w:sz w:val="28"/>
          <w:szCs w:val="28"/>
        </w:rPr>
        <w:t>у</w:t>
      </w:r>
      <w:r w:rsidR="00190676" w:rsidRPr="00297A5B">
        <w:rPr>
          <w:rFonts w:ascii="Times New Roman" w:hAnsi="Times New Roman"/>
          <w:sz w:val="28"/>
          <w:szCs w:val="28"/>
        </w:rPr>
        <w:t xml:space="preserve">ре неналоговых доходов </w:t>
      </w:r>
      <w:r w:rsidRPr="00297A5B">
        <w:rPr>
          <w:rFonts w:ascii="Times New Roman" w:hAnsi="Times New Roman"/>
          <w:sz w:val="28"/>
          <w:szCs w:val="28"/>
        </w:rPr>
        <w:t>за 201</w:t>
      </w:r>
      <w:r w:rsidR="009008BE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9008BE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AD0B01" w:rsidRPr="00C42430" w:rsidRDefault="00055CA7" w:rsidP="0073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30">
        <w:rPr>
          <w:rFonts w:ascii="Times New Roman" w:hAnsi="Times New Roman"/>
          <w:sz w:val="28"/>
          <w:szCs w:val="28"/>
        </w:rPr>
        <w:t xml:space="preserve">Как видно из рисунка </w:t>
      </w:r>
      <w:r w:rsidR="00626341" w:rsidRPr="00C42430">
        <w:rPr>
          <w:rFonts w:ascii="Times New Roman" w:hAnsi="Times New Roman"/>
          <w:sz w:val="28"/>
          <w:szCs w:val="28"/>
        </w:rPr>
        <w:t>5</w:t>
      </w:r>
      <w:r w:rsidR="00B2398B" w:rsidRPr="00C42430">
        <w:rPr>
          <w:rFonts w:ascii="Times New Roman" w:hAnsi="Times New Roman"/>
          <w:sz w:val="28"/>
          <w:szCs w:val="28"/>
        </w:rPr>
        <w:t xml:space="preserve">, </w:t>
      </w:r>
      <w:r w:rsidRPr="00C42430">
        <w:rPr>
          <w:rFonts w:ascii="Times New Roman" w:hAnsi="Times New Roman"/>
          <w:sz w:val="28"/>
          <w:szCs w:val="28"/>
        </w:rPr>
        <w:t>структурный сдвиг в</w:t>
      </w:r>
      <w:r w:rsidR="00B2398B" w:rsidRPr="00C42430">
        <w:rPr>
          <w:rFonts w:ascii="Times New Roman" w:hAnsi="Times New Roman"/>
          <w:sz w:val="28"/>
          <w:szCs w:val="28"/>
        </w:rPr>
        <w:t xml:space="preserve"> течение 201</w:t>
      </w:r>
      <w:r w:rsidR="009008BE">
        <w:rPr>
          <w:rFonts w:ascii="Times New Roman" w:hAnsi="Times New Roman"/>
          <w:sz w:val="28"/>
          <w:szCs w:val="28"/>
        </w:rPr>
        <w:t>5</w:t>
      </w:r>
      <w:r w:rsidR="00B2398B" w:rsidRPr="00C42430">
        <w:rPr>
          <w:rFonts w:ascii="Times New Roman" w:hAnsi="Times New Roman"/>
          <w:sz w:val="28"/>
          <w:szCs w:val="28"/>
        </w:rPr>
        <w:t>-201</w:t>
      </w:r>
      <w:r w:rsidR="009008BE">
        <w:rPr>
          <w:rFonts w:ascii="Times New Roman" w:hAnsi="Times New Roman"/>
          <w:sz w:val="28"/>
          <w:szCs w:val="28"/>
        </w:rPr>
        <w:t>7</w:t>
      </w:r>
      <w:r w:rsidR="00B2398B" w:rsidRPr="00C42430">
        <w:rPr>
          <w:rFonts w:ascii="Times New Roman" w:hAnsi="Times New Roman"/>
          <w:sz w:val="28"/>
          <w:szCs w:val="28"/>
        </w:rPr>
        <w:t xml:space="preserve"> года обусло</w:t>
      </w:r>
      <w:r w:rsidR="00B2398B" w:rsidRPr="00C42430">
        <w:rPr>
          <w:rFonts w:ascii="Times New Roman" w:hAnsi="Times New Roman"/>
          <w:sz w:val="28"/>
          <w:szCs w:val="28"/>
        </w:rPr>
        <w:t>в</w:t>
      </w:r>
      <w:r w:rsidR="00B2398B" w:rsidRPr="00C42430">
        <w:rPr>
          <w:rFonts w:ascii="Times New Roman" w:hAnsi="Times New Roman"/>
          <w:sz w:val="28"/>
          <w:szCs w:val="28"/>
        </w:rPr>
        <w:t xml:space="preserve">лен </w:t>
      </w:r>
      <w:r w:rsidR="00365B08">
        <w:rPr>
          <w:rFonts w:ascii="Times New Roman" w:hAnsi="Times New Roman"/>
          <w:sz w:val="28"/>
          <w:szCs w:val="28"/>
        </w:rPr>
        <w:t>в основном увеличением</w:t>
      </w:r>
      <w:r w:rsidR="00B2398B" w:rsidRPr="00C42430">
        <w:rPr>
          <w:rFonts w:ascii="Times New Roman" w:hAnsi="Times New Roman"/>
          <w:sz w:val="28"/>
          <w:szCs w:val="28"/>
        </w:rPr>
        <w:t xml:space="preserve"> объемной доли</w:t>
      </w:r>
      <w:r w:rsidRPr="00C42430">
        <w:rPr>
          <w:rFonts w:ascii="Times New Roman" w:hAnsi="Times New Roman"/>
          <w:sz w:val="28"/>
          <w:szCs w:val="28"/>
        </w:rPr>
        <w:t xml:space="preserve"> доходов от </w:t>
      </w:r>
      <w:r w:rsidR="009008BE">
        <w:rPr>
          <w:rFonts w:ascii="Times New Roman" w:hAnsi="Times New Roman"/>
          <w:sz w:val="28"/>
          <w:szCs w:val="28"/>
        </w:rPr>
        <w:t>оказания платных услуг и</w:t>
      </w:r>
      <w:r w:rsidR="00874BFB">
        <w:rPr>
          <w:rFonts w:ascii="Times New Roman" w:hAnsi="Times New Roman"/>
          <w:sz w:val="28"/>
          <w:szCs w:val="28"/>
        </w:rPr>
        <w:t xml:space="preserve"> компенсации затрат государства, </w:t>
      </w:r>
      <w:r w:rsidR="00365B08">
        <w:rPr>
          <w:rFonts w:ascii="Times New Roman" w:hAnsi="Times New Roman"/>
          <w:sz w:val="28"/>
          <w:szCs w:val="28"/>
        </w:rPr>
        <w:t xml:space="preserve">а </w:t>
      </w:r>
      <w:r w:rsidR="00874BFB">
        <w:rPr>
          <w:rFonts w:ascii="Times New Roman" w:hAnsi="Times New Roman"/>
          <w:sz w:val="28"/>
          <w:szCs w:val="28"/>
        </w:rPr>
        <w:t xml:space="preserve">так же </w:t>
      </w:r>
      <w:r w:rsidR="00365B08">
        <w:rPr>
          <w:rFonts w:ascii="Times New Roman" w:hAnsi="Times New Roman"/>
          <w:sz w:val="28"/>
          <w:szCs w:val="28"/>
        </w:rPr>
        <w:t xml:space="preserve">доходов </w:t>
      </w:r>
      <w:r w:rsidR="009008BE">
        <w:rPr>
          <w:rFonts w:ascii="Times New Roman" w:hAnsi="Times New Roman"/>
          <w:sz w:val="28"/>
          <w:szCs w:val="28"/>
        </w:rPr>
        <w:t>от продажи материальных и н</w:t>
      </w:r>
      <w:r w:rsidR="009008BE">
        <w:rPr>
          <w:rFonts w:ascii="Times New Roman" w:hAnsi="Times New Roman"/>
          <w:sz w:val="28"/>
          <w:szCs w:val="28"/>
        </w:rPr>
        <w:t>е</w:t>
      </w:r>
      <w:r w:rsidR="009008BE">
        <w:rPr>
          <w:rFonts w:ascii="Times New Roman" w:hAnsi="Times New Roman"/>
          <w:sz w:val="28"/>
          <w:szCs w:val="28"/>
        </w:rPr>
        <w:t>материальных активов</w:t>
      </w:r>
      <w:r w:rsidR="00E5435C" w:rsidRPr="00C42430">
        <w:rPr>
          <w:rFonts w:ascii="Times New Roman" w:hAnsi="Times New Roman"/>
          <w:sz w:val="28"/>
          <w:szCs w:val="28"/>
        </w:rPr>
        <w:t xml:space="preserve">  и соответственно снижения доли по </w:t>
      </w:r>
      <w:r w:rsidR="00365B08">
        <w:rPr>
          <w:rFonts w:ascii="Times New Roman" w:hAnsi="Times New Roman"/>
          <w:sz w:val="28"/>
          <w:szCs w:val="28"/>
        </w:rPr>
        <w:t>другим доходным и</w:t>
      </w:r>
      <w:r w:rsidR="00365B08">
        <w:rPr>
          <w:rFonts w:ascii="Times New Roman" w:hAnsi="Times New Roman"/>
          <w:sz w:val="28"/>
          <w:szCs w:val="28"/>
        </w:rPr>
        <w:t>с</w:t>
      </w:r>
      <w:r w:rsidR="00365B08">
        <w:rPr>
          <w:rFonts w:ascii="Times New Roman" w:hAnsi="Times New Roman"/>
          <w:sz w:val="28"/>
          <w:szCs w:val="28"/>
        </w:rPr>
        <w:t>точникам</w:t>
      </w:r>
      <w:r w:rsidR="00AD0B01" w:rsidRPr="00C42430">
        <w:rPr>
          <w:rFonts w:ascii="Times New Roman" w:hAnsi="Times New Roman"/>
          <w:sz w:val="28"/>
          <w:szCs w:val="28"/>
        </w:rPr>
        <w:t xml:space="preserve">. </w:t>
      </w:r>
    </w:p>
    <w:p w:rsidR="00D92806" w:rsidRPr="008217FA" w:rsidRDefault="00D92806" w:rsidP="00735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369F" w:rsidRPr="000A76F3" w:rsidRDefault="0048369F" w:rsidP="005A5843">
      <w:pPr>
        <w:pStyle w:val="Style6"/>
        <w:widowControl/>
        <w:numPr>
          <w:ilvl w:val="1"/>
          <w:numId w:val="1"/>
        </w:numPr>
        <w:tabs>
          <w:tab w:val="left" w:pos="1418"/>
        </w:tabs>
        <w:spacing w:before="67" w:line="240" w:lineRule="auto"/>
        <w:jc w:val="center"/>
        <w:rPr>
          <w:rStyle w:val="FontStyle27"/>
          <w:sz w:val="28"/>
          <w:szCs w:val="28"/>
        </w:rPr>
      </w:pPr>
      <w:r w:rsidRPr="000A76F3">
        <w:rPr>
          <w:rStyle w:val="FontStyle27"/>
          <w:sz w:val="28"/>
          <w:szCs w:val="28"/>
        </w:rPr>
        <w:t>Безвозмездные поступления</w:t>
      </w:r>
    </w:p>
    <w:p w:rsidR="00EC5F69" w:rsidRPr="00297A5B" w:rsidRDefault="00EC5F69" w:rsidP="00EC5F69">
      <w:pPr>
        <w:pStyle w:val="Style6"/>
        <w:widowControl/>
        <w:tabs>
          <w:tab w:val="left" w:pos="1418"/>
        </w:tabs>
        <w:spacing w:before="67" w:line="240" w:lineRule="auto"/>
        <w:ind w:left="1429"/>
        <w:rPr>
          <w:rStyle w:val="FontStyle27"/>
          <w:sz w:val="28"/>
          <w:szCs w:val="28"/>
        </w:rPr>
      </w:pPr>
    </w:p>
    <w:p w:rsidR="0048369F" w:rsidRPr="00297A5B" w:rsidRDefault="00737BB7" w:rsidP="00483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 безвозмездных</w:t>
      </w:r>
      <w:r w:rsidR="00421780" w:rsidRPr="00297A5B">
        <w:rPr>
          <w:rFonts w:ascii="Times New Roman" w:hAnsi="Times New Roman"/>
          <w:sz w:val="28"/>
          <w:szCs w:val="28"/>
        </w:rPr>
        <w:t xml:space="preserve"> поступлени</w:t>
      </w:r>
      <w:r w:rsidRPr="00297A5B">
        <w:rPr>
          <w:rFonts w:ascii="Times New Roman" w:hAnsi="Times New Roman"/>
          <w:sz w:val="28"/>
          <w:szCs w:val="28"/>
        </w:rPr>
        <w:t>й</w:t>
      </w:r>
      <w:r w:rsidR="00421780" w:rsidRPr="00297A5B">
        <w:rPr>
          <w:rFonts w:ascii="Times New Roman" w:hAnsi="Times New Roman"/>
          <w:sz w:val="28"/>
          <w:szCs w:val="28"/>
        </w:rPr>
        <w:t xml:space="preserve"> в бюджет</w:t>
      </w:r>
      <w:r w:rsidR="00421780" w:rsidRPr="00297A5B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8369F" w:rsidRPr="00297A5B">
        <w:rPr>
          <w:rFonts w:ascii="Times New Roman" w:hAnsi="Times New Roman"/>
          <w:sz w:val="28"/>
          <w:szCs w:val="28"/>
        </w:rPr>
        <w:t xml:space="preserve"> в 20</w:t>
      </w:r>
      <w:r w:rsidR="00421780" w:rsidRPr="00297A5B">
        <w:rPr>
          <w:rFonts w:ascii="Times New Roman" w:hAnsi="Times New Roman"/>
          <w:sz w:val="28"/>
          <w:szCs w:val="28"/>
        </w:rPr>
        <w:t>1</w:t>
      </w:r>
      <w:r w:rsidR="00F949E8">
        <w:rPr>
          <w:rFonts w:ascii="Times New Roman" w:hAnsi="Times New Roman"/>
          <w:sz w:val="28"/>
          <w:szCs w:val="28"/>
        </w:rPr>
        <w:t>7</w:t>
      </w:r>
      <w:r w:rsidR="0048369F" w:rsidRPr="00297A5B">
        <w:rPr>
          <w:rFonts w:ascii="Times New Roman" w:hAnsi="Times New Roman"/>
          <w:sz w:val="28"/>
          <w:szCs w:val="28"/>
        </w:rPr>
        <w:t xml:space="preserve"> году составил </w:t>
      </w:r>
      <w:r w:rsidR="007D2E50">
        <w:rPr>
          <w:rFonts w:ascii="Times New Roman" w:hAnsi="Times New Roman"/>
          <w:sz w:val="28"/>
          <w:szCs w:val="28"/>
        </w:rPr>
        <w:t>64317,2</w:t>
      </w:r>
      <w:r w:rsidR="0048369F" w:rsidRPr="00297A5B">
        <w:rPr>
          <w:rFonts w:ascii="Times New Roman" w:hAnsi="Times New Roman"/>
          <w:sz w:val="28"/>
          <w:szCs w:val="28"/>
        </w:rPr>
        <w:t xml:space="preserve"> тыс. руб., </w:t>
      </w:r>
      <w:r w:rsidR="00C47053" w:rsidRPr="00297A5B">
        <w:rPr>
          <w:rFonts w:ascii="Times New Roman" w:hAnsi="Times New Roman"/>
          <w:sz w:val="28"/>
          <w:szCs w:val="28"/>
        </w:rPr>
        <w:t xml:space="preserve"> </w:t>
      </w:r>
      <w:r w:rsidR="0048369F" w:rsidRPr="00297A5B">
        <w:rPr>
          <w:rFonts w:ascii="Times New Roman" w:hAnsi="Times New Roman"/>
          <w:sz w:val="28"/>
          <w:szCs w:val="28"/>
        </w:rPr>
        <w:t xml:space="preserve">при утвержденных </w:t>
      </w:r>
      <w:r w:rsidRPr="00297A5B">
        <w:rPr>
          <w:rFonts w:ascii="Times New Roman" w:hAnsi="Times New Roman"/>
          <w:sz w:val="28"/>
          <w:szCs w:val="28"/>
        </w:rPr>
        <w:t xml:space="preserve">Решением о бюджете плановых показателях </w:t>
      </w:r>
      <w:r w:rsidR="00557FF2" w:rsidRPr="00297A5B">
        <w:rPr>
          <w:rFonts w:ascii="Times New Roman" w:hAnsi="Times New Roman"/>
          <w:sz w:val="28"/>
          <w:szCs w:val="28"/>
        </w:rPr>
        <w:t xml:space="preserve">– </w:t>
      </w:r>
      <w:r w:rsidR="007D2E50">
        <w:rPr>
          <w:rFonts w:ascii="Times New Roman" w:hAnsi="Times New Roman"/>
          <w:sz w:val="28"/>
          <w:szCs w:val="28"/>
        </w:rPr>
        <w:t>64455,7</w:t>
      </w:r>
      <w:r w:rsidR="00421780" w:rsidRPr="00297A5B">
        <w:rPr>
          <w:rFonts w:ascii="Times New Roman" w:hAnsi="Times New Roman"/>
          <w:sz w:val="28"/>
          <w:szCs w:val="28"/>
        </w:rPr>
        <w:t xml:space="preserve"> тыс. руб.</w:t>
      </w:r>
      <w:r w:rsidR="00C47053" w:rsidRPr="00297A5B">
        <w:rPr>
          <w:rFonts w:ascii="Times New Roman" w:hAnsi="Times New Roman"/>
          <w:sz w:val="28"/>
          <w:szCs w:val="28"/>
        </w:rPr>
        <w:t xml:space="preserve"> </w:t>
      </w:r>
    </w:p>
    <w:p w:rsidR="00735045" w:rsidRPr="00297A5B" w:rsidRDefault="0048369F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безвозмездных поступлений</w:t>
      </w:r>
      <w:r w:rsidR="0040236C" w:rsidRPr="00297A5B">
        <w:rPr>
          <w:rFonts w:ascii="Times New Roman" w:hAnsi="Times New Roman"/>
          <w:sz w:val="28"/>
          <w:szCs w:val="28"/>
        </w:rPr>
        <w:t xml:space="preserve"> от бюджетов других бюджетов бю</w:t>
      </w:r>
      <w:r w:rsidR="0040236C" w:rsidRPr="00297A5B">
        <w:rPr>
          <w:rFonts w:ascii="Times New Roman" w:hAnsi="Times New Roman"/>
          <w:sz w:val="28"/>
          <w:szCs w:val="28"/>
        </w:rPr>
        <w:t>д</w:t>
      </w:r>
      <w:r w:rsidR="0040236C" w:rsidRPr="00297A5B">
        <w:rPr>
          <w:rFonts w:ascii="Times New Roman" w:hAnsi="Times New Roman"/>
          <w:sz w:val="28"/>
          <w:szCs w:val="28"/>
        </w:rPr>
        <w:t>жетной системы Российской Федерации</w:t>
      </w:r>
      <w:r w:rsidRPr="00297A5B">
        <w:rPr>
          <w:rFonts w:ascii="Times New Roman" w:hAnsi="Times New Roman"/>
          <w:sz w:val="28"/>
          <w:szCs w:val="28"/>
        </w:rPr>
        <w:t xml:space="preserve"> в </w:t>
      </w:r>
      <w:r w:rsidR="0040236C" w:rsidRPr="00297A5B">
        <w:rPr>
          <w:rFonts w:ascii="Times New Roman" w:hAnsi="Times New Roman"/>
          <w:sz w:val="28"/>
          <w:szCs w:val="28"/>
        </w:rPr>
        <w:t>201</w:t>
      </w:r>
      <w:r w:rsidR="00F949E8">
        <w:rPr>
          <w:rFonts w:ascii="Times New Roman" w:hAnsi="Times New Roman"/>
          <w:sz w:val="28"/>
          <w:szCs w:val="28"/>
        </w:rPr>
        <w:t>7</w:t>
      </w:r>
      <w:r w:rsidR="0040236C" w:rsidRPr="00297A5B">
        <w:rPr>
          <w:rFonts w:ascii="Times New Roman" w:hAnsi="Times New Roman"/>
          <w:sz w:val="28"/>
          <w:szCs w:val="28"/>
        </w:rPr>
        <w:t xml:space="preserve"> году в </w:t>
      </w:r>
      <w:r w:rsidRPr="00297A5B">
        <w:rPr>
          <w:rFonts w:ascii="Times New Roman" w:hAnsi="Times New Roman"/>
          <w:sz w:val="28"/>
          <w:szCs w:val="28"/>
        </w:rPr>
        <w:t xml:space="preserve">бюджет </w:t>
      </w:r>
      <w:r w:rsidR="004C1161" w:rsidRPr="00297A5B">
        <w:rPr>
          <w:rFonts w:ascii="Times New Roman" w:hAnsi="Times New Roman"/>
          <w:sz w:val="28"/>
          <w:szCs w:val="28"/>
        </w:rPr>
        <w:t>района</w:t>
      </w:r>
      <w:r w:rsidR="0040236C" w:rsidRPr="00297A5B">
        <w:rPr>
          <w:rFonts w:ascii="Times New Roman" w:hAnsi="Times New Roman"/>
          <w:sz w:val="28"/>
          <w:szCs w:val="28"/>
        </w:rPr>
        <w:t xml:space="preserve"> выглядит сл</w:t>
      </w:r>
      <w:r w:rsidR="0040236C" w:rsidRPr="00297A5B">
        <w:rPr>
          <w:rFonts w:ascii="Times New Roman" w:hAnsi="Times New Roman"/>
          <w:sz w:val="28"/>
          <w:szCs w:val="28"/>
        </w:rPr>
        <w:t>е</w:t>
      </w:r>
      <w:r w:rsidR="0040236C" w:rsidRPr="00297A5B">
        <w:rPr>
          <w:rFonts w:ascii="Times New Roman" w:hAnsi="Times New Roman"/>
          <w:sz w:val="28"/>
          <w:szCs w:val="28"/>
        </w:rPr>
        <w:t>дующим образом: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дотации бюджетам субъектов Российской Федерации и муниципальных о</w:t>
      </w:r>
      <w:r w:rsidRPr="00297A5B">
        <w:rPr>
          <w:rFonts w:ascii="Times New Roman" w:hAnsi="Times New Roman"/>
          <w:sz w:val="28"/>
          <w:szCs w:val="28"/>
        </w:rPr>
        <w:t>б</w:t>
      </w:r>
      <w:r w:rsidRPr="00297A5B">
        <w:rPr>
          <w:rFonts w:ascii="Times New Roman" w:hAnsi="Times New Roman"/>
          <w:sz w:val="28"/>
          <w:szCs w:val="28"/>
        </w:rPr>
        <w:t xml:space="preserve">разований (дотации) – </w:t>
      </w:r>
      <w:r w:rsidR="007D2E50">
        <w:rPr>
          <w:rFonts w:ascii="Times New Roman" w:hAnsi="Times New Roman"/>
          <w:sz w:val="28"/>
          <w:szCs w:val="28"/>
        </w:rPr>
        <w:t>62,7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субсидии бюджетам субъектов Российской Федерации и муниципальных о</w:t>
      </w:r>
      <w:r w:rsidRPr="00297A5B">
        <w:rPr>
          <w:rFonts w:ascii="Times New Roman" w:hAnsi="Times New Roman"/>
          <w:sz w:val="28"/>
          <w:szCs w:val="28"/>
        </w:rPr>
        <w:t>б</w:t>
      </w:r>
      <w:r w:rsidRPr="00297A5B">
        <w:rPr>
          <w:rFonts w:ascii="Times New Roman" w:hAnsi="Times New Roman"/>
          <w:sz w:val="28"/>
          <w:szCs w:val="28"/>
        </w:rPr>
        <w:t xml:space="preserve">разований (субсидии) – </w:t>
      </w:r>
      <w:r w:rsidR="00283242">
        <w:rPr>
          <w:rFonts w:ascii="Times New Roman" w:hAnsi="Times New Roman"/>
          <w:sz w:val="28"/>
          <w:szCs w:val="28"/>
        </w:rPr>
        <w:t>4,9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40236C" w:rsidRPr="00297A5B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субвенции бюджетам субъектов Российской Федерации и муниципальных образований (субвенции) – </w:t>
      </w:r>
      <w:r w:rsidR="00283242">
        <w:rPr>
          <w:rFonts w:ascii="Times New Roman" w:hAnsi="Times New Roman"/>
          <w:sz w:val="28"/>
          <w:szCs w:val="28"/>
        </w:rPr>
        <w:t>25,7</w:t>
      </w:r>
      <w:r w:rsidRPr="00297A5B">
        <w:rPr>
          <w:rFonts w:ascii="Times New Roman" w:hAnsi="Times New Roman"/>
          <w:sz w:val="28"/>
          <w:szCs w:val="28"/>
        </w:rPr>
        <w:t>%;</w:t>
      </w:r>
    </w:p>
    <w:p w:rsidR="00283242" w:rsidRDefault="0040236C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283242">
        <w:rPr>
          <w:rFonts w:ascii="Times New Roman" w:hAnsi="Times New Roman"/>
          <w:sz w:val="28"/>
          <w:szCs w:val="28"/>
        </w:rPr>
        <w:t>7,3</w:t>
      </w:r>
      <w:r w:rsidRPr="00297A5B">
        <w:rPr>
          <w:rFonts w:ascii="Times New Roman" w:hAnsi="Times New Roman"/>
          <w:sz w:val="28"/>
          <w:szCs w:val="28"/>
        </w:rPr>
        <w:t>%</w:t>
      </w:r>
      <w:r w:rsidR="00283242">
        <w:rPr>
          <w:rFonts w:ascii="Times New Roman" w:hAnsi="Times New Roman"/>
          <w:sz w:val="28"/>
          <w:szCs w:val="28"/>
        </w:rPr>
        <w:t>;</w:t>
      </w:r>
    </w:p>
    <w:p w:rsidR="0040236C" w:rsidRPr="00297A5B" w:rsidRDefault="00283242" w:rsidP="004836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283242">
        <w:rPr>
          <w:rFonts w:ascii="Times New Roman" w:hAnsi="Times New Roman"/>
          <w:sz w:val="28"/>
          <w:szCs w:val="28"/>
        </w:rPr>
        <w:t>озврат остатков субсидий субвенций 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бюджетам субъектов Российской Федерации и муниципальных образований (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врат остатков</w:t>
      </w:r>
      <w:r w:rsidRPr="00297A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0,5</w:t>
      </w:r>
      <w:r w:rsidRPr="00297A5B">
        <w:rPr>
          <w:rFonts w:ascii="Times New Roman" w:hAnsi="Times New Roman"/>
          <w:sz w:val="28"/>
          <w:szCs w:val="28"/>
        </w:rPr>
        <w:t>%</w:t>
      </w:r>
      <w:r w:rsidR="0040236C" w:rsidRPr="00297A5B">
        <w:rPr>
          <w:rFonts w:ascii="Times New Roman" w:hAnsi="Times New Roman"/>
          <w:sz w:val="28"/>
          <w:szCs w:val="28"/>
        </w:rPr>
        <w:t>.</w:t>
      </w:r>
    </w:p>
    <w:p w:rsidR="0040236C" w:rsidRPr="00297A5B" w:rsidRDefault="0040236C" w:rsidP="00402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в 201</w:t>
      </w:r>
      <w:r w:rsidR="007D2E5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году безвозмездных поступлений по отношению к годовым прогнозным показателям представлен на рисунке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6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40236C" w:rsidRDefault="0079438B" w:rsidP="00C42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38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9375" cy="3609975"/>
            <wp:effectExtent l="19050" t="0" r="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472B" w:rsidRPr="00297A5B" w:rsidRDefault="0098472B" w:rsidP="0098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Исполнение безвозмездных поступлений за 201</w:t>
      </w:r>
      <w:r w:rsidR="00876755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97414D" w:rsidRPr="00297A5B" w:rsidRDefault="0098472B" w:rsidP="00DD5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ab/>
      </w:r>
    </w:p>
    <w:p w:rsidR="005C411D" w:rsidRPr="00297A5B" w:rsidRDefault="005C411D" w:rsidP="00C4243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Динамика безвозмездных поступлений за 20</w:t>
      </w:r>
      <w:r w:rsidR="00FE306B" w:rsidRPr="00297A5B">
        <w:rPr>
          <w:rFonts w:ascii="Times New Roman" w:hAnsi="Times New Roman"/>
          <w:sz w:val="28"/>
          <w:szCs w:val="28"/>
        </w:rPr>
        <w:t>1</w:t>
      </w:r>
      <w:r w:rsidR="00876755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876755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годы отражена на </w:t>
      </w:r>
      <w:r w:rsidR="00FE306B" w:rsidRPr="00297A5B">
        <w:rPr>
          <w:rFonts w:ascii="Times New Roman" w:hAnsi="Times New Roman"/>
          <w:sz w:val="28"/>
          <w:szCs w:val="28"/>
        </w:rPr>
        <w:t>рисунке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7</w:t>
      </w:r>
      <w:r w:rsidR="009F2C08" w:rsidRPr="00297A5B">
        <w:rPr>
          <w:rFonts w:ascii="Times New Roman" w:hAnsi="Times New Roman"/>
          <w:sz w:val="28"/>
          <w:szCs w:val="28"/>
        </w:rPr>
        <w:t>.</w:t>
      </w:r>
    </w:p>
    <w:p w:rsidR="0097414D" w:rsidRPr="00297A5B" w:rsidRDefault="0097414D" w:rsidP="0097414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14D" w:rsidRPr="00297A5B" w:rsidRDefault="00522949" w:rsidP="001513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9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53200" cy="4410075"/>
            <wp:effectExtent l="19050" t="0" r="0" b="0"/>
            <wp:docPr id="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2FDB" w:rsidRPr="00297A5B" w:rsidRDefault="00A11B0A" w:rsidP="00A11B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Динамика безвозмездных поступлений в бюджет за 201</w:t>
      </w:r>
      <w:r w:rsidR="00420980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42098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7C5AB7" w:rsidRPr="00297A5B" w:rsidRDefault="007C5AB7" w:rsidP="00A11B0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F7C" w:rsidRDefault="0058304E" w:rsidP="00041F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Как видно из </w:t>
      </w:r>
      <w:r w:rsidR="00285BD8" w:rsidRPr="00297A5B">
        <w:rPr>
          <w:rFonts w:ascii="Times New Roman" w:hAnsi="Times New Roman"/>
          <w:sz w:val="28"/>
          <w:szCs w:val="28"/>
        </w:rPr>
        <w:t>рис</w:t>
      </w:r>
      <w:r w:rsidR="009F2C08" w:rsidRPr="00297A5B">
        <w:rPr>
          <w:rFonts w:ascii="Times New Roman" w:hAnsi="Times New Roman"/>
          <w:sz w:val="28"/>
          <w:szCs w:val="28"/>
        </w:rPr>
        <w:t xml:space="preserve">унка </w:t>
      </w:r>
      <w:r w:rsidR="00BD2025">
        <w:rPr>
          <w:rFonts w:ascii="Times New Roman" w:hAnsi="Times New Roman"/>
          <w:sz w:val="28"/>
          <w:szCs w:val="28"/>
        </w:rPr>
        <w:t>7</w:t>
      </w:r>
      <w:r w:rsidR="0097414D" w:rsidRPr="00297A5B">
        <w:rPr>
          <w:rFonts w:ascii="Times New Roman" w:hAnsi="Times New Roman"/>
          <w:sz w:val="28"/>
          <w:szCs w:val="28"/>
        </w:rPr>
        <w:t xml:space="preserve"> в 201</w:t>
      </w:r>
      <w:r w:rsidR="001F3A7F">
        <w:rPr>
          <w:rFonts w:ascii="Times New Roman" w:hAnsi="Times New Roman"/>
          <w:sz w:val="28"/>
          <w:szCs w:val="28"/>
        </w:rPr>
        <w:t>7</w:t>
      </w:r>
      <w:r w:rsidR="0097414D" w:rsidRPr="00297A5B">
        <w:rPr>
          <w:rFonts w:ascii="Times New Roman" w:hAnsi="Times New Roman"/>
          <w:sz w:val="28"/>
          <w:szCs w:val="28"/>
        </w:rPr>
        <w:t xml:space="preserve"> году по сравнению с прошлыми периодами увеличился объем </w:t>
      </w:r>
      <w:r w:rsidR="00F15815" w:rsidRPr="00297A5B">
        <w:rPr>
          <w:rFonts w:ascii="Times New Roman" w:hAnsi="Times New Roman"/>
          <w:sz w:val="28"/>
          <w:szCs w:val="28"/>
        </w:rPr>
        <w:t xml:space="preserve"> дотаций как по сравнению с 201</w:t>
      </w:r>
      <w:r w:rsidR="001F3A7F">
        <w:rPr>
          <w:rFonts w:ascii="Times New Roman" w:hAnsi="Times New Roman"/>
          <w:sz w:val="28"/>
          <w:szCs w:val="28"/>
        </w:rPr>
        <w:t>5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 (на </w:t>
      </w:r>
      <w:r w:rsidR="001F3A7F">
        <w:rPr>
          <w:rFonts w:ascii="Times New Roman" w:hAnsi="Times New Roman"/>
          <w:sz w:val="28"/>
          <w:szCs w:val="28"/>
        </w:rPr>
        <w:t>21,1</w:t>
      </w:r>
      <w:r w:rsidR="00F15815" w:rsidRPr="00297A5B">
        <w:rPr>
          <w:rFonts w:ascii="Times New Roman" w:hAnsi="Times New Roman"/>
          <w:sz w:val="28"/>
          <w:szCs w:val="28"/>
        </w:rPr>
        <w:t xml:space="preserve">% или </w:t>
      </w:r>
      <w:r w:rsidR="001F3A7F">
        <w:rPr>
          <w:rFonts w:ascii="Times New Roman" w:hAnsi="Times New Roman"/>
          <w:sz w:val="28"/>
          <w:szCs w:val="28"/>
        </w:rPr>
        <w:t>7029,0</w:t>
      </w:r>
      <w:r w:rsidR="00F15815" w:rsidRPr="00297A5B">
        <w:rPr>
          <w:rFonts w:ascii="Times New Roman" w:hAnsi="Times New Roman"/>
          <w:sz w:val="28"/>
          <w:szCs w:val="28"/>
        </w:rPr>
        <w:t xml:space="preserve"> </w:t>
      </w:r>
      <w:r w:rsidR="00F15815" w:rsidRPr="00297A5B">
        <w:rPr>
          <w:rFonts w:ascii="Times New Roman" w:hAnsi="Times New Roman"/>
          <w:sz w:val="28"/>
          <w:szCs w:val="28"/>
        </w:rPr>
        <w:lastRenderedPageBreak/>
        <w:t>тыс</w:t>
      </w:r>
      <w:proofErr w:type="gramStart"/>
      <w:r w:rsidR="00F1581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15815" w:rsidRPr="00297A5B">
        <w:rPr>
          <w:rFonts w:ascii="Times New Roman" w:hAnsi="Times New Roman"/>
          <w:sz w:val="28"/>
          <w:szCs w:val="28"/>
        </w:rPr>
        <w:t>уб.), так и по сравнению с 201</w:t>
      </w:r>
      <w:r w:rsidR="001F3A7F">
        <w:rPr>
          <w:rFonts w:ascii="Times New Roman" w:hAnsi="Times New Roman"/>
          <w:sz w:val="28"/>
          <w:szCs w:val="28"/>
        </w:rPr>
        <w:t>6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 (на </w:t>
      </w:r>
      <w:r w:rsidR="001F3A7F">
        <w:rPr>
          <w:rFonts w:ascii="Times New Roman" w:hAnsi="Times New Roman"/>
          <w:sz w:val="28"/>
          <w:szCs w:val="28"/>
        </w:rPr>
        <w:t>13,5</w:t>
      </w:r>
      <w:r w:rsidR="00F15815" w:rsidRPr="00297A5B">
        <w:rPr>
          <w:rFonts w:ascii="Times New Roman" w:hAnsi="Times New Roman"/>
          <w:sz w:val="28"/>
          <w:szCs w:val="28"/>
        </w:rPr>
        <w:t xml:space="preserve">% или </w:t>
      </w:r>
      <w:r w:rsidR="001F3A7F">
        <w:rPr>
          <w:rFonts w:ascii="Times New Roman" w:hAnsi="Times New Roman"/>
          <w:sz w:val="28"/>
          <w:szCs w:val="28"/>
        </w:rPr>
        <w:t>4808,6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тыс.руб.). Размер субсидий </w:t>
      </w:r>
      <w:r w:rsidR="001F3A7F">
        <w:rPr>
          <w:rFonts w:ascii="Times New Roman" w:hAnsi="Times New Roman"/>
          <w:sz w:val="28"/>
          <w:szCs w:val="28"/>
        </w:rPr>
        <w:t>увеличился</w:t>
      </w:r>
      <w:r w:rsidR="00F15815" w:rsidRPr="00297A5B">
        <w:rPr>
          <w:rFonts w:ascii="Times New Roman" w:hAnsi="Times New Roman"/>
          <w:sz w:val="28"/>
          <w:szCs w:val="28"/>
        </w:rPr>
        <w:t xml:space="preserve"> на </w:t>
      </w:r>
      <w:r w:rsidR="00287BE5">
        <w:rPr>
          <w:rFonts w:ascii="Times New Roman" w:hAnsi="Times New Roman"/>
          <w:sz w:val="28"/>
          <w:szCs w:val="28"/>
        </w:rPr>
        <w:t>589,3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1581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15815" w:rsidRPr="00297A5B">
        <w:rPr>
          <w:rFonts w:ascii="Times New Roman" w:hAnsi="Times New Roman"/>
          <w:sz w:val="28"/>
          <w:szCs w:val="28"/>
        </w:rPr>
        <w:t>уб. по сравнению с 201</w:t>
      </w:r>
      <w:r w:rsidR="00287BE5">
        <w:rPr>
          <w:rFonts w:ascii="Times New Roman" w:hAnsi="Times New Roman"/>
          <w:sz w:val="28"/>
          <w:szCs w:val="28"/>
        </w:rPr>
        <w:t>5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 и на </w:t>
      </w:r>
      <w:r w:rsidR="00287BE5">
        <w:rPr>
          <w:rFonts w:ascii="Times New Roman" w:hAnsi="Times New Roman"/>
          <w:sz w:val="28"/>
          <w:szCs w:val="28"/>
        </w:rPr>
        <w:t>1664,1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тыс.руб.</w:t>
      </w:r>
      <w:r w:rsidR="00BA37D5">
        <w:rPr>
          <w:rFonts w:ascii="Times New Roman" w:hAnsi="Times New Roman"/>
          <w:sz w:val="28"/>
          <w:szCs w:val="28"/>
        </w:rPr>
        <w:t>,</w:t>
      </w:r>
      <w:r w:rsidR="00F15815" w:rsidRPr="00297A5B">
        <w:rPr>
          <w:rFonts w:ascii="Times New Roman" w:hAnsi="Times New Roman"/>
          <w:sz w:val="28"/>
          <w:szCs w:val="28"/>
        </w:rPr>
        <w:t xml:space="preserve"> по сравнению с 201</w:t>
      </w:r>
      <w:r w:rsidR="00287BE5">
        <w:rPr>
          <w:rFonts w:ascii="Times New Roman" w:hAnsi="Times New Roman"/>
          <w:sz w:val="28"/>
          <w:szCs w:val="28"/>
        </w:rPr>
        <w:t>6</w:t>
      </w:r>
      <w:r w:rsidR="00F15815" w:rsidRPr="00297A5B">
        <w:rPr>
          <w:rFonts w:ascii="Times New Roman" w:hAnsi="Times New Roman"/>
          <w:sz w:val="28"/>
          <w:szCs w:val="28"/>
        </w:rPr>
        <w:t xml:space="preserve"> годом. </w:t>
      </w:r>
      <w:r w:rsidR="00C84D23" w:rsidRPr="00297A5B">
        <w:rPr>
          <w:rFonts w:ascii="Times New Roman" w:hAnsi="Times New Roman"/>
          <w:sz w:val="28"/>
          <w:szCs w:val="28"/>
        </w:rPr>
        <w:t>Размер субвенций в 201</w:t>
      </w:r>
      <w:r w:rsidR="00287BE5">
        <w:rPr>
          <w:rFonts w:ascii="Times New Roman" w:hAnsi="Times New Roman"/>
          <w:sz w:val="28"/>
          <w:szCs w:val="28"/>
        </w:rPr>
        <w:t>7</w:t>
      </w:r>
      <w:r w:rsidR="00C84D23" w:rsidRPr="00297A5B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BA37D5">
        <w:rPr>
          <w:rFonts w:ascii="Times New Roman" w:hAnsi="Times New Roman"/>
          <w:sz w:val="28"/>
          <w:szCs w:val="28"/>
        </w:rPr>
        <w:t>5</w:t>
      </w:r>
      <w:r w:rsidR="00C84D23" w:rsidRPr="00297A5B">
        <w:rPr>
          <w:rFonts w:ascii="Times New Roman" w:hAnsi="Times New Roman"/>
          <w:sz w:val="28"/>
          <w:szCs w:val="28"/>
        </w:rPr>
        <w:t xml:space="preserve"> годом </w:t>
      </w:r>
      <w:r w:rsidR="00BA37D5">
        <w:rPr>
          <w:rFonts w:ascii="Times New Roman" w:hAnsi="Times New Roman"/>
          <w:sz w:val="28"/>
          <w:szCs w:val="28"/>
        </w:rPr>
        <w:t>увеличился</w:t>
      </w:r>
      <w:r w:rsidR="00C84D23" w:rsidRPr="00297A5B">
        <w:rPr>
          <w:rFonts w:ascii="Times New Roman" w:hAnsi="Times New Roman"/>
          <w:sz w:val="28"/>
          <w:szCs w:val="28"/>
        </w:rPr>
        <w:t xml:space="preserve"> на </w:t>
      </w:r>
      <w:r w:rsidR="00F15815" w:rsidRPr="00297A5B">
        <w:rPr>
          <w:rFonts w:ascii="Times New Roman" w:hAnsi="Times New Roman"/>
          <w:sz w:val="28"/>
          <w:szCs w:val="28"/>
        </w:rPr>
        <w:t xml:space="preserve"> </w:t>
      </w:r>
      <w:r w:rsidR="00240FEB">
        <w:rPr>
          <w:rFonts w:ascii="Times New Roman" w:hAnsi="Times New Roman"/>
          <w:sz w:val="28"/>
          <w:szCs w:val="28"/>
        </w:rPr>
        <w:t>232,0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1581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15815" w:rsidRPr="00297A5B">
        <w:rPr>
          <w:rFonts w:ascii="Times New Roman" w:hAnsi="Times New Roman"/>
          <w:sz w:val="28"/>
          <w:szCs w:val="28"/>
        </w:rPr>
        <w:t xml:space="preserve">уб., а </w:t>
      </w:r>
      <w:r w:rsidR="00EE23BB" w:rsidRPr="00297A5B">
        <w:rPr>
          <w:rFonts w:ascii="Times New Roman" w:hAnsi="Times New Roman"/>
          <w:sz w:val="28"/>
          <w:szCs w:val="28"/>
        </w:rPr>
        <w:t xml:space="preserve">по сравнению с показателем </w:t>
      </w:r>
      <w:r w:rsidR="00C84D23" w:rsidRPr="00297A5B">
        <w:rPr>
          <w:rFonts w:ascii="Times New Roman" w:hAnsi="Times New Roman"/>
          <w:sz w:val="28"/>
          <w:szCs w:val="28"/>
        </w:rPr>
        <w:t>201</w:t>
      </w:r>
      <w:r w:rsidR="00240FEB">
        <w:rPr>
          <w:rFonts w:ascii="Times New Roman" w:hAnsi="Times New Roman"/>
          <w:sz w:val="28"/>
          <w:szCs w:val="28"/>
        </w:rPr>
        <w:t>6</w:t>
      </w:r>
      <w:r w:rsidR="00C84D23" w:rsidRPr="00297A5B">
        <w:rPr>
          <w:rFonts w:ascii="Times New Roman" w:hAnsi="Times New Roman"/>
          <w:sz w:val="28"/>
          <w:szCs w:val="28"/>
        </w:rPr>
        <w:t xml:space="preserve"> год</w:t>
      </w:r>
      <w:r w:rsidR="00EE23BB" w:rsidRPr="00297A5B">
        <w:rPr>
          <w:rFonts w:ascii="Times New Roman" w:hAnsi="Times New Roman"/>
          <w:sz w:val="28"/>
          <w:szCs w:val="28"/>
        </w:rPr>
        <w:t>а</w:t>
      </w:r>
      <w:r w:rsidR="00C84D23" w:rsidRPr="00297A5B">
        <w:rPr>
          <w:rFonts w:ascii="Times New Roman" w:hAnsi="Times New Roman"/>
          <w:sz w:val="28"/>
          <w:szCs w:val="28"/>
        </w:rPr>
        <w:t xml:space="preserve"> </w:t>
      </w:r>
      <w:r w:rsidR="00240FEB">
        <w:rPr>
          <w:rFonts w:ascii="Times New Roman" w:hAnsi="Times New Roman"/>
          <w:sz w:val="28"/>
          <w:szCs w:val="28"/>
        </w:rPr>
        <w:t>снизился</w:t>
      </w:r>
      <w:r w:rsidR="00041F7C">
        <w:rPr>
          <w:rFonts w:ascii="Times New Roman" w:hAnsi="Times New Roman"/>
          <w:sz w:val="28"/>
          <w:szCs w:val="28"/>
        </w:rPr>
        <w:t xml:space="preserve"> </w:t>
      </w:r>
      <w:r w:rsidR="00F15815" w:rsidRPr="00297A5B">
        <w:rPr>
          <w:rFonts w:ascii="Times New Roman" w:hAnsi="Times New Roman"/>
          <w:sz w:val="28"/>
          <w:szCs w:val="28"/>
        </w:rPr>
        <w:t xml:space="preserve">на </w:t>
      </w:r>
      <w:r w:rsidR="00240FEB">
        <w:rPr>
          <w:rFonts w:ascii="Times New Roman" w:hAnsi="Times New Roman"/>
          <w:sz w:val="28"/>
          <w:szCs w:val="28"/>
        </w:rPr>
        <w:t>725,7</w:t>
      </w:r>
      <w:r w:rsidR="00F15815" w:rsidRPr="00297A5B">
        <w:rPr>
          <w:rFonts w:ascii="Times New Roman" w:hAnsi="Times New Roman"/>
          <w:sz w:val="28"/>
          <w:szCs w:val="28"/>
        </w:rPr>
        <w:t xml:space="preserve"> тыс.руб.</w:t>
      </w:r>
      <w:r w:rsidR="00041F7C">
        <w:rPr>
          <w:rFonts w:ascii="Times New Roman" w:hAnsi="Times New Roman"/>
          <w:sz w:val="28"/>
          <w:szCs w:val="28"/>
        </w:rPr>
        <w:t xml:space="preserve"> Об</w:t>
      </w:r>
      <w:r w:rsidR="00041F7C" w:rsidRPr="00297A5B">
        <w:rPr>
          <w:rFonts w:ascii="Times New Roman" w:hAnsi="Times New Roman"/>
          <w:sz w:val="28"/>
          <w:szCs w:val="28"/>
        </w:rPr>
        <w:t xml:space="preserve">ъем поступлений иных межбюджетных трансфертов </w:t>
      </w:r>
      <w:r w:rsidR="00E435A7">
        <w:rPr>
          <w:rFonts w:ascii="Times New Roman" w:hAnsi="Times New Roman"/>
          <w:sz w:val="28"/>
          <w:szCs w:val="28"/>
        </w:rPr>
        <w:t xml:space="preserve"> снизился</w:t>
      </w:r>
      <w:r w:rsidR="00305D7A">
        <w:rPr>
          <w:rFonts w:ascii="Times New Roman" w:hAnsi="Times New Roman"/>
          <w:sz w:val="28"/>
          <w:szCs w:val="28"/>
        </w:rPr>
        <w:t xml:space="preserve"> </w:t>
      </w:r>
      <w:r w:rsidR="00041F7C" w:rsidRPr="00297A5B">
        <w:rPr>
          <w:rFonts w:ascii="Times New Roman" w:hAnsi="Times New Roman"/>
          <w:sz w:val="28"/>
          <w:szCs w:val="28"/>
        </w:rPr>
        <w:t xml:space="preserve">– в </w:t>
      </w:r>
      <w:r w:rsidR="00EC707B">
        <w:rPr>
          <w:rFonts w:ascii="Times New Roman" w:hAnsi="Times New Roman"/>
          <w:sz w:val="28"/>
          <w:szCs w:val="28"/>
        </w:rPr>
        <w:t>1,5</w:t>
      </w:r>
      <w:r w:rsidR="00041F7C" w:rsidRPr="00297A5B">
        <w:rPr>
          <w:rFonts w:ascii="Times New Roman" w:hAnsi="Times New Roman"/>
          <w:sz w:val="28"/>
          <w:szCs w:val="28"/>
        </w:rPr>
        <w:t xml:space="preserve"> раза (</w:t>
      </w:r>
      <w:r w:rsidR="00EC707B">
        <w:rPr>
          <w:rFonts w:ascii="Times New Roman" w:hAnsi="Times New Roman"/>
          <w:sz w:val="28"/>
          <w:szCs w:val="28"/>
        </w:rPr>
        <w:t>2</w:t>
      </w:r>
      <w:r w:rsidR="00C769BC">
        <w:rPr>
          <w:rFonts w:ascii="Times New Roman" w:hAnsi="Times New Roman"/>
          <w:sz w:val="28"/>
          <w:szCs w:val="28"/>
        </w:rPr>
        <w:t>567,8</w:t>
      </w:r>
      <w:r w:rsidR="00041F7C" w:rsidRPr="00297A5B">
        <w:rPr>
          <w:rFonts w:ascii="Times New Roman" w:hAnsi="Times New Roman"/>
          <w:sz w:val="28"/>
          <w:szCs w:val="28"/>
        </w:rPr>
        <w:t xml:space="preserve"> тыс.руб.) по сравнению с 201</w:t>
      </w:r>
      <w:r w:rsidR="004960F4">
        <w:rPr>
          <w:rFonts w:ascii="Times New Roman" w:hAnsi="Times New Roman"/>
          <w:sz w:val="28"/>
          <w:szCs w:val="28"/>
        </w:rPr>
        <w:t>5</w:t>
      </w:r>
      <w:r w:rsidR="00041F7C" w:rsidRPr="00297A5B">
        <w:rPr>
          <w:rFonts w:ascii="Times New Roman" w:hAnsi="Times New Roman"/>
          <w:sz w:val="28"/>
          <w:szCs w:val="28"/>
        </w:rPr>
        <w:t xml:space="preserve"> годом и</w:t>
      </w:r>
      <w:r w:rsidR="00C025D8">
        <w:rPr>
          <w:rFonts w:ascii="Times New Roman" w:hAnsi="Times New Roman"/>
          <w:sz w:val="28"/>
          <w:szCs w:val="28"/>
        </w:rPr>
        <w:t xml:space="preserve"> в 7,7 раз или</w:t>
      </w:r>
      <w:r w:rsidR="00041F7C" w:rsidRPr="00297A5B">
        <w:rPr>
          <w:rFonts w:ascii="Times New Roman" w:hAnsi="Times New Roman"/>
          <w:sz w:val="28"/>
          <w:szCs w:val="28"/>
        </w:rPr>
        <w:t xml:space="preserve"> </w:t>
      </w:r>
      <w:r w:rsidR="00E435A7">
        <w:rPr>
          <w:rFonts w:ascii="Times New Roman" w:hAnsi="Times New Roman"/>
          <w:sz w:val="28"/>
          <w:szCs w:val="28"/>
        </w:rPr>
        <w:t xml:space="preserve">на </w:t>
      </w:r>
      <w:r w:rsidR="004960F4">
        <w:rPr>
          <w:rFonts w:ascii="Times New Roman" w:hAnsi="Times New Roman"/>
          <w:sz w:val="28"/>
          <w:szCs w:val="28"/>
        </w:rPr>
        <w:t>4083</w:t>
      </w:r>
      <w:r w:rsidR="00E435A7">
        <w:rPr>
          <w:rFonts w:ascii="Times New Roman" w:hAnsi="Times New Roman"/>
          <w:sz w:val="28"/>
          <w:szCs w:val="28"/>
        </w:rPr>
        <w:t>,</w:t>
      </w:r>
      <w:r w:rsidR="004960F4">
        <w:rPr>
          <w:rFonts w:ascii="Times New Roman" w:hAnsi="Times New Roman"/>
          <w:sz w:val="28"/>
          <w:szCs w:val="28"/>
        </w:rPr>
        <w:t>4</w:t>
      </w:r>
      <w:r w:rsidR="00041F7C" w:rsidRPr="00297A5B">
        <w:rPr>
          <w:rFonts w:ascii="Times New Roman" w:hAnsi="Times New Roman"/>
          <w:sz w:val="28"/>
          <w:szCs w:val="28"/>
        </w:rPr>
        <w:t xml:space="preserve"> тыс.руб. </w:t>
      </w:r>
      <w:r w:rsidR="00C025D8">
        <w:rPr>
          <w:rFonts w:ascii="Times New Roman" w:hAnsi="Times New Roman"/>
          <w:sz w:val="28"/>
          <w:szCs w:val="28"/>
        </w:rPr>
        <w:t xml:space="preserve">увеличился </w:t>
      </w:r>
      <w:r w:rsidR="00041F7C" w:rsidRPr="00297A5B">
        <w:rPr>
          <w:rFonts w:ascii="Times New Roman" w:hAnsi="Times New Roman"/>
          <w:sz w:val="28"/>
          <w:szCs w:val="28"/>
        </w:rPr>
        <w:t>по сравнению с 201</w:t>
      </w:r>
      <w:r w:rsidR="00C025D8">
        <w:rPr>
          <w:rFonts w:ascii="Times New Roman" w:hAnsi="Times New Roman"/>
          <w:sz w:val="28"/>
          <w:szCs w:val="28"/>
        </w:rPr>
        <w:t>6</w:t>
      </w:r>
      <w:r w:rsidR="00041F7C" w:rsidRPr="00297A5B">
        <w:rPr>
          <w:rFonts w:ascii="Times New Roman" w:hAnsi="Times New Roman"/>
          <w:sz w:val="28"/>
          <w:szCs w:val="28"/>
        </w:rPr>
        <w:t xml:space="preserve"> годом. </w:t>
      </w:r>
    </w:p>
    <w:p w:rsidR="00240FEB" w:rsidRDefault="00240FEB" w:rsidP="00041F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297A5B">
        <w:rPr>
          <w:rFonts w:ascii="Times New Roman" w:hAnsi="Times New Roman"/>
          <w:sz w:val="28"/>
          <w:szCs w:val="28"/>
        </w:rPr>
        <w:t xml:space="preserve">ъем </w:t>
      </w:r>
      <w:r>
        <w:rPr>
          <w:rFonts w:ascii="Times New Roman" w:hAnsi="Times New Roman"/>
          <w:sz w:val="28"/>
          <w:szCs w:val="28"/>
        </w:rPr>
        <w:t>возврата остатков</w:t>
      </w:r>
      <w:r w:rsidR="00BA37D5">
        <w:rPr>
          <w:rFonts w:ascii="Times New Roman" w:hAnsi="Times New Roman"/>
          <w:sz w:val="28"/>
          <w:szCs w:val="28"/>
        </w:rPr>
        <w:t xml:space="preserve"> субсидий и субвенций, имеющих целевое назнач</w:t>
      </w:r>
      <w:r w:rsidR="00BA37D5">
        <w:rPr>
          <w:rFonts w:ascii="Times New Roman" w:hAnsi="Times New Roman"/>
          <w:sz w:val="28"/>
          <w:szCs w:val="28"/>
        </w:rPr>
        <w:t>е</w:t>
      </w:r>
      <w:r w:rsidR="00BA37D5">
        <w:rPr>
          <w:rFonts w:ascii="Times New Roman" w:hAnsi="Times New Roman"/>
          <w:sz w:val="28"/>
          <w:szCs w:val="28"/>
        </w:rPr>
        <w:t>ние, прошлых лет</w:t>
      </w:r>
      <w:r>
        <w:rPr>
          <w:rFonts w:ascii="Times New Roman" w:hAnsi="Times New Roman"/>
          <w:sz w:val="28"/>
          <w:szCs w:val="28"/>
        </w:rPr>
        <w:t xml:space="preserve"> наблюдается только в 2017 году и составляет -342,7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7414D" w:rsidRPr="00297A5B" w:rsidRDefault="0097414D" w:rsidP="00EE23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201" w:rsidRPr="000A76F3" w:rsidRDefault="0065097D" w:rsidP="004402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Style w:val="FontStyle27"/>
          <w:sz w:val="28"/>
          <w:szCs w:val="28"/>
        </w:rPr>
        <w:t>6</w:t>
      </w:r>
      <w:r w:rsidR="00440201" w:rsidRPr="000A76F3">
        <w:rPr>
          <w:rStyle w:val="FontStyle27"/>
          <w:sz w:val="28"/>
          <w:szCs w:val="28"/>
        </w:rPr>
        <w:t>.</w:t>
      </w:r>
      <w:r w:rsidR="00440201" w:rsidRPr="001B6B59">
        <w:rPr>
          <w:rStyle w:val="FontStyle27"/>
          <w:color w:val="FF0000"/>
          <w:sz w:val="28"/>
          <w:szCs w:val="28"/>
        </w:rPr>
        <w:t xml:space="preserve">  </w:t>
      </w:r>
      <w:r w:rsidR="00440201" w:rsidRPr="000A76F3">
        <w:rPr>
          <w:rStyle w:val="FontStyle27"/>
          <w:sz w:val="28"/>
          <w:szCs w:val="28"/>
        </w:rPr>
        <w:t>Исполнение расходной части бюджета</w:t>
      </w:r>
      <w:r w:rsidR="00440201" w:rsidRPr="000A76F3">
        <w:rPr>
          <w:rFonts w:ascii="Times New Roman" w:hAnsi="Times New Roman"/>
          <w:b/>
          <w:sz w:val="28"/>
          <w:szCs w:val="28"/>
        </w:rPr>
        <w:t xml:space="preserve"> Верхнеландеховского </w:t>
      </w:r>
    </w:p>
    <w:p w:rsidR="00440201" w:rsidRPr="000A76F3" w:rsidRDefault="00440201" w:rsidP="004402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6F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F6F3C" w:rsidRPr="00297A5B" w:rsidRDefault="008F6F3C" w:rsidP="0044020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3107" w:rsidRPr="00297A5B" w:rsidRDefault="001E0923" w:rsidP="001E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Согласно </w:t>
      </w:r>
      <w:r w:rsidR="006146E2" w:rsidRPr="00297A5B">
        <w:rPr>
          <w:rFonts w:ascii="Times New Roman" w:hAnsi="Times New Roman"/>
          <w:sz w:val="28"/>
          <w:szCs w:val="28"/>
        </w:rPr>
        <w:t>отчету об исполнении бюджета муниципального района за 201</w:t>
      </w:r>
      <w:r w:rsidR="00334D6E">
        <w:rPr>
          <w:rFonts w:ascii="Times New Roman" w:hAnsi="Times New Roman"/>
          <w:sz w:val="28"/>
          <w:szCs w:val="28"/>
        </w:rPr>
        <w:t>7</w:t>
      </w:r>
      <w:r w:rsidR="006146E2" w:rsidRPr="00297A5B">
        <w:rPr>
          <w:rFonts w:ascii="Times New Roman" w:hAnsi="Times New Roman"/>
          <w:sz w:val="28"/>
          <w:szCs w:val="28"/>
        </w:rPr>
        <w:t xml:space="preserve"> год (ф</w:t>
      </w:r>
      <w:r w:rsidR="00B81568" w:rsidRPr="00297A5B">
        <w:rPr>
          <w:rFonts w:ascii="Times New Roman" w:hAnsi="Times New Roman"/>
          <w:sz w:val="28"/>
          <w:szCs w:val="28"/>
        </w:rPr>
        <w:t>.</w:t>
      </w:r>
      <w:r w:rsidR="006146E2" w:rsidRPr="00297A5B">
        <w:rPr>
          <w:rFonts w:ascii="Times New Roman" w:hAnsi="Times New Roman"/>
          <w:sz w:val="28"/>
          <w:szCs w:val="28"/>
        </w:rPr>
        <w:t xml:space="preserve"> 0503117) </w:t>
      </w:r>
      <w:r w:rsidRPr="00297A5B">
        <w:rPr>
          <w:rFonts w:ascii="Times New Roman" w:hAnsi="Times New Roman"/>
          <w:sz w:val="28"/>
          <w:szCs w:val="28"/>
        </w:rPr>
        <w:t>сумма утвержденных бюджетных назначений по расходам бюджета с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ставила </w:t>
      </w:r>
      <w:r w:rsidR="00334D6E">
        <w:rPr>
          <w:rFonts w:ascii="Times New Roman" w:hAnsi="Times New Roman"/>
          <w:sz w:val="28"/>
          <w:szCs w:val="28"/>
        </w:rPr>
        <w:t>81039,9</w:t>
      </w:r>
      <w:r w:rsidR="00A45D2C" w:rsidRPr="00297A5B">
        <w:rPr>
          <w:rFonts w:ascii="Times New Roman" w:hAnsi="Times New Roman"/>
          <w:sz w:val="28"/>
          <w:szCs w:val="28"/>
        </w:rPr>
        <w:t xml:space="preserve"> ты</w:t>
      </w:r>
      <w:r w:rsidRPr="00297A5B">
        <w:rPr>
          <w:rFonts w:ascii="Times New Roman" w:hAnsi="Times New Roman"/>
          <w:sz w:val="28"/>
          <w:szCs w:val="28"/>
        </w:rPr>
        <w:t xml:space="preserve">с. руб., </w:t>
      </w:r>
      <w:r w:rsidR="00393107" w:rsidRPr="00297A5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34D6E">
        <w:rPr>
          <w:rFonts w:ascii="Times New Roman" w:hAnsi="Times New Roman"/>
          <w:sz w:val="28"/>
          <w:szCs w:val="28"/>
        </w:rPr>
        <w:t>77154,2</w:t>
      </w:r>
      <w:r w:rsidR="00393107" w:rsidRPr="00297A5B">
        <w:rPr>
          <w:rFonts w:ascii="Times New Roman" w:hAnsi="Times New Roman"/>
          <w:sz w:val="28"/>
          <w:szCs w:val="28"/>
        </w:rPr>
        <w:t xml:space="preserve"> тыс. руб</w:t>
      </w:r>
      <w:r w:rsidR="00A77CFE" w:rsidRPr="00297A5B">
        <w:rPr>
          <w:rFonts w:ascii="Times New Roman" w:hAnsi="Times New Roman"/>
          <w:sz w:val="28"/>
          <w:szCs w:val="28"/>
        </w:rPr>
        <w:t>.</w:t>
      </w:r>
    </w:p>
    <w:p w:rsidR="003F434D" w:rsidRPr="00297A5B" w:rsidRDefault="003F434D" w:rsidP="003F4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и структура расходной части бюджета за 201</w:t>
      </w:r>
      <w:r w:rsidR="00334D6E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по ра</w:t>
      </w:r>
      <w:r w:rsidRPr="00297A5B">
        <w:rPr>
          <w:rFonts w:ascii="Times New Roman" w:hAnsi="Times New Roman"/>
          <w:sz w:val="28"/>
          <w:szCs w:val="28"/>
        </w:rPr>
        <w:t>з</w:t>
      </w:r>
      <w:r w:rsidRPr="00297A5B">
        <w:rPr>
          <w:rFonts w:ascii="Times New Roman" w:hAnsi="Times New Roman"/>
          <w:sz w:val="28"/>
          <w:szCs w:val="28"/>
        </w:rPr>
        <w:t>делам, подразделам функциональной классификации расходов представлен прил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ж</w:t>
      </w:r>
      <w:r w:rsidR="00A77CFE" w:rsidRPr="00297A5B">
        <w:rPr>
          <w:rFonts w:ascii="Times New Roman" w:hAnsi="Times New Roman"/>
          <w:sz w:val="28"/>
          <w:szCs w:val="28"/>
        </w:rPr>
        <w:t xml:space="preserve">ении </w:t>
      </w:r>
      <w:r w:rsidR="00626341" w:rsidRPr="00297A5B">
        <w:rPr>
          <w:rFonts w:ascii="Times New Roman" w:hAnsi="Times New Roman"/>
          <w:sz w:val="28"/>
          <w:szCs w:val="28"/>
        </w:rPr>
        <w:t>3</w:t>
      </w:r>
      <w:r w:rsidR="00A77CFE" w:rsidRPr="00297A5B">
        <w:rPr>
          <w:rFonts w:ascii="Times New Roman" w:hAnsi="Times New Roman"/>
          <w:sz w:val="28"/>
          <w:szCs w:val="28"/>
        </w:rPr>
        <w:t xml:space="preserve"> к заключению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393107" w:rsidRPr="00297A5B" w:rsidRDefault="00393107" w:rsidP="00393107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Структура расходов бюджета 201</w:t>
      </w:r>
      <w:r w:rsidR="00334D6E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года в разрезе разделов функциональной классификации расходов </w:t>
      </w:r>
      <w:r w:rsidR="00067216" w:rsidRPr="00297A5B">
        <w:rPr>
          <w:rFonts w:ascii="Times New Roman" w:hAnsi="Times New Roman"/>
          <w:sz w:val="28"/>
          <w:szCs w:val="28"/>
        </w:rPr>
        <w:t xml:space="preserve">представлена на </w:t>
      </w:r>
      <w:r w:rsidR="007C5AB7" w:rsidRPr="00297A5B">
        <w:rPr>
          <w:rFonts w:ascii="Times New Roman" w:hAnsi="Times New Roman"/>
          <w:sz w:val="28"/>
          <w:szCs w:val="28"/>
        </w:rPr>
        <w:t>рисунке 8</w:t>
      </w:r>
      <w:r w:rsidR="00067216" w:rsidRPr="00297A5B">
        <w:rPr>
          <w:rFonts w:ascii="Times New Roman" w:hAnsi="Times New Roman"/>
          <w:sz w:val="28"/>
          <w:szCs w:val="28"/>
        </w:rPr>
        <w:t>.</w:t>
      </w:r>
    </w:p>
    <w:p w:rsidR="00A77CFE" w:rsidRPr="00297A5B" w:rsidRDefault="00A77CFE" w:rsidP="00A77CFE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54A" w:rsidRPr="00297A5B" w:rsidRDefault="004D2DC4" w:rsidP="00393107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4D2DC4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448425" cy="36957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5313" w:rsidRPr="007E70B7" w:rsidRDefault="007C5AB7" w:rsidP="0039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0B7">
        <w:rPr>
          <w:rFonts w:ascii="Times New Roman" w:hAnsi="Times New Roman"/>
          <w:sz w:val="28"/>
          <w:szCs w:val="28"/>
        </w:rPr>
        <w:t>Рис.8</w:t>
      </w:r>
      <w:r w:rsidR="00EE5313" w:rsidRPr="007E70B7">
        <w:rPr>
          <w:rFonts w:ascii="Times New Roman" w:hAnsi="Times New Roman"/>
          <w:sz w:val="28"/>
          <w:szCs w:val="28"/>
        </w:rPr>
        <w:t xml:space="preserve"> Структура расходов бюджета за 201</w:t>
      </w:r>
      <w:r w:rsidR="004D2DC4" w:rsidRPr="007E70B7">
        <w:rPr>
          <w:rFonts w:ascii="Times New Roman" w:hAnsi="Times New Roman"/>
          <w:sz w:val="28"/>
          <w:szCs w:val="28"/>
        </w:rPr>
        <w:t>7</w:t>
      </w:r>
      <w:r w:rsidR="00EE5313" w:rsidRPr="007E70B7">
        <w:rPr>
          <w:rFonts w:ascii="Times New Roman" w:hAnsi="Times New Roman"/>
          <w:sz w:val="28"/>
          <w:szCs w:val="28"/>
        </w:rPr>
        <w:t xml:space="preserve"> год </w:t>
      </w:r>
    </w:p>
    <w:p w:rsidR="00765635" w:rsidRPr="00297A5B" w:rsidRDefault="00765635" w:rsidP="0039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107" w:rsidRPr="00297A5B" w:rsidRDefault="00393107" w:rsidP="0039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общем объеме расходов бюджета за 201</w:t>
      </w:r>
      <w:r w:rsidR="00F949E8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наибольшую долю составляют расходы:</w:t>
      </w:r>
    </w:p>
    <w:p w:rsidR="00D57D15" w:rsidRPr="00297A5B" w:rsidRDefault="00393107" w:rsidP="001200F7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по разделу 0700 «Образование» </w:t>
      </w:r>
      <w:r w:rsidR="002C43B4" w:rsidRPr="00297A5B">
        <w:rPr>
          <w:rFonts w:ascii="Times New Roman" w:hAnsi="Times New Roman"/>
          <w:sz w:val="28"/>
          <w:szCs w:val="28"/>
        </w:rPr>
        <w:t>–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4D2DC4">
        <w:rPr>
          <w:rFonts w:ascii="Times New Roman" w:hAnsi="Times New Roman"/>
          <w:sz w:val="28"/>
          <w:szCs w:val="28"/>
        </w:rPr>
        <w:t>54,0</w:t>
      </w:r>
      <w:r w:rsidRPr="00297A5B">
        <w:rPr>
          <w:rFonts w:ascii="Times New Roman" w:hAnsi="Times New Roman"/>
          <w:sz w:val="28"/>
          <w:szCs w:val="28"/>
        </w:rPr>
        <w:t xml:space="preserve"> %</w:t>
      </w:r>
      <w:r w:rsidR="002C43B4" w:rsidRPr="00297A5B">
        <w:rPr>
          <w:rFonts w:ascii="Times New Roman" w:hAnsi="Times New Roman"/>
          <w:sz w:val="28"/>
          <w:szCs w:val="28"/>
        </w:rPr>
        <w:t>;</w:t>
      </w:r>
    </w:p>
    <w:p w:rsidR="00D57D15" w:rsidRPr="00297A5B" w:rsidRDefault="00D57D15" w:rsidP="00D57D15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</w:t>
      </w:r>
      <w:r w:rsidR="002C43B4" w:rsidRPr="00297A5B">
        <w:rPr>
          <w:rFonts w:ascii="Times New Roman" w:hAnsi="Times New Roman"/>
          <w:sz w:val="28"/>
          <w:szCs w:val="28"/>
        </w:rPr>
        <w:t>–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4D2DC4">
        <w:rPr>
          <w:rFonts w:ascii="Times New Roman" w:hAnsi="Times New Roman"/>
          <w:sz w:val="28"/>
          <w:szCs w:val="28"/>
        </w:rPr>
        <w:t>29,8</w:t>
      </w:r>
      <w:r w:rsidRPr="00297A5B">
        <w:rPr>
          <w:rFonts w:ascii="Times New Roman" w:hAnsi="Times New Roman"/>
          <w:sz w:val="28"/>
          <w:szCs w:val="28"/>
        </w:rPr>
        <w:t xml:space="preserve"> %</w:t>
      </w:r>
      <w:r w:rsidR="00C77EC8" w:rsidRPr="00297A5B">
        <w:rPr>
          <w:rFonts w:ascii="Times New Roman" w:hAnsi="Times New Roman"/>
          <w:sz w:val="28"/>
          <w:szCs w:val="28"/>
        </w:rPr>
        <w:t>.</w:t>
      </w:r>
    </w:p>
    <w:p w:rsidR="00C160D4" w:rsidRPr="00297A5B" w:rsidRDefault="00C160D4" w:rsidP="00C1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D8C">
        <w:rPr>
          <w:rFonts w:ascii="Times New Roman" w:hAnsi="Times New Roman"/>
          <w:sz w:val="28"/>
          <w:szCs w:val="28"/>
        </w:rPr>
        <w:lastRenderedPageBreak/>
        <w:t>Неисполне</w:t>
      </w:r>
      <w:r w:rsidR="00365B08">
        <w:rPr>
          <w:rFonts w:ascii="Times New Roman" w:hAnsi="Times New Roman"/>
          <w:sz w:val="28"/>
          <w:szCs w:val="28"/>
        </w:rPr>
        <w:t>ние общего объема расходов составило</w:t>
      </w:r>
      <w:r w:rsidRPr="003C2D8C">
        <w:rPr>
          <w:rFonts w:ascii="Times New Roman" w:hAnsi="Times New Roman"/>
          <w:sz w:val="28"/>
          <w:szCs w:val="28"/>
        </w:rPr>
        <w:t xml:space="preserve"> </w:t>
      </w:r>
      <w:r w:rsidR="004D2DC4" w:rsidRPr="003C2D8C">
        <w:rPr>
          <w:rFonts w:ascii="Times New Roman" w:hAnsi="Times New Roman"/>
          <w:sz w:val="28"/>
          <w:szCs w:val="28"/>
        </w:rPr>
        <w:t>3885,7</w:t>
      </w:r>
      <w:r w:rsidRPr="003C2D8C">
        <w:rPr>
          <w:rFonts w:ascii="Times New Roman" w:hAnsi="Times New Roman"/>
          <w:sz w:val="28"/>
          <w:szCs w:val="28"/>
        </w:rPr>
        <w:t xml:space="preserve"> тыс. руб. (</w:t>
      </w:r>
      <w:r w:rsidR="004D2DC4" w:rsidRPr="003C2D8C">
        <w:rPr>
          <w:rFonts w:ascii="Times New Roman" w:hAnsi="Times New Roman"/>
          <w:sz w:val="28"/>
          <w:szCs w:val="28"/>
        </w:rPr>
        <w:t>4,8</w:t>
      </w:r>
      <w:r w:rsidRPr="003C2D8C">
        <w:rPr>
          <w:rFonts w:ascii="Times New Roman" w:hAnsi="Times New Roman"/>
          <w:sz w:val="28"/>
          <w:szCs w:val="28"/>
        </w:rPr>
        <w:t>%), что соответствует итоговой сумме неисполненных бюджетных ассигнований согласно отчетам главных распорядителей средств бюджета по состоянию на 01.01.201</w:t>
      </w:r>
      <w:r w:rsidR="004D2DC4" w:rsidRPr="003C2D8C">
        <w:rPr>
          <w:rFonts w:ascii="Times New Roman" w:hAnsi="Times New Roman"/>
          <w:sz w:val="28"/>
          <w:szCs w:val="28"/>
        </w:rPr>
        <w:t>8</w:t>
      </w:r>
      <w:r w:rsidRPr="003C2D8C">
        <w:rPr>
          <w:rFonts w:ascii="Times New Roman" w:hAnsi="Times New Roman"/>
          <w:sz w:val="28"/>
          <w:szCs w:val="28"/>
        </w:rPr>
        <w:t xml:space="preserve"> г.</w:t>
      </w:r>
    </w:p>
    <w:p w:rsidR="00393107" w:rsidRPr="00297A5B" w:rsidRDefault="00365B08" w:rsidP="00704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расходам в</w:t>
      </w:r>
      <w:r w:rsidR="00C160D4" w:rsidRPr="00297A5B">
        <w:rPr>
          <w:rFonts w:ascii="Times New Roman" w:hAnsi="Times New Roman"/>
          <w:sz w:val="28"/>
          <w:szCs w:val="28"/>
        </w:rPr>
        <w:t xml:space="preserve"> разрезе функциональной </w:t>
      </w: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="00C160D4" w:rsidRPr="00297A5B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>о</w:t>
      </w:r>
      <w:r w:rsidR="00C160D4" w:rsidRPr="00297A5B">
        <w:rPr>
          <w:rFonts w:ascii="Times New Roman" w:hAnsi="Times New Roman"/>
          <w:sz w:val="28"/>
          <w:szCs w:val="28"/>
        </w:rPr>
        <w:t xml:space="preserve"> на </w:t>
      </w:r>
      <w:r w:rsidR="006C7BA6" w:rsidRPr="00297A5B">
        <w:rPr>
          <w:rFonts w:ascii="Times New Roman" w:hAnsi="Times New Roman"/>
          <w:sz w:val="28"/>
          <w:szCs w:val="28"/>
        </w:rPr>
        <w:t>рисунке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9</w:t>
      </w:r>
      <w:r w:rsidR="00F317E8" w:rsidRPr="00297A5B">
        <w:rPr>
          <w:rFonts w:ascii="Times New Roman" w:hAnsi="Times New Roman"/>
          <w:sz w:val="28"/>
          <w:szCs w:val="28"/>
        </w:rPr>
        <w:t>.</w:t>
      </w:r>
    </w:p>
    <w:p w:rsidR="00393107" w:rsidRPr="00297A5B" w:rsidRDefault="003745E4" w:rsidP="00765635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3745E4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409690" cy="42957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0BA" w:rsidRPr="00297A5B" w:rsidRDefault="00F720BA" w:rsidP="00EA1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9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A77CFE"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сполнени</w:t>
      </w:r>
      <w:r w:rsidR="00A77CFE"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 бюджета по расходам за 201</w:t>
      </w:r>
      <w:r w:rsidR="00261B1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A77CFE" w:rsidRPr="00297A5B" w:rsidRDefault="00A77CFE" w:rsidP="00EA1D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109E" w:rsidRPr="00297A5B" w:rsidRDefault="00660553" w:rsidP="006C7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Наиболее низкое </w:t>
      </w:r>
      <w:r w:rsidR="00B74B33" w:rsidRPr="00297A5B">
        <w:rPr>
          <w:rFonts w:ascii="Times New Roman" w:hAnsi="Times New Roman"/>
          <w:sz w:val="28"/>
          <w:szCs w:val="28"/>
        </w:rPr>
        <w:t>исполнение сложилось по раздел</w:t>
      </w:r>
      <w:r w:rsidR="007B7C28" w:rsidRPr="00297A5B">
        <w:rPr>
          <w:rFonts w:ascii="Times New Roman" w:hAnsi="Times New Roman"/>
          <w:sz w:val="28"/>
          <w:szCs w:val="28"/>
        </w:rPr>
        <w:t>ам</w:t>
      </w:r>
      <w:r w:rsidR="00D57D15" w:rsidRPr="00297A5B">
        <w:rPr>
          <w:rFonts w:ascii="Times New Roman" w:hAnsi="Times New Roman"/>
          <w:sz w:val="28"/>
          <w:szCs w:val="28"/>
        </w:rPr>
        <w:t xml:space="preserve"> </w:t>
      </w:r>
      <w:r w:rsidR="00BB0F53" w:rsidRPr="00297A5B">
        <w:rPr>
          <w:rFonts w:ascii="Times New Roman" w:hAnsi="Times New Roman"/>
          <w:sz w:val="28"/>
          <w:szCs w:val="28"/>
        </w:rPr>
        <w:t>0400 «Национальная экономика» (</w:t>
      </w:r>
      <w:r w:rsidR="003745E4">
        <w:rPr>
          <w:rFonts w:ascii="Times New Roman" w:hAnsi="Times New Roman"/>
          <w:sz w:val="28"/>
          <w:szCs w:val="28"/>
        </w:rPr>
        <w:t>60,3</w:t>
      </w:r>
      <w:r w:rsidR="00BB0F53" w:rsidRPr="00297A5B">
        <w:rPr>
          <w:rFonts w:ascii="Times New Roman" w:hAnsi="Times New Roman"/>
          <w:sz w:val="28"/>
          <w:szCs w:val="28"/>
        </w:rPr>
        <w:t>%),</w:t>
      </w:r>
      <w:r w:rsidR="00B74B33" w:rsidRPr="00297A5B">
        <w:rPr>
          <w:rFonts w:ascii="Times New Roman" w:hAnsi="Times New Roman"/>
          <w:sz w:val="28"/>
          <w:szCs w:val="28"/>
        </w:rPr>
        <w:t xml:space="preserve"> </w:t>
      </w:r>
      <w:r w:rsidR="007B7C28" w:rsidRPr="00297A5B">
        <w:rPr>
          <w:rFonts w:ascii="Times New Roman" w:hAnsi="Times New Roman"/>
          <w:sz w:val="28"/>
          <w:szCs w:val="28"/>
        </w:rPr>
        <w:t xml:space="preserve"> </w:t>
      </w:r>
      <w:r w:rsidR="00BB0F53" w:rsidRPr="00297A5B">
        <w:rPr>
          <w:rFonts w:ascii="Times New Roman" w:hAnsi="Times New Roman"/>
          <w:sz w:val="28"/>
          <w:szCs w:val="28"/>
        </w:rPr>
        <w:t xml:space="preserve">0800 </w:t>
      </w:r>
      <w:r w:rsidR="007B7C28" w:rsidRPr="00297A5B">
        <w:rPr>
          <w:rFonts w:ascii="Times New Roman" w:hAnsi="Times New Roman"/>
          <w:sz w:val="28"/>
          <w:szCs w:val="28"/>
        </w:rPr>
        <w:t>«</w:t>
      </w:r>
      <w:r w:rsidR="0010292D" w:rsidRPr="00297A5B">
        <w:rPr>
          <w:rFonts w:ascii="Times New Roman" w:hAnsi="Times New Roman"/>
          <w:sz w:val="28"/>
          <w:szCs w:val="28"/>
        </w:rPr>
        <w:t>Культура и кинематография</w:t>
      </w:r>
      <w:r w:rsidR="007B7C28" w:rsidRPr="00297A5B">
        <w:rPr>
          <w:rFonts w:ascii="Times New Roman" w:hAnsi="Times New Roman"/>
          <w:sz w:val="28"/>
          <w:szCs w:val="28"/>
        </w:rPr>
        <w:t>» (</w:t>
      </w:r>
      <w:r w:rsidR="003745E4">
        <w:rPr>
          <w:rFonts w:ascii="Times New Roman" w:hAnsi="Times New Roman"/>
          <w:sz w:val="28"/>
          <w:szCs w:val="28"/>
        </w:rPr>
        <w:t>80,1</w:t>
      </w:r>
      <w:r w:rsidR="007B7C28" w:rsidRPr="00297A5B">
        <w:rPr>
          <w:rFonts w:ascii="Times New Roman" w:hAnsi="Times New Roman"/>
          <w:sz w:val="28"/>
          <w:szCs w:val="28"/>
        </w:rPr>
        <w:t>%)</w:t>
      </w:r>
      <w:r w:rsidR="006C7EF6" w:rsidRPr="00297A5B">
        <w:rPr>
          <w:rFonts w:ascii="Times New Roman" w:hAnsi="Times New Roman"/>
          <w:sz w:val="28"/>
          <w:szCs w:val="28"/>
        </w:rPr>
        <w:t xml:space="preserve">. </w:t>
      </w:r>
      <w:r w:rsidR="00B74B33" w:rsidRPr="00297A5B">
        <w:rPr>
          <w:rFonts w:ascii="Times New Roman" w:hAnsi="Times New Roman"/>
          <w:sz w:val="28"/>
          <w:szCs w:val="28"/>
        </w:rPr>
        <w:t>По остальным разделам исполнение сложилось на уровне 9</w:t>
      </w:r>
      <w:r w:rsidR="003745E4">
        <w:rPr>
          <w:rFonts w:ascii="Times New Roman" w:hAnsi="Times New Roman"/>
          <w:sz w:val="28"/>
          <w:szCs w:val="28"/>
        </w:rPr>
        <w:t>7</w:t>
      </w:r>
      <w:r w:rsidR="00B74B33" w:rsidRPr="00297A5B">
        <w:rPr>
          <w:rFonts w:ascii="Times New Roman" w:hAnsi="Times New Roman"/>
          <w:sz w:val="28"/>
          <w:szCs w:val="28"/>
        </w:rPr>
        <w:t xml:space="preserve">-100%. </w:t>
      </w:r>
    </w:p>
    <w:p w:rsidR="00087CBD" w:rsidRDefault="00332E78" w:rsidP="002B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Не освоение бюджетных ассигнований по разделу </w:t>
      </w:r>
      <w:r w:rsidR="00F42E26" w:rsidRPr="00297A5B">
        <w:rPr>
          <w:rFonts w:ascii="Times New Roman" w:hAnsi="Times New Roman"/>
          <w:sz w:val="28"/>
          <w:szCs w:val="28"/>
        </w:rPr>
        <w:t>06</w:t>
      </w:r>
      <w:r w:rsidR="00BB0F53" w:rsidRPr="00297A5B">
        <w:rPr>
          <w:rFonts w:ascii="Times New Roman" w:hAnsi="Times New Roman"/>
          <w:sz w:val="28"/>
          <w:szCs w:val="28"/>
        </w:rPr>
        <w:t>00</w:t>
      </w:r>
      <w:r w:rsidR="00F42E26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«</w:t>
      </w:r>
      <w:r w:rsidR="007B7C28" w:rsidRPr="00297A5B">
        <w:rPr>
          <w:rFonts w:ascii="Times New Roman" w:hAnsi="Times New Roman"/>
          <w:sz w:val="28"/>
          <w:szCs w:val="28"/>
        </w:rPr>
        <w:t>Охрана окружающей среды</w:t>
      </w:r>
      <w:r w:rsidRPr="00297A5B">
        <w:rPr>
          <w:rFonts w:ascii="Times New Roman" w:hAnsi="Times New Roman"/>
          <w:sz w:val="28"/>
          <w:szCs w:val="28"/>
        </w:rPr>
        <w:t>» состав</w:t>
      </w:r>
      <w:r w:rsidR="007E1C43" w:rsidRPr="00297A5B">
        <w:rPr>
          <w:rFonts w:ascii="Times New Roman" w:hAnsi="Times New Roman"/>
          <w:sz w:val="28"/>
          <w:szCs w:val="28"/>
        </w:rPr>
        <w:t>ило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7B7C28" w:rsidRPr="00297A5B">
        <w:rPr>
          <w:rFonts w:ascii="Times New Roman" w:hAnsi="Times New Roman"/>
          <w:sz w:val="28"/>
          <w:szCs w:val="28"/>
        </w:rPr>
        <w:t>91,</w:t>
      </w:r>
      <w:r w:rsidR="005328E9">
        <w:rPr>
          <w:rFonts w:ascii="Times New Roman" w:hAnsi="Times New Roman"/>
          <w:sz w:val="28"/>
          <w:szCs w:val="28"/>
        </w:rPr>
        <w:t>4</w:t>
      </w:r>
      <w:r w:rsidRPr="00297A5B">
        <w:rPr>
          <w:rFonts w:ascii="Times New Roman" w:hAnsi="Times New Roman"/>
          <w:sz w:val="28"/>
          <w:szCs w:val="28"/>
        </w:rPr>
        <w:t xml:space="preserve"> тыс.руб</w:t>
      </w:r>
      <w:r w:rsidRPr="008E6C85">
        <w:rPr>
          <w:rFonts w:ascii="Times New Roman" w:hAnsi="Times New Roman"/>
          <w:sz w:val="28"/>
          <w:szCs w:val="28"/>
        </w:rPr>
        <w:t xml:space="preserve">., что </w:t>
      </w:r>
      <w:r w:rsidR="00F61EF5" w:rsidRPr="008E6C85">
        <w:rPr>
          <w:rFonts w:ascii="Times New Roman" w:hAnsi="Times New Roman"/>
          <w:sz w:val="28"/>
          <w:szCs w:val="28"/>
        </w:rPr>
        <w:t xml:space="preserve">в </w:t>
      </w:r>
      <w:r w:rsidRPr="008E6C85">
        <w:rPr>
          <w:rFonts w:ascii="Times New Roman" w:hAnsi="Times New Roman"/>
          <w:sz w:val="28"/>
          <w:szCs w:val="28"/>
        </w:rPr>
        <w:t xml:space="preserve">обусловлено </w:t>
      </w:r>
      <w:r w:rsidR="00330516" w:rsidRPr="008E6C85">
        <w:rPr>
          <w:rFonts w:ascii="Times New Roman" w:hAnsi="Times New Roman"/>
          <w:sz w:val="28"/>
          <w:szCs w:val="28"/>
        </w:rPr>
        <w:t>не</w:t>
      </w:r>
      <w:r w:rsidR="00955D91" w:rsidRPr="008E6C85">
        <w:rPr>
          <w:rFonts w:ascii="Times New Roman" w:hAnsi="Times New Roman"/>
          <w:sz w:val="28"/>
          <w:szCs w:val="28"/>
        </w:rPr>
        <w:t>до</w:t>
      </w:r>
      <w:r w:rsidR="00330516" w:rsidRPr="008E6C85">
        <w:rPr>
          <w:rFonts w:ascii="Times New Roman" w:hAnsi="Times New Roman"/>
          <w:sz w:val="28"/>
          <w:szCs w:val="28"/>
        </w:rPr>
        <w:t>использован</w:t>
      </w:r>
      <w:r w:rsidR="00F61EF5" w:rsidRPr="008E6C85">
        <w:rPr>
          <w:rFonts w:ascii="Times New Roman" w:hAnsi="Times New Roman"/>
          <w:sz w:val="28"/>
          <w:szCs w:val="28"/>
        </w:rPr>
        <w:t>ием</w:t>
      </w:r>
      <w:r w:rsidR="00330516" w:rsidRPr="008E6C85">
        <w:rPr>
          <w:rFonts w:ascii="Times New Roman" w:hAnsi="Times New Roman"/>
          <w:sz w:val="28"/>
          <w:szCs w:val="28"/>
        </w:rPr>
        <w:t xml:space="preserve"> </w:t>
      </w:r>
      <w:r w:rsidR="00720FCD" w:rsidRPr="008E6C85">
        <w:rPr>
          <w:rFonts w:ascii="Times New Roman" w:hAnsi="Times New Roman"/>
          <w:sz w:val="28"/>
          <w:szCs w:val="28"/>
        </w:rPr>
        <w:t>денежных средств</w:t>
      </w:r>
      <w:r w:rsidR="00330516" w:rsidRPr="008E6C85">
        <w:rPr>
          <w:rFonts w:ascii="Times New Roman" w:hAnsi="Times New Roman"/>
          <w:sz w:val="28"/>
          <w:szCs w:val="28"/>
        </w:rPr>
        <w:t xml:space="preserve"> </w:t>
      </w:r>
      <w:r w:rsidR="00955D91" w:rsidRPr="008E6C85">
        <w:rPr>
          <w:rFonts w:ascii="Times New Roman" w:hAnsi="Times New Roman"/>
          <w:sz w:val="28"/>
          <w:szCs w:val="28"/>
        </w:rPr>
        <w:t>на выполнение работ по разработке проектной документации на рекульт</w:t>
      </w:r>
      <w:r w:rsidR="00955D91" w:rsidRPr="008E6C85">
        <w:rPr>
          <w:rFonts w:ascii="Times New Roman" w:hAnsi="Times New Roman"/>
          <w:sz w:val="28"/>
          <w:szCs w:val="28"/>
        </w:rPr>
        <w:t>и</w:t>
      </w:r>
      <w:r w:rsidR="00955D91" w:rsidRPr="008E6C85">
        <w:rPr>
          <w:rFonts w:ascii="Times New Roman" w:hAnsi="Times New Roman"/>
          <w:sz w:val="28"/>
          <w:szCs w:val="28"/>
        </w:rPr>
        <w:t>вацию земельного участка с кадастровым номером 37:01:010440:3, расположенного 0,4 км. севернее п</w:t>
      </w:r>
      <w:proofErr w:type="gramStart"/>
      <w:r w:rsidR="00955D91" w:rsidRPr="008E6C85">
        <w:rPr>
          <w:rFonts w:ascii="Times New Roman" w:hAnsi="Times New Roman"/>
          <w:sz w:val="28"/>
          <w:szCs w:val="28"/>
        </w:rPr>
        <w:t>.В</w:t>
      </w:r>
      <w:proofErr w:type="gramEnd"/>
      <w:r w:rsidR="00955D91" w:rsidRPr="008E6C85">
        <w:rPr>
          <w:rFonts w:ascii="Times New Roman" w:hAnsi="Times New Roman"/>
          <w:sz w:val="28"/>
          <w:szCs w:val="28"/>
        </w:rPr>
        <w:t>ерхний Ландех</w:t>
      </w:r>
      <w:r w:rsidR="00087CBD">
        <w:rPr>
          <w:rFonts w:ascii="Times New Roman" w:hAnsi="Times New Roman"/>
          <w:sz w:val="28"/>
          <w:szCs w:val="28"/>
        </w:rPr>
        <w:t>.</w:t>
      </w:r>
    </w:p>
    <w:p w:rsidR="00EA1D81" w:rsidRPr="00297A5B" w:rsidRDefault="00087CBD" w:rsidP="002B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2E26" w:rsidRPr="00297A5B">
        <w:rPr>
          <w:rFonts w:ascii="Times New Roman" w:hAnsi="Times New Roman"/>
          <w:sz w:val="28"/>
          <w:szCs w:val="28"/>
        </w:rPr>
        <w:t xml:space="preserve">о разделу </w:t>
      </w:r>
      <w:r w:rsidR="0010292D" w:rsidRPr="00297A5B">
        <w:rPr>
          <w:rFonts w:ascii="Times New Roman" w:hAnsi="Times New Roman"/>
          <w:sz w:val="28"/>
          <w:szCs w:val="28"/>
        </w:rPr>
        <w:t>04</w:t>
      </w:r>
      <w:r w:rsidR="00BB0F53" w:rsidRPr="00297A5B">
        <w:rPr>
          <w:rFonts w:ascii="Times New Roman" w:hAnsi="Times New Roman"/>
          <w:sz w:val="28"/>
          <w:szCs w:val="28"/>
        </w:rPr>
        <w:t>00</w:t>
      </w:r>
      <w:r w:rsidR="00A61713" w:rsidRPr="00297A5B">
        <w:rPr>
          <w:rFonts w:ascii="Times New Roman" w:hAnsi="Times New Roman"/>
          <w:sz w:val="28"/>
          <w:szCs w:val="28"/>
        </w:rPr>
        <w:t xml:space="preserve"> </w:t>
      </w:r>
      <w:r w:rsidR="00F42E26" w:rsidRPr="00297A5B">
        <w:rPr>
          <w:rFonts w:ascii="Times New Roman" w:hAnsi="Times New Roman"/>
          <w:sz w:val="28"/>
          <w:szCs w:val="28"/>
        </w:rPr>
        <w:t>«</w:t>
      </w:r>
      <w:r w:rsidR="0010292D" w:rsidRPr="00297A5B">
        <w:rPr>
          <w:rFonts w:ascii="Times New Roman" w:hAnsi="Times New Roman"/>
          <w:sz w:val="28"/>
          <w:szCs w:val="28"/>
        </w:rPr>
        <w:t>Национальная экономика</w:t>
      </w:r>
      <w:r w:rsidR="00F42E26" w:rsidRPr="00297A5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61713" w:rsidRPr="00297A5B">
        <w:rPr>
          <w:rFonts w:ascii="Times New Roman" w:hAnsi="Times New Roman"/>
          <w:sz w:val="28"/>
          <w:szCs w:val="28"/>
        </w:rPr>
        <w:t>недоосвоение</w:t>
      </w:r>
      <w:proofErr w:type="spellEnd"/>
      <w:r w:rsidR="00A61713" w:rsidRPr="00297A5B">
        <w:rPr>
          <w:rFonts w:ascii="Times New Roman" w:hAnsi="Times New Roman"/>
          <w:sz w:val="28"/>
          <w:szCs w:val="28"/>
        </w:rPr>
        <w:t xml:space="preserve"> составило </w:t>
      </w:r>
      <w:r w:rsidR="005328E9">
        <w:rPr>
          <w:rFonts w:ascii="Times New Roman" w:hAnsi="Times New Roman"/>
          <w:sz w:val="28"/>
          <w:szCs w:val="28"/>
        </w:rPr>
        <w:t>2781,5</w:t>
      </w:r>
      <w:r w:rsidR="00F42E26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42E26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42E26" w:rsidRPr="00297A5B">
        <w:rPr>
          <w:rFonts w:ascii="Times New Roman" w:hAnsi="Times New Roman"/>
          <w:sz w:val="28"/>
          <w:szCs w:val="28"/>
        </w:rPr>
        <w:t>уб.</w:t>
      </w:r>
      <w:r w:rsidR="002C595F" w:rsidRPr="00297A5B">
        <w:rPr>
          <w:rFonts w:ascii="Times New Roman" w:hAnsi="Times New Roman"/>
          <w:sz w:val="28"/>
          <w:szCs w:val="28"/>
        </w:rPr>
        <w:t xml:space="preserve"> </w:t>
      </w:r>
      <w:r w:rsidR="002C595F" w:rsidRPr="008E6C85">
        <w:rPr>
          <w:rFonts w:ascii="Times New Roman" w:hAnsi="Times New Roman"/>
          <w:sz w:val="28"/>
          <w:szCs w:val="28"/>
        </w:rPr>
        <w:t xml:space="preserve">за счет </w:t>
      </w:r>
      <w:proofErr w:type="spellStart"/>
      <w:r w:rsidR="002C595F" w:rsidRPr="008E6C85">
        <w:rPr>
          <w:rFonts w:ascii="Times New Roman" w:hAnsi="Times New Roman"/>
          <w:sz w:val="28"/>
          <w:szCs w:val="28"/>
        </w:rPr>
        <w:t>неосвоения</w:t>
      </w:r>
      <w:proofErr w:type="spellEnd"/>
      <w:r w:rsidR="002C595F" w:rsidRPr="008E6C85">
        <w:rPr>
          <w:rFonts w:ascii="Times New Roman" w:hAnsi="Times New Roman"/>
          <w:sz w:val="28"/>
          <w:szCs w:val="28"/>
        </w:rPr>
        <w:t xml:space="preserve"> средств по подпрограмме «Развитие автомобильных д</w:t>
      </w:r>
      <w:r w:rsidR="002C595F" w:rsidRPr="008E6C85">
        <w:rPr>
          <w:rFonts w:ascii="Times New Roman" w:hAnsi="Times New Roman"/>
          <w:sz w:val="28"/>
          <w:szCs w:val="28"/>
        </w:rPr>
        <w:t>о</w:t>
      </w:r>
      <w:r w:rsidR="002C595F" w:rsidRPr="008E6C85">
        <w:rPr>
          <w:rFonts w:ascii="Times New Roman" w:hAnsi="Times New Roman"/>
          <w:sz w:val="28"/>
          <w:szCs w:val="28"/>
        </w:rPr>
        <w:t>рог общего пользования местного значения Верхнеландеховского муниципального района» муниципальной программы «Развитие транспортной системы Верхнеланд</w:t>
      </w:r>
      <w:r w:rsidR="002C595F" w:rsidRPr="008E6C85">
        <w:rPr>
          <w:rFonts w:ascii="Times New Roman" w:hAnsi="Times New Roman"/>
          <w:sz w:val="28"/>
          <w:szCs w:val="28"/>
        </w:rPr>
        <w:t>е</w:t>
      </w:r>
      <w:r w:rsidR="002C595F" w:rsidRPr="008E6C85">
        <w:rPr>
          <w:rFonts w:ascii="Times New Roman" w:hAnsi="Times New Roman"/>
          <w:sz w:val="28"/>
          <w:szCs w:val="28"/>
        </w:rPr>
        <w:t>ховского муниципального района».</w:t>
      </w:r>
    </w:p>
    <w:p w:rsidR="001E0923" w:rsidRPr="00297A5B" w:rsidRDefault="00704CFF" w:rsidP="00704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</w:t>
      </w:r>
      <w:r w:rsidR="00765635">
        <w:rPr>
          <w:rFonts w:ascii="Times New Roman" w:hAnsi="Times New Roman"/>
          <w:sz w:val="28"/>
          <w:szCs w:val="28"/>
        </w:rPr>
        <w:t xml:space="preserve">динамики </w:t>
      </w:r>
      <w:r w:rsidRPr="00297A5B">
        <w:rPr>
          <w:rFonts w:ascii="Times New Roman" w:hAnsi="Times New Roman"/>
          <w:sz w:val="28"/>
          <w:szCs w:val="28"/>
        </w:rPr>
        <w:t>исполнения расходов бюджета за 20</w:t>
      </w:r>
      <w:r w:rsidR="007F3061" w:rsidRPr="00297A5B">
        <w:rPr>
          <w:rFonts w:ascii="Times New Roman" w:hAnsi="Times New Roman"/>
          <w:sz w:val="28"/>
          <w:szCs w:val="28"/>
        </w:rPr>
        <w:t>1</w:t>
      </w:r>
      <w:r w:rsidR="007615DF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 xml:space="preserve"> – 20</w:t>
      </w:r>
      <w:r w:rsidR="00664CFE" w:rsidRPr="00297A5B">
        <w:rPr>
          <w:rFonts w:ascii="Times New Roman" w:hAnsi="Times New Roman"/>
          <w:sz w:val="28"/>
          <w:szCs w:val="28"/>
        </w:rPr>
        <w:t>1</w:t>
      </w:r>
      <w:r w:rsidR="007615DF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годы в разрезе </w:t>
      </w:r>
      <w:proofErr w:type="gramStart"/>
      <w:r w:rsidRPr="00297A5B">
        <w:rPr>
          <w:rFonts w:ascii="Times New Roman" w:hAnsi="Times New Roman"/>
          <w:sz w:val="28"/>
          <w:szCs w:val="28"/>
        </w:rPr>
        <w:t>разделов функциональной классификации расходов бюджетов Российской Федер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>ции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приведен на </w:t>
      </w:r>
      <w:r w:rsidR="00092AC6" w:rsidRPr="00297A5B">
        <w:rPr>
          <w:rFonts w:ascii="Times New Roman" w:hAnsi="Times New Roman"/>
          <w:sz w:val="28"/>
          <w:szCs w:val="28"/>
        </w:rPr>
        <w:t xml:space="preserve">рисунке </w:t>
      </w:r>
      <w:r w:rsidR="007C5AB7" w:rsidRPr="00297A5B">
        <w:rPr>
          <w:rFonts w:ascii="Times New Roman" w:hAnsi="Times New Roman"/>
          <w:sz w:val="28"/>
          <w:szCs w:val="28"/>
        </w:rPr>
        <w:t>10</w:t>
      </w:r>
      <w:r w:rsidR="00092AC6" w:rsidRPr="00297A5B">
        <w:rPr>
          <w:rFonts w:ascii="Times New Roman" w:hAnsi="Times New Roman"/>
          <w:sz w:val="28"/>
          <w:szCs w:val="28"/>
        </w:rPr>
        <w:t>.</w:t>
      </w:r>
    </w:p>
    <w:p w:rsidR="00664CFE" w:rsidRDefault="007B0463" w:rsidP="00850A0B">
      <w:pPr>
        <w:spacing w:after="0" w:line="240" w:lineRule="auto"/>
        <w:jc w:val="both"/>
        <w:rPr>
          <w:rFonts w:ascii="Times New Roman" w:hAnsi="Times New Roman"/>
          <w:noProof/>
          <w:color w:val="7030A0"/>
          <w:sz w:val="28"/>
          <w:szCs w:val="28"/>
          <w:lang w:eastAsia="ru-RU"/>
        </w:rPr>
      </w:pPr>
      <w:r w:rsidRPr="007B0463">
        <w:rPr>
          <w:rFonts w:ascii="Times New Roman" w:hAnsi="Times New Roman"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6286500" cy="4933950"/>
            <wp:effectExtent l="1905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B0463" w:rsidRPr="00297A5B" w:rsidRDefault="007B0463" w:rsidP="00850A0B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6D23E1" w:rsidRPr="00297A5B" w:rsidRDefault="001726AC" w:rsidP="00664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</w:t>
      </w:r>
      <w:r w:rsidR="007C5AB7" w:rsidRPr="00297A5B">
        <w:rPr>
          <w:rFonts w:ascii="Times New Roman" w:hAnsi="Times New Roman"/>
          <w:sz w:val="28"/>
          <w:szCs w:val="28"/>
        </w:rPr>
        <w:t>10</w:t>
      </w:r>
      <w:r w:rsidRPr="00297A5B">
        <w:rPr>
          <w:rFonts w:ascii="Times New Roman" w:hAnsi="Times New Roman"/>
          <w:sz w:val="28"/>
          <w:szCs w:val="28"/>
        </w:rPr>
        <w:t xml:space="preserve"> Динамика исполнения бюджета по расходам за 201</w:t>
      </w:r>
      <w:r w:rsidR="007615DF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7615DF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гг.</w:t>
      </w:r>
    </w:p>
    <w:p w:rsidR="00765635" w:rsidRDefault="00765635" w:rsidP="0076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35" w:rsidRDefault="00765635" w:rsidP="0076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динамики исполнения расходов бюджета за 201</w:t>
      </w:r>
      <w:r w:rsidR="00145240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>-201</w:t>
      </w:r>
      <w:r w:rsidR="0014524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годы показыв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ет </w:t>
      </w:r>
      <w:r w:rsidR="006F0DE8">
        <w:rPr>
          <w:rFonts w:ascii="Times New Roman" w:hAnsi="Times New Roman"/>
          <w:sz w:val="28"/>
          <w:szCs w:val="28"/>
        </w:rPr>
        <w:t>увеличение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087CBD">
        <w:rPr>
          <w:rFonts w:ascii="Times New Roman" w:hAnsi="Times New Roman"/>
          <w:sz w:val="28"/>
          <w:szCs w:val="28"/>
        </w:rPr>
        <w:t xml:space="preserve">объема </w:t>
      </w:r>
      <w:r w:rsidRPr="00297A5B">
        <w:rPr>
          <w:rFonts w:ascii="Times New Roman" w:hAnsi="Times New Roman"/>
          <w:sz w:val="28"/>
          <w:szCs w:val="28"/>
        </w:rPr>
        <w:t>бюджетных расход</w:t>
      </w:r>
      <w:r>
        <w:rPr>
          <w:rFonts w:ascii="Times New Roman" w:hAnsi="Times New Roman"/>
          <w:sz w:val="28"/>
          <w:szCs w:val="28"/>
        </w:rPr>
        <w:t>ов.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97A5B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</w:t>
      </w:r>
      <w:r w:rsidRPr="00297A5B">
        <w:rPr>
          <w:rFonts w:ascii="Times New Roman" w:hAnsi="Times New Roman"/>
          <w:sz w:val="28"/>
          <w:szCs w:val="28"/>
        </w:rPr>
        <w:t xml:space="preserve"> бюджетные расходы за 201</w:t>
      </w:r>
      <w:r w:rsidR="00145240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</w:t>
      </w:r>
      <w:r w:rsidR="00145240">
        <w:rPr>
          <w:rFonts w:ascii="Times New Roman" w:hAnsi="Times New Roman"/>
          <w:sz w:val="28"/>
          <w:szCs w:val="28"/>
        </w:rPr>
        <w:t>увелич</w:t>
      </w:r>
      <w:r w:rsidRPr="00297A5B">
        <w:rPr>
          <w:rFonts w:ascii="Times New Roman" w:hAnsi="Times New Roman"/>
          <w:sz w:val="28"/>
          <w:szCs w:val="28"/>
        </w:rPr>
        <w:t>ились по сравнению с 201</w:t>
      </w:r>
      <w:r w:rsidR="00145240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годом (</w:t>
      </w:r>
      <w:r w:rsidR="00145240">
        <w:rPr>
          <w:rFonts w:ascii="Times New Roman" w:hAnsi="Times New Roman"/>
          <w:sz w:val="28"/>
          <w:szCs w:val="28"/>
        </w:rPr>
        <w:t>66182,6</w:t>
      </w:r>
      <w:r w:rsidRPr="00297A5B">
        <w:rPr>
          <w:rFonts w:ascii="Times New Roman" w:hAnsi="Times New Roman"/>
          <w:sz w:val="28"/>
          <w:szCs w:val="28"/>
        </w:rPr>
        <w:t xml:space="preserve"> тыс. руб.) на </w:t>
      </w:r>
      <w:r w:rsidR="00145240">
        <w:rPr>
          <w:rFonts w:ascii="Times New Roman" w:hAnsi="Times New Roman"/>
          <w:sz w:val="28"/>
          <w:szCs w:val="28"/>
        </w:rPr>
        <w:t>10971</w:t>
      </w:r>
      <w:r w:rsidRPr="00297A5B">
        <w:rPr>
          <w:rFonts w:ascii="Times New Roman" w:hAnsi="Times New Roman"/>
          <w:sz w:val="28"/>
          <w:szCs w:val="28"/>
        </w:rPr>
        <w:t>,</w:t>
      </w:r>
      <w:r w:rsidR="00145240">
        <w:rPr>
          <w:rFonts w:ascii="Times New Roman" w:hAnsi="Times New Roman"/>
          <w:sz w:val="28"/>
          <w:szCs w:val="28"/>
        </w:rPr>
        <w:t xml:space="preserve">6 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145240">
        <w:rPr>
          <w:rFonts w:ascii="Times New Roman" w:hAnsi="Times New Roman"/>
          <w:sz w:val="28"/>
          <w:szCs w:val="28"/>
        </w:rPr>
        <w:t>16,6</w:t>
      </w:r>
      <w:r w:rsidRPr="00297A5B">
        <w:rPr>
          <w:rFonts w:ascii="Times New Roman" w:hAnsi="Times New Roman"/>
          <w:sz w:val="28"/>
          <w:szCs w:val="28"/>
        </w:rPr>
        <w:t>%, по сравнению с 201</w:t>
      </w:r>
      <w:r w:rsidR="00145240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 xml:space="preserve"> годом (</w:t>
      </w:r>
      <w:r w:rsidR="00145240">
        <w:rPr>
          <w:rFonts w:ascii="Times New Roman" w:hAnsi="Times New Roman"/>
          <w:sz w:val="28"/>
          <w:szCs w:val="28"/>
        </w:rPr>
        <w:t>75120,6</w:t>
      </w:r>
      <w:r w:rsidRPr="00297A5B">
        <w:rPr>
          <w:rFonts w:ascii="Times New Roman" w:hAnsi="Times New Roman"/>
          <w:sz w:val="28"/>
          <w:szCs w:val="28"/>
        </w:rPr>
        <w:t xml:space="preserve"> тыс. руб.) </w:t>
      </w:r>
      <w:proofErr w:type="gramStart"/>
      <w:r w:rsidRPr="00297A5B">
        <w:rPr>
          <w:rFonts w:ascii="Times New Roman" w:hAnsi="Times New Roman"/>
          <w:sz w:val="28"/>
          <w:szCs w:val="28"/>
        </w:rPr>
        <w:t>на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</w:t>
      </w:r>
      <w:r w:rsidR="00145240">
        <w:rPr>
          <w:rFonts w:ascii="Times New Roman" w:hAnsi="Times New Roman"/>
          <w:sz w:val="28"/>
          <w:szCs w:val="28"/>
        </w:rPr>
        <w:t>2033,6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 w:rsidR="00145240">
        <w:rPr>
          <w:rFonts w:ascii="Times New Roman" w:hAnsi="Times New Roman"/>
          <w:sz w:val="28"/>
          <w:szCs w:val="28"/>
        </w:rPr>
        <w:t>2</w:t>
      </w:r>
      <w:r w:rsidRPr="00297A5B">
        <w:rPr>
          <w:rFonts w:ascii="Times New Roman" w:hAnsi="Times New Roman"/>
          <w:sz w:val="28"/>
          <w:szCs w:val="28"/>
        </w:rPr>
        <w:t xml:space="preserve">,7 %. </w:t>
      </w:r>
    </w:p>
    <w:p w:rsidR="00774056" w:rsidRDefault="00774056" w:rsidP="0076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</w:t>
      </w:r>
      <w:r w:rsidR="00310BE1">
        <w:rPr>
          <w:rFonts w:ascii="Times New Roman" w:hAnsi="Times New Roman"/>
          <w:sz w:val="28"/>
          <w:szCs w:val="28"/>
        </w:rPr>
        <w:t>расходы в 201</w:t>
      </w:r>
      <w:r w:rsidR="00163CFF">
        <w:rPr>
          <w:rFonts w:ascii="Times New Roman" w:hAnsi="Times New Roman"/>
          <w:sz w:val="28"/>
          <w:szCs w:val="28"/>
        </w:rPr>
        <w:t>7</w:t>
      </w:r>
      <w:r w:rsidR="00310BE1">
        <w:rPr>
          <w:rFonts w:ascii="Times New Roman" w:hAnsi="Times New Roman"/>
          <w:sz w:val="28"/>
          <w:szCs w:val="28"/>
        </w:rPr>
        <w:t xml:space="preserve"> году сл</w:t>
      </w:r>
      <w:r w:rsidR="00310BE1">
        <w:rPr>
          <w:rFonts w:ascii="Times New Roman" w:hAnsi="Times New Roman"/>
          <w:sz w:val="28"/>
          <w:szCs w:val="28"/>
        </w:rPr>
        <w:t>о</w:t>
      </w:r>
      <w:r w:rsidR="00310BE1">
        <w:rPr>
          <w:rFonts w:ascii="Times New Roman" w:hAnsi="Times New Roman"/>
          <w:sz w:val="28"/>
          <w:szCs w:val="28"/>
        </w:rPr>
        <w:t xml:space="preserve">жились </w:t>
      </w:r>
      <w:r w:rsidR="00C56CFE">
        <w:rPr>
          <w:rFonts w:ascii="Times New Roman" w:hAnsi="Times New Roman"/>
          <w:sz w:val="28"/>
          <w:szCs w:val="28"/>
        </w:rPr>
        <w:t>выш</w:t>
      </w:r>
      <w:r w:rsidR="00310B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расходов 201</w:t>
      </w:r>
      <w:r w:rsidR="00163C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10B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63CFF">
        <w:rPr>
          <w:rFonts w:ascii="Times New Roman" w:hAnsi="Times New Roman"/>
          <w:sz w:val="28"/>
          <w:szCs w:val="28"/>
        </w:rPr>
        <w:t>1033,2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="00310BE1" w:rsidRPr="00317169">
        <w:rPr>
          <w:rFonts w:ascii="Times New Roman" w:hAnsi="Times New Roman"/>
          <w:sz w:val="28"/>
          <w:szCs w:val="28"/>
        </w:rPr>
        <w:t xml:space="preserve">за счет </w:t>
      </w:r>
      <w:r w:rsidR="00E57B27" w:rsidRPr="00317169">
        <w:rPr>
          <w:rFonts w:ascii="Times New Roman" w:hAnsi="Times New Roman"/>
          <w:sz w:val="28"/>
          <w:szCs w:val="28"/>
        </w:rPr>
        <w:t>у</w:t>
      </w:r>
      <w:r w:rsidR="00317169" w:rsidRPr="00317169">
        <w:rPr>
          <w:rFonts w:ascii="Times New Roman" w:hAnsi="Times New Roman"/>
          <w:sz w:val="28"/>
          <w:szCs w:val="28"/>
        </w:rPr>
        <w:t>величения</w:t>
      </w:r>
      <w:r w:rsidR="00E57B27" w:rsidRPr="00317169">
        <w:rPr>
          <w:rFonts w:ascii="Times New Roman" w:hAnsi="Times New Roman"/>
          <w:sz w:val="28"/>
          <w:szCs w:val="28"/>
        </w:rPr>
        <w:t xml:space="preserve"> средств</w:t>
      </w:r>
      <w:r w:rsidR="00087CBD">
        <w:rPr>
          <w:rFonts w:ascii="Times New Roman" w:hAnsi="Times New Roman"/>
          <w:sz w:val="28"/>
          <w:szCs w:val="28"/>
        </w:rPr>
        <w:t>, предоставленных из</w:t>
      </w:r>
      <w:r w:rsidR="00E57B27" w:rsidRPr="00317169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317169" w:rsidRPr="00317169">
        <w:rPr>
          <w:rFonts w:ascii="Times New Roman" w:hAnsi="Times New Roman"/>
          <w:sz w:val="28"/>
          <w:szCs w:val="28"/>
        </w:rPr>
        <w:t xml:space="preserve"> на содержание</w:t>
      </w:r>
      <w:r w:rsidR="00E57B27" w:rsidRPr="00317169">
        <w:rPr>
          <w:rFonts w:ascii="Times New Roman" w:hAnsi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  в сумме </w:t>
      </w:r>
      <w:r w:rsidR="00317169" w:rsidRPr="00317169">
        <w:rPr>
          <w:rFonts w:ascii="Times New Roman" w:hAnsi="Times New Roman"/>
          <w:sz w:val="28"/>
          <w:szCs w:val="28"/>
        </w:rPr>
        <w:t>367,5</w:t>
      </w:r>
      <w:r w:rsidR="00E57B27" w:rsidRPr="00317169">
        <w:rPr>
          <w:rFonts w:ascii="Times New Roman" w:hAnsi="Times New Roman"/>
          <w:sz w:val="28"/>
          <w:szCs w:val="28"/>
        </w:rPr>
        <w:t xml:space="preserve"> тыс.руб</w:t>
      </w:r>
      <w:r w:rsidR="00E57B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7169">
        <w:rPr>
          <w:rFonts w:ascii="Times New Roman" w:hAnsi="Times New Roman"/>
          <w:sz w:val="28"/>
          <w:szCs w:val="28"/>
        </w:rPr>
        <w:t xml:space="preserve">и </w:t>
      </w:r>
      <w:r w:rsidR="00087CBD">
        <w:rPr>
          <w:rFonts w:ascii="Times New Roman" w:hAnsi="Times New Roman"/>
          <w:sz w:val="28"/>
          <w:szCs w:val="28"/>
        </w:rPr>
        <w:t>предоставленных из бюджета городского поселения на исполнение</w:t>
      </w:r>
      <w:r w:rsidR="00317169">
        <w:rPr>
          <w:rFonts w:ascii="Times New Roman" w:hAnsi="Times New Roman"/>
          <w:sz w:val="28"/>
          <w:szCs w:val="28"/>
        </w:rPr>
        <w:t xml:space="preserve"> по</w:t>
      </w:r>
      <w:r w:rsidR="00317169">
        <w:rPr>
          <w:rFonts w:ascii="Times New Roman" w:hAnsi="Times New Roman"/>
          <w:sz w:val="28"/>
          <w:szCs w:val="28"/>
        </w:rPr>
        <w:t>л</w:t>
      </w:r>
      <w:r w:rsidR="00317169">
        <w:rPr>
          <w:rFonts w:ascii="Times New Roman" w:hAnsi="Times New Roman"/>
          <w:sz w:val="28"/>
          <w:szCs w:val="28"/>
        </w:rPr>
        <w:t>номочий городского поселения  в сумме 325,0 тыс.руб.</w:t>
      </w:r>
    </w:p>
    <w:p w:rsidR="00163CFF" w:rsidRPr="00297A5B" w:rsidRDefault="00163CFF" w:rsidP="00765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0300 «</w:t>
      </w:r>
      <w:r w:rsidR="00C56CFE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</w:t>
      </w:r>
      <w:r w:rsidR="00C56CFE">
        <w:rPr>
          <w:rFonts w:ascii="Times New Roman" w:hAnsi="Times New Roman"/>
          <w:sz w:val="28"/>
          <w:szCs w:val="28"/>
        </w:rPr>
        <w:t>ь</w:t>
      </w:r>
      <w:r w:rsidR="00C56CFE">
        <w:rPr>
          <w:rFonts w:ascii="Times New Roman" w:hAnsi="Times New Roman"/>
          <w:sz w:val="28"/>
          <w:szCs w:val="28"/>
        </w:rPr>
        <w:t xml:space="preserve">ность» </w:t>
      </w:r>
      <w:r w:rsidR="00F65727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F65727" w:rsidRPr="00F90CD4">
        <w:rPr>
          <w:rFonts w:ascii="Times New Roman" w:hAnsi="Times New Roman"/>
          <w:sz w:val="28"/>
          <w:szCs w:val="28"/>
        </w:rPr>
        <w:t>2017 года по сравнению с 2016 годом составило 207,3 тыс</w:t>
      </w:r>
      <w:proofErr w:type="gramStart"/>
      <w:r w:rsidR="00F65727" w:rsidRPr="00F90CD4">
        <w:rPr>
          <w:rFonts w:ascii="Times New Roman" w:hAnsi="Times New Roman"/>
          <w:sz w:val="28"/>
          <w:szCs w:val="28"/>
        </w:rPr>
        <w:t>.р</w:t>
      </w:r>
      <w:proofErr w:type="gramEnd"/>
      <w:r w:rsidR="00F65727" w:rsidRPr="00F90CD4">
        <w:rPr>
          <w:rFonts w:ascii="Times New Roman" w:hAnsi="Times New Roman"/>
          <w:sz w:val="28"/>
          <w:szCs w:val="28"/>
        </w:rPr>
        <w:t>уб</w:t>
      </w:r>
      <w:r w:rsidR="006F25FF" w:rsidRPr="00F90CD4">
        <w:rPr>
          <w:rFonts w:ascii="Times New Roman" w:hAnsi="Times New Roman"/>
          <w:sz w:val="28"/>
          <w:szCs w:val="28"/>
        </w:rPr>
        <w:t>.</w:t>
      </w:r>
      <w:r w:rsidR="00F65727" w:rsidRPr="00F90CD4">
        <w:rPr>
          <w:rFonts w:ascii="Times New Roman" w:hAnsi="Times New Roman"/>
          <w:sz w:val="28"/>
          <w:szCs w:val="28"/>
        </w:rPr>
        <w:t>, так же в сравнении с 2015 годом расходы увеличились на 254,5 тыс.руб.</w:t>
      </w:r>
    </w:p>
    <w:p w:rsidR="00765635" w:rsidRDefault="00765635" w:rsidP="0076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По разделу 0400 «Национальная экономика» </w:t>
      </w:r>
      <w:r w:rsidR="006C2A39">
        <w:rPr>
          <w:rFonts w:ascii="Times New Roman" w:hAnsi="Times New Roman"/>
          <w:sz w:val="28"/>
          <w:szCs w:val="28"/>
        </w:rPr>
        <w:t>увеличение</w:t>
      </w:r>
      <w:r w:rsidRPr="00297A5B">
        <w:rPr>
          <w:rFonts w:ascii="Times New Roman" w:hAnsi="Times New Roman"/>
          <w:sz w:val="28"/>
          <w:szCs w:val="28"/>
        </w:rPr>
        <w:t xml:space="preserve"> расходов 201</w:t>
      </w:r>
      <w:r w:rsidR="00F65727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года по сравнению в 201</w:t>
      </w:r>
      <w:r w:rsidR="006C2A39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годом составил</w:t>
      </w:r>
      <w:r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 в сумме </w:t>
      </w:r>
      <w:r w:rsidR="006C2A39">
        <w:rPr>
          <w:rFonts w:ascii="Times New Roman" w:hAnsi="Times New Roman"/>
          <w:sz w:val="28"/>
          <w:szCs w:val="28"/>
        </w:rPr>
        <w:t>1944,6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</w:t>
      </w:r>
      <w:r w:rsidRPr="00317169">
        <w:rPr>
          <w:rFonts w:ascii="Times New Roman" w:hAnsi="Times New Roman"/>
          <w:sz w:val="28"/>
          <w:szCs w:val="28"/>
        </w:rPr>
        <w:t xml:space="preserve">. за счет </w:t>
      </w:r>
      <w:r w:rsidR="00317169" w:rsidRPr="00317169">
        <w:rPr>
          <w:rFonts w:ascii="Times New Roman" w:hAnsi="Times New Roman"/>
          <w:sz w:val="28"/>
          <w:szCs w:val="28"/>
        </w:rPr>
        <w:t>увеличения</w:t>
      </w:r>
      <w:r w:rsidRPr="00317169">
        <w:rPr>
          <w:rFonts w:ascii="Times New Roman" w:hAnsi="Times New Roman"/>
          <w:sz w:val="28"/>
          <w:szCs w:val="28"/>
        </w:rPr>
        <w:t xml:space="preserve"> расходов на дорожную деятельность</w:t>
      </w:r>
      <w:r w:rsidR="00317169" w:rsidRPr="00317169">
        <w:rPr>
          <w:rFonts w:ascii="Times New Roman" w:hAnsi="Times New Roman"/>
          <w:sz w:val="28"/>
          <w:szCs w:val="28"/>
        </w:rPr>
        <w:t xml:space="preserve"> за счет направления неиспользованных оста</w:t>
      </w:r>
      <w:r w:rsidR="00317169" w:rsidRPr="00317169">
        <w:rPr>
          <w:rFonts w:ascii="Times New Roman" w:hAnsi="Times New Roman"/>
          <w:sz w:val="28"/>
          <w:szCs w:val="28"/>
        </w:rPr>
        <w:t>т</w:t>
      </w:r>
      <w:r w:rsidR="00317169" w:rsidRPr="00317169">
        <w:rPr>
          <w:rFonts w:ascii="Times New Roman" w:hAnsi="Times New Roman"/>
          <w:sz w:val="28"/>
          <w:szCs w:val="28"/>
        </w:rPr>
        <w:t>ков дорожного фонда 2016 года.</w:t>
      </w:r>
    </w:p>
    <w:p w:rsidR="003313D1" w:rsidRPr="003313D1" w:rsidRDefault="00765635" w:rsidP="0076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3D1">
        <w:rPr>
          <w:rFonts w:ascii="Times New Roman" w:hAnsi="Times New Roman"/>
          <w:sz w:val="28"/>
          <w:szCs w:val="28"/>
        </w:rPr>
        <w:lastRenderedPageBreak/>
        <w:t>По разделу 0500 «Жилищно-коммунальное хозяйство» в 201</w:t>
      </w:r>
      <w:r w:rsidR="006F25FF" w:rsidRPr="003313D1">
        <w:rPr>
          <w:rFonts w:ascii="Times New Roman" w:hAnsi="Times New Roman"/>
          <w:sz w:val="28"/>
          <w:szCs w:val="28"/>
        </w:rPr>
        <w:t>7</w:t>
      </w:r>
      <w:r w:rsidRPr="003313D1">
        <w:rPr>
          <w:rFonts w:ascii="Times New Roman" w:hAnsi="Times New Roman"/>
          <w:sz w:val="28"/>
          <w:szCs w:val="28"/>
        </w:rPr>
        <w:t xml:space="preserve"> году отмечается значительн</w:t>
      </w:r>
      <w:r w:rsidR="00317169" w:rsidRPr="003313D1">
        <w:rPr>
          <w:rFonts w:ascii="Times New Roman" w:hAnsi="Times New Roman"/>
          <w:sz w:val="28"/>
          <w:szCs w:val="28"/>
        </w:rPr>
        <w:t>ый</w:t>
      </w:r>
      <w:r w:rsidRPr="003313D1">
        <w:rPr>
          <w:rFonts w:ascii="Times New Roman" w:hAnsi="Times New Roman"/>
          <w:sz w:val="28"/>
          <w:szCs w:val="28"/>
        </w:rPr>
        <w:t xml:space="preserve"> </w:t>
      </w:r>
      <w:r w:rsidR="00317169" w:rsidRPr="003313D1">
        <w:rPr>
          <w:rFonts w:ascii="Times New Roman" w:hAnsi="Times New Roman"/>
          <w:sz w:val="28"/>
          <w:szCs w:val="28"/>
        </w:rPr>
        <w:t>рост</w:t>
      </w:r>
      <w:r w:rsidRPr="003313D1">
        <w:rPr>
          <w:rFonts w:ascii="Times New Roman" w:hAnsi="Times New Roman"/>
          <w:sz w:val="28"/>
          <w:szCs w:val="28"/>
        </w:rPr>
        <w:t xml:space="preserve"> расходов по сравнению с 201</w:t>
      </w:r>
      <w:r w:rsidR="006C2A39" w:rsidRPr="003313D1">
        <w:rPr>
          <w:rFonts w:ascii="Times New Roman" w:hAnsi="Times New Roman"/>
          <w:sz w:val="28"/>
          <w:szCs w:val="28"/>
        </w:rPr>
        <w:t>6</w:t>
      </w:r>
      <w:r w:rsidRPr="003313D1">
        <w:rPr>
          <w:rFonts w:ascii="Times New Roman" w:hAnsi="Times New Roman"/>
          <w:sz w:val="28"/>
          <w:szCs w:val="28"/>
        </w:rPr>
        <w:t xml:space="preserve"> годом – на </w:t>
      </w:r>
      <w:r w:rsidR="006C2A39" w:rsidRPr="003313D1">
        <w:rPr>
          <w:rFonts w:ascii="Times New Roman" w:hAnsi="Times New Roman"/>
          <w:sz w:val="28"/>
          <w:szCs w:val="28"/>
        </w:rPr>
        <w:t>4318,5</w:t>
      </w:r>
      <w:r w:rsidRPr="003313D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313D1">
        <w:rPr>
          <w:rFonts w:ascii="Times New Roman" w:hAnsi="Times New Roman"/>
          <w:sz w:val="28"/>
          <w:szCs w:val="28"/>
        </w:rPr>
        <w:t>.р</w:t>
      </w:r>
      <w:proofErr w:type="gramEnd"/>
      <w:r w:rsidRPr="003313D1">
        <w:rPr>
          <w:rFonts w:ascii="Times New Roman" w:hAnsi="Times New Roman"/>
          <w:sz w:val="28"/>
          <w:szCs w:val="28"/>
        </w:rPr>
        <w:t xml:space="preserve">уб. или в </w:t>
      </w:r>
      <w:r w:rsidR="006C2A39" w:rsidRPr="003313D1">
        <w:rPr>
          <w:rFonts w:ascii="Times New Roman" w:hAnsi="Times New Roman"/>
          <w:sz w:val="28"/>
          <w:szCs w:val="28"/>
        </w:rPr>
        <w:t>7,7</w:t>
      </w:r>
      <w:r w:rsidRPr="003313D1">
        <w:rPr>
          <w:rFonts w:ascii="Times New Roman" w:hAnsi="Times New Roman"/>
          <w:sz w:val="28"/>
          <w:szCs w:val="28"/>
        </w:rPr>
        <w:t xml:space="preserve"> раза</w:t>
      </w:r>
      <w:r w:rsidR="003313D1" w:rsidRPr="003313D1">
        <w:rPr>
          <w:rFonts w:ascii="Times New Roman" w:hAnsi="Times New Roman"/>
          <w:sz w:val="28"/>
          <w:szCs w:val="28"/>
        </w:rPr>
        <w:t xml:space="preserve"> за счет:</w:t>
      </w:r>
    </w:p>
    <w:p w:rsidR="003313D1" w:rsidRPr="003313D1" w:rsidRDefault="003313D1" w:rsidP="0076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3D1">
        <w:rPr>
          <w:rFonts w:ascii="Times New Roman" w:hAnsi="Times New Roman"/>
          <w:sz w:val="28"/>
          <w:szCs w:val="28"/>
        </w:rPr>
        <w:t>-</w:t>
      </w:r>
      <w:r w:rsidR="00765635" w:rsidRPr="003313D1">
        <w:rPr>
          <w:rFonts w:ascii="Times New Roman" w:hAnsi="Times New Roman"/>
          <w:sz w:val="28"/>
          <w:szCs w:val="28"/>
        </w:rPr>
        <w:t xml:space="preserve"> </w:t>
      </w:r>
      <w:r w:rsidRPr="003313D1">
        <w:rPr>
          <w:rFonts w:ascii="Times New Roman" w:hAnsi="Times New Roman"/>
          <w:sz w:val="28"/>
          <w:szCs w:val="28"/>
        </w:rPr>
        <w:t>осуществления</w:t>
      </w:r>
      <w:r w:rsidR="00946849" w:rsidRPr="003313D1">
        <w:rPr>
          <w:rFonts w:ascii="Times New Roman" w:hAnsi="Times New Roman"/>
          <w:sz w:val="28"/>
          <w:szCs w:val="28"/>
        </w:rPr>
        <w:t xml:space="preserve"> </w:t>
      </w:r>
      <w:r w:rsidRPr="003313D1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="00946849" w:rsidRPr="003313D1">
        <w:rPr>
          <w:rFonts w:ascii="Times New Roman" w:hAnsi="Times New Roman"/>
          <w:sz w:val="28"/>
          <w:szCs w:val="28"/>
        </w:rPr>
        <w:t xml:space="preserve">с 01.01.2017 г. </w:t>
      </w:r>
      <w:r w:rsidRPr="003313D1">
        <w:rPr>
          <w:rFonts w:ascii="Times New Roman" w:hAnsi="Times New Roman"/>
          <w:sz w:val="28"/>
          <w:szCs w:val="28"/>
        </w:rPr>
        <w:t>на территориях сельских поселений</w:t>
      </w:r>
      <w:r w:rsidR="00946849" w:rsidRPr="003313D1">
        <w:rPr>
          <w:rFonts w:ascii="Times New Roman" w:hAnsi="Times New Roman"/>
          <w:sz w:val="28"/>
          <w:szCs w:val="28"/>
        </w:rPr>
        <w:t xml:space="preserve"> </w:t>
      </w:r>
      <w:r w:rsidRPr="003313D1">
        <w:rPr>
          <w:rFonts w:ascii="Times New Roman" w:hAnsi="Times New Roman"/>
          <w:sz w:val="28"/>
          <w:szCs w:val="28"/>
        </w:rPr>
        <w:t xml:space="preserve">полномочий </w:t>
      </w:r>
      <w:r w:rsidR="00946849" w:rsidRPr="003313D1">
        <w:rPr>
          <w:rFonts w:ascii="Times New Roman" w:hAnsi="Times New Roman"/>
          <w:sz w:val="28"/>
          <w:szCs w:val="28"/>
        </w:rPr>
        <w:t xml:space="preserve">по организации в границах сельских поселений </w:t>
      </w:r>
      <w:proofErr w:type="spellStart"/>
      <w:r w:rsidR="00946849" w:rsidRPr="003313D1">
        <w:rPr>
          <w:rFonts w:ascii="Times New Roman" w:hAnsi="Times New Roman"/>
          <w:sz w:val="28"/>
          <w:szCs w:val="28"/>
        </w:rPr>
        <w:t>электр</w:t>
      </w:r>
      <w:proofErr w:type="gramStart"/>
      <w:r w:rsidR="00946849" w:rsidRPr="003313D1">
        <w:rPr>
          <w:rFonts w:ascii="Times New Roman" w:hAnsi="Times New Roman"/>
          <w:sz w:val="28"/>
          <w:szCs w:val="28"/>
        </w:rPr>
        <w:t>о</w:t>
      </w:r>
      <w:proofErr w:type="spellEnd"/>
      <w:r w:rsidR="00946849" w:rsidRPr="003313D1">
        <w:rPr>
          <w:rFonts w:ascii="Times New Roman" w:hAnsi="Times New Roman"/>
          <w:sz w:val="28"/>
          <w:szCs w:val="28"/>
        </w:rPr>
        <w:t>-</w:t>
      </w:r>
      <w:proofErr w:type="gramEnd"/>
      <w:r w:rsidR="00946849" w:rsidRPr="003313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6849" w:rsidRPr="003313D1">
        <w:rPr>
          <w:rFonts w:ascii="Times New Roman" w:hAnsi="Times New Roman"/>
          <w:sz w:val="28"/>
          <w:szCs w:val="28"/>
        </w:rPr>
        <w:t>газо</w:t>
      </w:r>
      <w:proofErr w:type="spellEnd"/>
      <w:r w:rsidR="00946849" w:rsidRPr="003313D1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топливом, участи</w:t>
      </w:r>
      <w:r w:rsidRPr="003313D1">
        <w:rPr>
          <w:rFonts w:ascii="Times New Roman" w:hAnsi="Times New Roman"/>
          <w:sz w:val="28"/>
          <w:szCs w:val="28"/>
        </w:rPr>
        <w:t>ю</w:t>
      </w:r>
      <w:r w:rsidR="00946849" w:rsidRPr="003313D1">
        <w:rPr>
          <w:rFonts w:ascii="Times New Roman" w:hAnsi="Times New Roman"/>
          <w:sz w:val="28"/>
          <w:szCs w:val="28"/>
        </w:rPr>
        <w:t xml:space="preserve"> в организации деятельности по сбору (в том числе раздельному) и транспортированию твердых коммунальных отходов, организации ритуальных у</w:t>
      </w:r>
      <w:r w:rsidR="00946849" w:rsidRPr="003313D1">
        <w:rPr>
          <w:rFonts w:ascii="Times New Roman" w:hAnsi="Times New Roman"/>
          <w:sz w:val="28"/>
          <w:szCs w:val="28"/>
        </w:rPr>
        <w:t>с</w:t>
      </w:r>
      <w:r w:rsidR="00946849" w:rsidRPr="003313D1">
        <w:rPr>
          <w:rFonts w:ascii="Times New Roman" w:hAnsi="Times New Roman"/>
          <w:sz w:val="28"/>
          <w:szCs w:val="28"/>
        </w:rPr>
        <w:t>луг и содержанию мест захоронений (1111,2 тыс.руб.)</w:t>
      </w:r>
      <w:r w:rsidRPr="003313D1">
        <w:rPr>
          <w:rFonts w:ascii="Times New Roman" w:hAnsi="Times New Roman"/>
          <w:sz w:val="28"/>
          <w:szCs w:val="28"/>
        </w:rPr>
        <w:t>;</w:t>
      </w:r>
      <w:r w:rsidR="00F90CD4" w:rsidRPr="003313D1">
        <w:rPr>
          <w:rFonts w:ascii="Times New Roman" w:hAnsi="Times New Roman"/>
          <w:sz w:val="28"/>
          <w:szCs w:val="28"/>
        </w:rPr>
        <w:t xml:space="preserve"> </w:t>
      </w:r>
    </w:p>
    <w:p w:rsidR="00765635" w:rsidRPr="003313D1" w:rsidRDefault="003313D1" w:rsidP="0076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3D1">
        <w:rPr>
          <w:rFonts w:ascii="Times New Roman" w:hAnsi="Times New Roman"/>
          <w:sz w:val="28"/>
          <w:szCs w:val="28"/>
        </w:rPr>
        <w:t>- осуществления с 01.01.2017 муниципальным районом полномочий Верхн</w:t>
      </w:r>
      <w:r w:rsidRPr="003313D1">
        <w:rPr>
          <w:rFonts w:ascii="Times New Roman" w:hAnsi="Times New Roman"/>
          <w:sz w:val="28"/>
          <w:szCs w:val="28"/>
        </w:rPr>
        <w:t>е</w:t>
      </w:r>
      <w:r w:rsidRPr="003313D1">
        <w:rPr>
          <w:rFonts w:ascii="Times New Roman" w:hAnsi="Times New Roman"/>
          <w:sz w:val="28"/>
          <w:szCs w:val="28"/>
        </w:rPr>
        <w:t>ландеховского</w:t>
      </w:r>
      <w:r w:rsidR="00946849" w:rsidRPr="003313D1">
        <w:rPr>
          <w:rFonts w:ascii="Times New Roman" w:hAnsi="Times New Roman"/>
          <w:sz w:val="28"/>
          <w:szCs w:val="28"/>
        </w:rPr>
        <w:t xml:space="preserve"> городск</w:t>
      </w:r>
      <w:r w:rsidRPr="003313D1">
        <w:rPr>
          <w:rFonts w:ascii="Times New Roman" w:hAnsi="Times New Roman"/>
          <w:sz w:val="28"/>
          <w:szCs w:val="28"/>
        </w:rPr>
        <w:t>ого</w:t>
      </w:r>
      <w:r w:rsidR="00946849" w:rsidRPr="003313D1">
        <w:rPr>
          <w:rFonts w:ascii="Times New Roman" w:hAnsi="Times New Roman"/>
          <w:sz w:val="28"/>
          <w:szCs w:val="28"/>
        </w:rPr>
        <w:t xml:space="preserve"> поселени</w:t>
      </w:r>
      <w:r w:rsidRPr="003313D1">
        <w:rPr>
          <w:rFonts w:ascii="Times New Roman" w:hAnsi="Times New Roman"/>
          <w:sz w:val="28"/>
          <w:szCs w:val="28"/>
        </w:rPr>
        <w:t>я</w:t>
      </w:r>
      <w:r w:rsidR="00946849" w:rsidRPr="003313D1">
        <w:rPr>
          <w:rFonts w:ascii="Times New Roman" w:hAnsi="Times New Roman"/>
          <w:sz w:val="28"/>
          <w:szCs w:val="28"/>
        </w:rPr>
        <w:t xml:space="preserve"> по организации благоустройства и обеспеч</w:t>
      </w:r>
      <w:r w:rsidR="00946849" w:rsidRPr="003313D1">
        <w:rPr>
          <w:rFonts w:ascii="Times New Roman" w:hAnsi="Times New Roman"/>
          <w:sz w:val="28"/>
          <w:szCs w:val="28"/>
        </w:rPr>
        <w:t>е</w:t>
      </w:r>
      <w:r w:rsidR="00946849" w:rsidRPr="003313D1">
        <w:rPr>
          <w:rFonts w:ascii="Times New Roman" w:hAnsi="Times New Roman"/>
          <w:sz w:val="28"/>
          <w:szCs w:val="28"/>
        </w:rPr>
        <w:t>ния услугами жилищно-коммунального хозяйства населения городского поселе</w:t>
      </w:r>
      <w:r w:rsidRPr="003313D1">
        <w:rPr>
          <w:rFonts w:ascii="Times New Roman" w:hAnsi="Times New Roman"/>
          <w:sz w:val="28"/>
          <w:szCs w:val="28"/>
        </w:rPr>
        <w:t>ния  за счет передаваемых межбюджетных трансфертов (2782,1 тыс</w:t>
      </w:r>
      <w:proofErr w:type="gramStart"/>
      <w:r w:rsidRPr="003313D1">
        <w:rPr>
          <w:rFonts w:ascii="Times New Roman" w:hAnsi="Times New Roman"/>
          <w:sz w:val="28"/>
          <w:szCs w:val="28"/>
        </w:rPr>
        <w:t>.р</w:t>
      </w:r>
      <w:proofErr w:type="gramEnd"/>
      <w:r w:rsidRPr="003313D1">
        <w:rPr>
          <w:rFonts w:ascii="Times New Roman" w:hAnsi="Times New Roman"/>
          <w:sz w:val="28"/>
          <w:szCs w:val="28"/>
        </w:rPr>
        <w:t>уб.)</w:t>
      </w:r>
      <w:r w:rsidR="00946849" w:rsidRPr="003313D1">
        <w:rPr>
          <w:rFonts w:ascii="Times New Roman" w:hAnsi="Times New Roman"/>
          <w:sz w:val="28"/>
          <w:szCs w:val="28"/>
        </w:rPr>
        <w:t>.</w:t>
      </w:r>
    </w:p>
    <w:p w:rsidR="007623BA" w:rsidRDefault="002772B6" w:rsidP="0076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По разделу 0700 «Образование» р</w:t>
      </w:r>
      <w:r w:rsidR="005177B8">
        <w:rPr>
          <w:rFonts w:ascii="Times New Roman" w:hAnsi="Times New Roman"/>
          <w:sz w:val="28"/>
          <w:szCs w:val="28"/>
        </w:rPr>
        <w:t>ост расходов по сравнению с 2016</w:t>
      </w:r>
      <w:r w:rsidRPr="00297A5B">
        <w:rPr>
          <w:rFonts w:ascii="Times New Roman" w:hAnsi="Times New Roman"/>
          <w:sz w:val="28"/>
          <w:szCs w:val="28"/>
        </w:rPr>
        <w:t xml:space="preserve"> годом </w:t>
      </w:r>
      <w:r w:rsidR="00C6361D" w:rsidRPr="00297A5B">
        <w:rPr>
          <w:rFonts w:ascii="Times New Roman" w:hAnsi="Times New Roman"/>
          <w:sz w:val="28"/>
          <w:szCs w:val="28"/>
        </w:rPr>
        <w:t>с</w:t>
      </w:r>
      <w:r w:rsidR="00C6361D" w:rsidRPr="00297A5B">
        <w:rPr>
          <w:rFonts w:ascii="Times New Roman" w:hAnsi="Times New Roman"/>
          <w:sz w:val="28"/>
          <w:szCs w:val="28"/>
        </w:rPr>
        <w:t>о</w:t>
      </w:r>
      <w:r w:rsidR="00C6361D" w:rsidRPr="00297A5B">
        <w:rPr>
          <w:rFonts w:ascii="Times New Roman" w:hAnsi="Times New Roman"/>
          <w:sz w:val="28"/>
          <w:szCs w:val="28"/>
        </w:rPr>
        <w:t xml:space="preserve">ставил  </w:t>
      </w:r>
      <w:r w:rsidR="005177B8">
        <w:rPr>
          <w:rFonts w:ascii="Times New Roman" w:hAnsi="Times New Roman"/>
          <w:sz w:val="28"/>
          <w:szCs w:val="28"/>
        </w:rPr>
        <w:t>2350,8</w:t>
      </w:r>
      <w:r w:rsidR="00C6361D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361D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C6361D" w:rsidRPr="00297A5B">
        <w:rPr>
          <w:rFonts w:ascii="Times New Roman" w:hAnsi="Times New Roman"/>
          <w:sz w:val="28"/>
          <w:szCs w:val="28"/>
        </w:rPr>
        <w:t xml:space="preserve">уб. или 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5177B8">
        <w:rPr>
          <w:rFonts w:ascii="Times New Roman" w:hAnsi="Times New Roman"/>
          <w:sz w:val="28"/>
          <w:szCs w:val="28"/>
        </w:rPr>
        <w:t>5,9</w:t>
      </w:r>
      <w:r w:rsidRPr="00297A5B">
        <w:rPr>
          <w:rFonts w:ascii="Times New Roman" w:hAnsi="Times New Roman"/>
          <w:sz w:val="28"/>
          <w:szCs w:val="28"/>
        </w:rPr>
        <w:t>%, по сравнению с 201</w:t>
      </w:r>
      <w:r w:rsidR="005177B8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 xml:space="preserve"> го</w:t>
      </w:r>
      <w:r w:rsidR="00C6361D" w:rsidRPr="00297A5B">
        <w:rPr>
          <w:rFonts w:ascii="Times New Roman" w:hAnsi="Times New Roman"/>
          <w:sz w:val="28"/>
          <w:szCs w:val="28"/>
        </w:rPr>
        <w:t xml:space="preserve">дом расходы </w:t>
      </w:r>
      <w:r w:rsidR="005177B8">
        <w:rPr>
          <w:rFonts w:ascii="Times New Roman" w:hAnsi="Times New Roman"/>
          <w:sz w:val="28"/>
          <w:szCs w:val="28"/>
        </w:rPr>
        <w:t>увеличились</w:t>
      </w:r>
      <w:r w:rsidRPr="00297A5B">
        <w:rPr>
          <w:rFonts w:ascii="Times New Roman" w:hAnsi="Times New Roman"/>
          <w:sz w:val="28"/>
          <w:szCs w:val="28"/>
        </w:rPr>
        <w:t xml:space="preserve"> на</w:t>
      </w:r>
      <w:r w:rsidR="00C6361D" w:rsidRPr="00297A5B">
        <w:rPr>
          <w:rFonts w:ascii="Times New Roman" w:hAnsi="Times New Roman"/>
          <w:sz w:val="28"/>
          <w:szCs w:val="28"/>
        </w:rPr>
        <w:t xml:space="preserve"> </w:t>
      </w:r>
      <w:r w:rsidR="005177B8">
        <w:rPr>
          <w:rFonts w:ascii="Times New Roman" w:hAnsi="Times New Roman"/>
          <w:sz w:val="28"/>
          <w:szCs w:val="28"/>
        </w:rPr>
        <w:t>4551,1</w:t>
      </w:r>
      <w:r w:rsidR="00C6361D" w:rsidRPr="00297A5B">
        <w:rPr>
          <w:rFonts w:ascii="Times New Roman" w:hAnsi="Times New Roman"/>
          <w:sz w:val="28"/>
          <w:szCs w:val="28"/>
        </w:rPr>
        <w:t xml:space="preserve"> тыс.руб. или </w:t>
      </w:r>
      <w:r w:rsidR="00F90CD4">
        <w:rPr>
          <w:rFonts w:ascii="Times New Roman" w:hAnsi="Times New Roman"/>
          <w:sz w:val="28"/>
          <w:szCs w:val="28"/>
        </w:rPr>
        <w:t>на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5177B8">
        <w:rPr>
          <w:rFonts w:ascii="Times New Roman" w:hAnsi="Times New Roman"/>
          <w:sz w:val="28"/>
          <w:szCs w:val="28"/>
        </w:rPr>
        <w:t>12,3</w:t>
      </w:r>
      <w:r w:rsidRPr="00297A5B">
        <w:rPr>
          <w:rFonts w:ascii="Times New Roman" w:hAnsi="Times New Roman"/>
          <w:sz w:val="28"/>
          <w:szCs w:val="28"/>
        </w:rPr>
        <w:t xml:space="preserve">%. </w:t>
      </w:r>
    </w:p>
    <w:p w:rsidR="00817D4B" w:rsidRPr="00817D4B" w:rsidRDefault="003313D1" w:rsidP="0076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4B">
        <w:rPr>
          <w:rFonts w:ascii="Times New Roman" w:hAnsi="Times New Roman"/>
          <w:sz w:val="28"/>
          <w:szCs w:val="28"/>
        </w:rPr>
        <w:t>Изм</w:t>
      </w:r>
      <w:r w:rsidR="00817D4B" w:rsidRPr="00817D4B">
        <w:rPr>
          <w:rFonts w:ascii="Times New Roman" w:hAnsi="Times New Roman"/>
          <w:sz w:val="28"/>
          <w:szCs w:val="28"/>
        </w:rPr>
        <w:t>енение уровня расходов п</w:t>
      </w:r>
      <w:r w:rsidR="00D31AA2" w:rsidRPr="00817D4B">
        <w:rPr>
          <w:rFonts w:ascii="Times New Roman" w:hAnsi="Times New Roman"/>
          <w:sz w:val="28"/>
          <w:szCs w:val="28"/>
        </w:rPr>
        <w:t xml:space="preserve">о разделу 0800 «Культура и кинематография» расходы </w:t>
      </w:r>
      <w:r w:rsidR="00817D4B" w:rsidRPr="00817D4B">
        <w:rPr>
          <w:rFonts w:ascii="Times New Roman" w:hAnsi="Times New Roman"/>
          <w:sz w:val="28"/>
          <w:szCs w:val="28"/>
        </w:rPr>
        <w:t>в течение 2015-2017 годов обусловлено следующими причинами:</w:t>
      </w:r>
    </w:p>
    <w:p w:rsidR="00817D4B" w:rsidRPr="00817D4B" w:rsidRDefault="00817D4B" w:rsidP="00817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4B">
        <w:rPr>
          <w:rFonts w:ascii="Times New Roman" w:hAnsi="Times New Roman"/>
          <w:sz w:val="28"/>
          <w:szCs w:val="28"/>
        </w:rPr>
        <w:t xml:space="preserve">- </w:t>
      </w:r>
      <w:r w:rsidR="00F90CD4" w:rsidRPr="00817D4B">
        <w:rPr>
          <w:rFonts w:ascii="Times New Roman" w:hAnsi="Times New Roman"/>
          <w:sz w:val="28"/>
          <w:szCs w:val="28"/>
        </w:rPr>
        <w:t xml:space="preserve"> </w:t>
      </w:r>
      <w:r w:rsidRPr="00817D4B">
        <w:rPr>
          <w:rFonts w:ascii="Times New Roman" w:hAnsi="Times New Roman"/>
          <w:sz w:val="28"/>
          <w:szCs w:val="28"/>
        </w:rPr>
        <w:t>снижение расходов в 2016 году по сравнению с 2015 годом обусловлено п</w:t>
      </w:r>
      <w:r w:rsidRPr="00817D4B">
        <w:rPr>
          <w:rFonts w:ascii="Times New Roman" w:hAnsi="Times New Roman"/>
          <w:sz w:val="28"/>
          <w:szCs w:val="28"/>
        </w:rPr>
        <w:t>е</w:t>
      </w:r>
      <w:r w:rsidRPr="00817D4B">
        <w:rPr>
          <w:rFonts w:ascii="Times New Roman" w:hAnsi="Times New Roman"/>
          <w:sz w:val="28"/>
          <w:szCs w:val="28"/>
        </w:rPr>
        <w:t xml:space="preserve">редачей с 01.01.2016г. МКУ </w:t>
      </w:r>
      <w:proofErr w:type="spellStart"/>
      <w:r w:rsidRPr="00817D4B">
        <w:rPr>
          <w:rFonts w:ascii="Times New Roman" w:hAnsi="Times New Roman"/>
          <w:sz w:val="28"/>
          <w:szCs w:val="28"/>
        </w:rPr>
        <w:t>Мытского</w:t>
      </w:r>
      <w:proofErr w:type="spellEnd"/>
      <w:r w:rsidRPr="00817D4B">
        <w:rPr>
          <w:rFonts w:ascii="Times New Roman" w:hAnsi="Times New Roman"/>
          <w:sz w:val="28"/>
          <w:szCs w:val="28"/>
        </w:rPr>
        <w:t xml:space="preserve"> краеведческого музея из собственности м</w:t>
      </w:r>
      <w:r w:rsidRPr="00817D4B">
        <w:rPr>
          <w:rFonts w:ascii="Times New Roman" w:hAnsi="Times New Roman"/>
          <w:sz w:val="28"/>
          <w:szCs w:val="28"/>
        </w:rPr>
        <w:t>у</w:t>
      </w:r>
      <w:r w:rsidRPr="00817D4B">
        <w:rPr>
          <w:rFonts w:ascii="Times New Roman" w:hAnsi="Times New Roman"/>
          <w:sz w:val="28"/>
          <w:szCs w:val="28"/>
        </w:rPr>
        <w:t>ниципального района в собственность Верхнеландеховского городского поселения;</w:t>
      </w:r>
    </w:p>
    <w:p w:rsidR="00817D4B" w:rsidRPr="00817D4B" w:rsidRDefault="00817D4B" w:rsidP="00817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4B">
        <w:rPr>
          <w:rFonts w:ascii="Times New Roman" w:hAnsi="Times New Roman"/>
          <w:sz w:val="28"/>
          <w:szCs w:val="28"/>
        </w:rPr>
        <w:t>- увеличение расходов в 2017 году по сравнению с 2016 годом обусловлено осуществлением муниципальным районом полномочий по организации библиоте</w:t>
      </w:r>
      <w:r w:rsidRPr="00817D4B">
        <w:rPr>
          <w:rFonts w:ascii="Times New Roman" w:hAnsi="Times New Roman"/>
          <w:sz w:val="28"/>
          <w:szCs w:val="28"/>
        </w:rPr>
        <w:t>ч</w:t>
      </w:r>
      <w:r w:rsidRPr="00817D4B">
        <w:rPr>
          <w:rFonts w:ascii="Times New Roman" w:hAnsi="Times New Roman"/>
          <w:sz w:val="28"/>
          <w:szCs w:val="28"/>
        </w:rPr>
        <w:t>ного обслуживания населения сельских поселений, а также осуществлением полн</w:t>
      </w:r>
      <w:r w:rsidRPr="00817D4B">
        <w:rPr>
          <w:rFonts w:ascii="Times New Roman" w:hAnsi="Times New Roman"/>
          <w:sz w:val="28"/>
          <w:szCs w:val="28"/>
        </w:rPr>
        <w:t>о</w:t>
      </w:r>
      <w:r w:rsidRPr="00817D4B">
        <w:rPr>
          <w:rFonts w:ascii="Times New Roman" w:hAnsi="Times New Roman"/>
          <w:sz w:val="28"/>
          <w:szCs w:val="28"/>
        </w:rPr>
        <w:t xml:space="preserve">мочий Верхнеландеховского городского поселения по организации культурно-массовых мероприятий на территории городского поселения.   </w:t>
      </w:r>
    </w:p>
    <w:p w:rsidR="00D31AA2" w:rsidRPr="005A2E4F" w:rsidRDefault="00D31AA2" w:rsidP="0076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По разделу 1000</w:t>
      </w:r>
      <w:r>
        <w:rPr>
          <w:rFonts w:ascii="Times New Roman" w:hAnsi="Times New Roman"/>
          <w:sz w:val="28"/>
          <w:szCs w:val="28"/>
        </w:rPr>
        <w:t xml:space="preserve"> «Социальная политика» увеличение расходов </w:t>
      </w:r>
      <w:r w:rsidR="00E45E61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по сравнению </w:t>
      </w:r>
      <w:r w:rsidR="00E45E61">
        <w:rPr>
          <w:rFonts w:ascii="Times New Roman" w:hAnsi="Times New Roman"/>
          <w:sz w:val="28"/>
          <w:szCs w:val="28"/>
        </w:rPr>
        <w:t>с 2016 годом составило 618</w:t>
      </w:r>
      <w:r w:rsidR="00317169">
        <w:rPr>
          <w:rFonts w:ascii="Times New Roman" w:hAnsi="Times New Roman"/>
          <w:sz w:val="28"/>
          <w:szCs w:val="28"/>
        </w:rPr>
        <w:t>,0</w:t>
      </w:r>
      <w:r w:rsidR="00E45E6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45E61">
        <w:rPr>
          <w:rFonts w:ascii="Times New Roman" w:hAnsi="Times New Roman"/>
          <w:sz w:val="28"/>
          <w:szCs w:val="28"/>
        </w:rPr>
        <w:t>.р</w:t>
      </w:r>
      <w:proofErr w:type="gramEnd"/>
      <w:r w:rsidR="00E45E61">
        <w:rPr>
          <w:rFonts w:ascii="Times New Roman" w:hAnsi="Times New Roman"/>
          <w:sz w:val="28"/>
          <w:szCs w:val="28"/>
        </w:rPr>
        <w:t xml:space="preserve">уб., </w:t>
      </w:r>
      <w:r w:rsidR="00F90CD4">
        <w:rPr>
          <w:rFonts w:ascii="Times New Roman" w:hAnsi="Times New Roman"/>
          <w:sz w:val="28"/>
          <w:szCs w:val="28"/>
        </w:rPr>
        <w:t xml:space="preserve">за счет расходов произведенных в рамках </w:t>
      </w:r>
      <w:r w:rsidR="00F90CD4" w:rsidRPr="00F90CD4">
        <w:rPr>
          <w:rFonts w:ascii="Times New Roman" w:hAnsi="Times New Roman"/>
          <w:sz w:val="28"/>
          <w:szCs w:val="28"/>
        </w:rPr>
        <w:t>программы «Обеспечение доступным и комфортным жильем граждан Вер</w:t>
      </w:r>
      <w:r w:rsidR="00F90CD4" w:rsidRPr="00F90CD4">
        <w:rPr>
          <w:rFonts w:ascii="Times New Roman" w:hAnsi="Times New Roman"/>
          <w:sz w:val="28"/>
          <w:szCs w:val="28"/>
        </w:rPr>
        <w:t>х</w:t>
      </w:r>
      <w:r w:rsidR="00F90CD4" w:rsidRPr="00F90CD4">
        <w:rPr>
          <w:rFonts w:ascii="Times New Roman" w:hAnsi="Times New Roman"/>
          <w:sz w:val="28"/>
          <w:szCs w:val="28"/>
        </w:rPr>
        <w:t>неландеховского муниципального района»</w:t>
      </w:r>
      <w:r w:rsidR="00F90CD4">
        <w:rPr>
          <w:rFonts w:ascii="Times New Roman" w:hAnsi="Times New Roman"/>
          <w:sz w:val="28"/>
          <w:szCs w:val="28"/>
        </w:rPr>
        <w:t xml:space="preserve"> на предоставление социальных выплат молодым семьям на приобретение (</w:t>
      </w:r>
      <w:r w:rsidR="00F90CD4" w:rsidRPr="005A2E4F">
        <w:rPr>
          <w:rFonts w:ascii="Times New Roman" w:hAnsi="Times New Roman"/>
          <w:sz w:val="28"/>
          <w:szCs w:val="28"/>
        </w:rPr>
        <w:t>строительство) жилого помещения</w:t>
      </w:r>
      <w:r w:rsidR="005A2E4F" w:rsidRPr="005A2E4F">
        <w:rPr>
          <w:rFonts w:ascii="Times New Roman" w:hAnsi="Times New Roman"/>
          <w:sz w:val="28"/>
          <w:szCs w:val="28"/>
        </w:rPr>
        <w:t>. В 2016 году</w:t>
      </w:r>
      <w:r w:rsidR="00087CBD" w:rsidRPr="005A2E4F">
        <w:rPr>
          <w:rFonts w:ascii="Times New Roman" w:hAnsi="Times New Roman"/>
          <w:sz w:val="28"/>
          <w:szCs w:val="28"/>
        </w:rPr>
        <w:t xml:space="preserve"> действие</w:t>
      </w:r>
      <w:r w:rsidR="005A2E4F" w:rsidRPr="005A2E4F">
        <w:rPr>
          <w:rFonts w:ascii="Times New Roman" w:hAnsi="Times New Roman"/>
          <w:sz w:val="28"/>
          <w:szCs w:val="28"/>
        </w:rPr>
        <w:t xml:space="preserve"> данной подпрограммы </w:t>
      </w:r>
      <w:r w:rsidR="00087CBD" w:rsidRPr="005A2E4F">
        <w:rPr>
          <w:rFonts w:ascii="Times New Roman" w:hAnsi="Times New Roman"/>
          <w:sz w:val="28"/>
          <w:szCs w:val="28"/>
        </w:rPr>
        <w:t xml:space="preserve">было приостановлено </w:t>
      </w:r>
      <w:r w:rsidR="005A2E4F" w:rsidRPr="005A2E4F">
        <w:rPr>
          <w:rFonts w:ascii="Times New Roman" w:hAnsi="Times New Roman"/>
          <w:sz w:val="28"/>
          <w:szCs w:val="28"/>
        </w:rPr>
        <w:t xml:space="preserve">в связи с приостановлением действия аналогичной государственной программы Ивановской области, по которой выделяются средства бюджетам муниципальных районов на </w:t>
      </w:r>
      <w:proofErr w:type="spellStart"/>
      <w:r w:rsidR="005A2E4F" w:rsidRPr="005A2E4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A2E4F" w:rsidRPr="005A2E4F">
        <w:rPr>
          <w:rFonts w:ascii="Times New Roman" w:hAnsi="Times New Roman"/>
          <w:sz w:val="28"/>
          <w:szCs w:val="28"/>
        </w:rPr>
        <w:t xml:space="preserve"> ра</w:t>
      </w:r>
      <w:r w:rsidR="005A2E4F" w:rsidRPr="005A2E4F">
        <w:rPr>
          <w:rFonts w:ascii="Times New Roman" w:hAnsi="Times New Roman"/>
          <w:sz w:val="28"/>
          <w:szCs w:val="28"/>
        </w:rPr>
        <w:t>с</w:t>
      </w:r>
      <w:r w:rsidR="005A2E4F" w:rsidRPr="005A2E4F">
        <w:rPr>
          <w:rFonts w:ascii="Times New Roman" w:hAnsi="Times New Roman"/>
          <w:sz w:val="28"/>
          <w:szCs w:val="28"/>
        </w:rPr>
        <w:t>ходов по предоставлению субсидий молодым семьям на приобретение (строительс</w:t>
      </w:r>
      <w:r w:rsidR="005A2E4F" w:rsidRPr="005A2E4F">
        <w:rPr>
          <w:rFonts w:ascii="Times New Roman" w:hAnsi="Times New Roman"/>
          <w:sz w:val="28"/>
          <w:szCs w:val="28"/>
        </w:rPr>
        <w:t>т</w:t>
      </w:r>
      <w:r w:rsidR="005A2E4F" w:rsidRPr="005A2E4F">
        <w:rPr>
          <w:rFonts w:ascii="Times New Roman" w:hAnsi="Times New Roman"/>
          <w:sz w:val="28"/>
          <w:szCs w:val="28"/>
        </w:rPr>
        <w:t>во) жилого помещения</w:t>
      </w:r>
      <w:r w:rsidR="00087CBD" w:rsidRPr="005A2E4F">
        <w:rPr>
          <w:rFonts w:ascii="Times New Roman" w:hAnsi="Times New Roman"/>
          <w:sz w:val="28"/>
          <w:szCs w:val="28"/>
        </w:rPr>
        <w:t>.</w:t>
      </w:r>
    </w:p>
    <w:p w:rsidR="00BD3DC7" w:rsidRPr="00BD3DC7" w:rsidRDefault="00315551" w:rsidP="00C06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DC7">
        <w:rPr>
          <w:rFonts w:ascii="Times New Roman" w:hAnsi="Times New Roman"/>
          <w:sz w:val="28"/>
          <w:szCs w:val="28"/>
        </w:rPr>
        <w:t>По раздел</w:t>
      </w:r>
      <w:r w:rsidR="009647E1" w:rsidRPr="00BD3DC7">
        <w:rPr>
          <w:rFonts w:ascii="Times New Roman" w:hAnsi="Times New Roman"/>
          <w:sz w:val="28"/>
          <w:szCs w:val="28"/>
        </w:rPr>
        <w:t>у</w:t>
      </w:r>
      <w:r w:rsidR="00EC65F3" w:rsidRPr="00BD3DC7">
        <w:rPr>
          <w:rFonts w:ascii="Times New Roman" w:hAnsi="Times New Roman"/>
          <w:sz w:val="28"/>
          <w:szCs w:val="28"/>
        </w:rPr>
        <w:t xml:space="preserve"> 0600 «Охрана окружающей среды» </w:t>
      </w:r>
      <w:r w:rsidR="00BD3DC7" w:rsidRPr="00BD3DC7">
        <w:rPr>
          <w:rFonts w:ascii="Times New Roman" w:hAnsi="Times New Roman"/>
          <w:sz w:val="28"/>
          <w:szCs w:val="28"/>
        </w:rPr>
        <w:t xml:space="preserve">расходов не производилось </w:t>
      </w:r>
      <w:r w:rsidR="00477843" w:rsidRPr="00BD3DC7">
        <w:rPr>
          <w:rFonts w:ascii="Times New Roman" w:hAnsi="Times New Roman"/>
          <w:sz w:val="28"/>
          <w:szCs w:val="28"/>
        </w:rPr>
        <w:t xml:space="preserve">в виду того, что </w:t>
      </w:r>
      <w:r w:rsidR="00BD3DC7" w:rsidRPr="00BD3DC7">
        <w:rPr>
          <w:rFonts w:ascii="Times New Roman" w:hAnsi="Times New Roman"/>
          <w:sz w:val="28"/>
          <w:szCs w:val="28"/>
        </w:rPr>
        <w:t>проектно-сметная документация на рекультивацию  земельного уч</w:t>
      </w:r>
      <w:r w:rsidR="00BD3DC7" w:rsidRPr="00BD3DC7">
        <w:rPr>
          <w:rFonts w:ascii="Times New Roman" w:hAnsi="Times New Roman"/>
          <w:sz w:val="28"/>
          <w:szCs w:val="28"/>
        </w:rPr>
        <w:t>а</w:t>
      </w:r>
      <w:r w:rsidR="00BD3DC7" w:rsidRPr="00BD3DC7">
        <w:rPr>
          <w:rFonts w:ascii="Times New Roman" w:hAnsi="Times New Roman"/>
          <w:sz w:val="28"/>
          <w:szCs w:val="28"/>
        </w:rPr>
        <w:t xml:space="preserve">стка под размещение свалки твердо-бытовых отходов не получила положительного заключения государственной экологической экспертизы и </w:t>
      </w:r>
      <w:r w:rsidR="00477843" w:rsidRPr="00BD3DC7">
        <w:rPr>
          <w:rFonts w:ascii="Times New Roman" w:hAnsi="Times New Roman"/>
          <w:sz w:val="28"/>
          <w:szCs w:val="28"/>
        </w:rPr>
        <w:t>средства</w:t>
      </w:r>
      <w:r w:rsidR="00BD3DC7" w:rsidRPr="00BD3DC7">
        <w:rPr>
          <w:rFonts w:ascii="Times New Roman" w:hAnsi="Times New Roman"/>
          <w:sz w:val="28"/>
          <w:szCs w:val="28"/>
        </w:rPr>
        <w:t>,</w:t>
      </w:r>
      <w:r w:rsidR="00477843" w:rsidRPr="00BD3DC7">
        <w:rPr>
          <w:rFonts w:ascii="Times New Roman" w:hAnsi="Times New Roman"/>
          <w:sz w:val="28"/>
          <w:szCs w:val="28"/>
        </w:rPr>
        <w:t xml:space="preserve"> предназначе</w:t>
      </w:r>
      <w:r w:rsidR="00477843" w:rsidRPr="00BD3DC7">
        <w:rPr>
          <w:rFonts w:ascii="Times New Roman" w:hAnsi="Times New Roman"/>
          <w:sz w:val="28"/>
          <w:szCs w:val="28"/>
        </w:rPr>
        <w:t>н</w:t>
      </w:r>
      <w:r w:rsidR="00477843" w:rsidRPr="00BD3DC7">
        <w:rPr>
          <w:rFonts w:ascii="Times New Roman" w:hAnsi="Times New Roman"/>
          <w:sz w:val="28"/>
          <w:szCs w:val="28"/>
        </w:rPr>
        <w:t xml:space="preserve">ные </w:t>
      </w:r>
      <w:r w:rsidR="00BD3DC7" w:rsidRPr="00BD3DC7">
        <w:rPr>
          <w:rFonts w:ascii="Times New Roman" w:hAnsi="Times New Roman"/>
          <w:sz w:val="28"/>
          <w:szCs w:val="28"/>
        </w:rPr>
        <w:t xml:space="preserve">на оплату контракта по </w:t>
      </w:r>
      <w:r w:rsidR="00864A2B" w:rsidRPr="00BD3DC7">
        <w:rPr>
          <w:rFonts w:ascii="Times New Roman" w:hAnsi="Times New Roman"/>
          <w:sz w:val="28"/>
          <w:szCs w:val="28"/>
        </w:rPr>
        <w:t>изготовлени</w:t>
      </w:r>
      <w:r w:rsidR="00BD3DC7" w:rsidRPr="00BD3DC7">
        <w:rPr>
          <w:rFonts w:ascii="Times New Roman" w:hAnsi="Times New Roman"/>
          <w:sz w:val="28"/>
          <w:szCs w:val="28"/>
        </w:rPr>
        <w:t>ю</w:t>
      </w:r>
      <w:r w:rsidR="00864A2B" w:rsidRPr="00BD3DC7">
        <w:rPr>
          <w:rFonts w:ascii="Times New Roman" w:hAnsi="Times New Roman"/>
          <w:sz w:val="28"/>
          <w:szCs w:val="28"/>
        </w:rPr>
        <w:t xml:space="preserve"> ПСД </w:t>
      </w:r>
      <w:r w:rsidR="00BD3DC7" w:rsidRPr="00BD3DC7">
        <w:rPr>
          <w:rFonts w:ascii="Times New Roman" w:hAnsi="Times New Roman"/>
          <w:sz w:val="28"/>
          <w:szCs w:val="28"/>
        </w:rPr>
        <w:t>остались не востребованы.</w:t>
      </w:r>
    </w:p>
    <w:p w:rsidR="00BD3DC7" w:rsidRDefault="00BD3DC7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E38" w:rsidRPr="00297A5B" w:rsidRDefault="00482E3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Исполнение расходной части бюджета муниципального района за 201</w:t>
      </w:r>
      <w:r w:rsidR="001D035F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в разрезе </w:t>
      </w:r>
      <w:r w:rsidR="00645588">
        <w:rPr>
          <w:rFonts w:ascii="Times New Roman" w:hAnsi="Times New Roman"/>
          <w:sz w:val="28"/>
          <w:szCs w:val="28"/>
        </w:rPr>
        <w:t>видов расходов</w:t>
      </w:r>
      <w:r w:rsidRPr="00297A5B">
        <w:rPr>
          <w:rFonts w:ascii="Times New Roman" w:hAnsi="Times New Roman"/>
          <w:sz w:val="28"/>
          <w:szCs w:val="28"/>
        </w:rPr>
        <w:t xml:space="preserve"> представлен в таблице</w:t>
      </w:r>
      <w:r w:rsidR="00626341" w:rsidRPr="00297A5B">
        <w:rPr>
          <w:rFonts w:ascii="Times New Roman" w:hAnsi="Times New Roman"/>
          <w:sz w:val="28"/>
          <w:szCs w:val="28"/>
        </w:rPr>
        <w:t xml:space="preserve"> 5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FF7EEF" w:rsidRDefault="00FF7EEF" w:rsidP="00627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7C70" w:rsidRDefault="00317C70" w:rsidP="00627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7C70" w:rsidRDefault="00317C70" w:rsidP="00627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7EA8" w:rsidRPr="00297A5B" w:rsidRDefault="00FF7EEF" w:rsidP="00627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626341" w:rsidRPr="00297A5B">
        <w:rPr>
          <w:rFonts w:ascii="Times New Roman" w:hAnsi="Times New Roman"/>
          <w:sz w:val="28"/>
          <w:szCs w:val="28"/>
        </w:rPr>
        <w:t>аблица 5</w:t>
      </w:r>
    </w:p>
    <w:p w:rsidR="00D36074" w:rsidRPr="00297A5B" w:rsidRDefault="00627EA8" w:rsidP="00D3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Исполнение расходной части бюджета муниципального района</w:t>
      </w:r>
    </w:p>
    <w:p w:rsidR="00627EA8" w:rsidRPr="00297A5B" w:rsidRDefault="00627EA8" w:rsidP="00D3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за 201</w:t>
      </w:r>
      <w:r w:rsidR="00241849">
        <w:rPr>
          <w:rFonts w:ascii="Times New Roman" w:hAnsi="Times New Roman"/>
          <w:b/>
          <w:sz w:val="28"/>
          <w:szCs w:val="28"/>
        </w:rPr>
        <w:t>7</w:t>
      </w:r>
      <w:r w:rsidRPr="00297A5B">
        <w:rPr>
          <w:rFonts w:ascii="Times New Roman" w:hAnsi="Times New Roman"/>
          <w:b/>
          <w:sz w:val="28"/>
          <w:szCs w:val="28"/>
        </w:rPr>
        <w:t xml:space="preserve"> год в разрезе </w:t>
      </w:r>
      <w:r w:rsidR="0014757E" w:rsidRPr="00297A5B">
        <w:rPr>
          <w:rFonts w:ascii="Times New Roman" w:hAnsi="Times New Roman"/>
          <w:b/>
          <w:sz w:val="28"/>
          <w:szCs w:val="28"/>
        </w:rPr>
        <w:t>видов расходов</w:t>
      </w:r>
    </w:p>
    <w:p w:rsidR="00627EA8" w:rsidRPr="00297A5B" w:rsidRDefault="00627EA8" w:rsidP="00627EA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97A5B">
        <w:rPr>
          <w:rFonts w:ascii="Times New Roman" w:hAnsi="Times New Roman"/>
          <w:sz w:val="20"/>
          <w:szCs w:val="20"/>
        </w:rPr>
        <w:t>(тыс</w:t>
      </w:r>
      <w:proofErr w:type="gramStart"/>
      <w:r w:rsidRPr="00297A5B">
        <w:rPr>
          <w:rFonts w:ascii="Times New Roman" w:hAnsi="Times New Roman"/>
          <w:sz w:val="20"/>
          <w:szCs w:val="20"/>
        </w:rPr>
        <w:t>.р</w:t>
      </w:r>
      <w:proofErr w:type="gramEnd"/>
      <w:r w:rsidRPr="00297A5B">
        <w:rPr>
          <w:rFonts w:ascii="Times New Roman" w:hAnsi="Times New Roman"/>
          <w:sz w:val="20"/>
          <w:szCs w:val="20"/>
        </w:rPr>
        <w:t>уб.)</w:t>
      </w:r>
    </w:p>
    <w:tbl>
      <w:tblPr>
        <w:tblW w:w="10180" w:type="dxa"/>
        <w:tblInd w:w="103" w:type="dxa"/>
        <w:tblLayout w:type="fixed"/>
        <w:tblLook w:val="04A0"/>
      </w:tblPr>
      <w:tblGrid>
        <w:gridCol w:w="714"/>
        <w:gridCol w:w="3260"/>
        <w:gridCol w:w="1425"/>
        <w:gridCol w:w="2241"/>
        <w:gridCol w:w="1559"/>
        <w:gridCol w:w="981"/>
      </w:tblGrid>
      <w:tr w:rsidR="00627EA8" w:rsidRPr="00297A5B" w:rsidTr="007B0463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14757E" w:rsidP="00147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 ра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147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4757E"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Показатели уточненной сводной бюджетной росписи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A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627EA8" w:rsidRPr="00297A5B" w:rsidRDefault="00482E38" w:rsidP="0062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согласно отчетам </w:t>
            </w:r>
            <w:proofErr w:type="gramStart"/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главных</w:t>
            </w:r>
            <w:proofErr w:type="gramEnd"/>
          </w:p>
          <w:p w:rsidR="00482E38" w:rsidRPr="00297A5B" w:rsidRDefault="00482E38" w:rsidP="0062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распорядителей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A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482E38" w:rsidRDefault="00482E38" w:rsidP="00627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неисполне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ных бюдже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ных</w:t>
            </w:r>
            <w:r w:rsidR="00627EA8"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ассигн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ваний</w:t>
            </w:r>
          </w:p>
          <w:p w:rsidR="007B0463" w:rsidRPr="00297A5B" w:rsidRDefault="007B0463" w:rsidP="007B0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цент испо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r w:rsidRPr="00297A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627EA8" w:rsidRPr="00297A5B" w:rsidTr="007B0463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27EA8" w:rsidRPr="00297A5B" w:rsidTr="007B0463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7C7961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5C3091" w:rsidP="000D15B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297A5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97A5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97A5B">
              <w:rPr>
                <w:rFonts w:ascii="Times New Roman" w:hAnsi="Times New Roman" w:cs="Times New Roman"/>
                <w:sz w:val="18"/>
                <w:szCs w:val="18"/>
              </w:rPr>
              <w:t>ми внебюджетными фондами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1871E4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9542,1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1871E4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9201,3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16451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624A17" w:rsidRPr="00297A5B" w:rsidTr="007B0463">
        <w:trPr>
          <w:trHeight w:val="4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0D15B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 выплаты персоналу казе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ных учреждений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508,7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624A17" w:rsidRPr="00297A5B" w:rsidTr="007B0463">
        <w:trPr>
          <w:trHeight w:val="4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73200" w:rsidP="000D15B7">
            <w:pPr>
              <w:pStyle w:val="a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 выплаты персоналу гос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A05E94">
              <w:rPr>
                <w:rFonts w:ascii="Times New Roman" w:hAnsi="Times New Roman" w:cs="Times New Roman"/>
                <w:i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8033,4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627EA8" w:rsidRPr="00297A5B" w:rsidTr="007B0463">
        <w:trPr>
          <w:trHeight w:val="2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5C3091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38" w:rsidRPr="00297A5B" w:rsidRDefault="00FA013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0D15B7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9722,8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16589,9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16451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24A17" w:rsidRPr="00297A5B" w:rsidTr="007B0463">
        <w:trPr>
          <w:trHeight w:val="2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624A17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17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ниципальных)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04A55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9722,8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297A5B" w:rsidRDefault="004D069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27EA8" w:rsidRPr="00297A5B" w:rsidTr="007B0463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297A5B" w:rsidRDefault="00FA013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38" w:rsidRPr="00297A5B" w:rsidRDefault="00FA013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Социальное обеспечение и иные в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ы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платы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241849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1557,</w:t>
            </w:r>
            <w:r w:rsid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38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73200" w:rsidRPr="00297A5B" w:rsidTr="007B0463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A05E94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Социальные выплаты гражданам, кроме публичных нормативных соц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альных выплат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5" w:rsidRPr="00297A5B" w:rsidRDefault="00241849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1528,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73200" w:rsidRPr="00297A5B" w:rsidTr="007B0463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 xml:space="preserve">Иные выплаты населению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04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577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16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A05E94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473200" w:rsidRPr="00297A5B" w:rsidTr="007B0463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00" w:rsidRPr="00297A5B" w:rsidRDefault="00473200" w:rsidP="0064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473200" w:rsidRPr="00297A5B" w:rsidTr="007B046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</w:t>
            </w:r>
            <w:r w:rsidRPr="00297A5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5E94">
              <w:rPr>
                <w:rFonts w:ascii="Times New Roman" w:hAnsi="Times New Roman"/>
                <w:sz w:val="18"/>
                <w:szCs w:val="18"/>
              </w:rPr>
              <w:t>коммерческим организациям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6671,9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6665,5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73200" w:rsidRPr="00297A5B" w:rsidTr="007B046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Субсидии бюджетным учредителям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6566,9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73200" w:rsidRPr="00297A5B" w:rsidTr="007B0463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Субсидии некоммерческим организац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ям (за исключением государственных (муниципальных) учреждений)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11287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241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613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5E9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821,4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41849"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DC4212" w:rsidRDefault="00473200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C421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Субсидии юридическим лицам (кроме некоммерческих организаций), индив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дуальным предпринимателям, физич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ским лицам - производителям товаров, работ, услуг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1305,5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Уплата налогов, сборов и иных пл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05E94">
              <w:rPr>
                <w:rFonts w:ascii="Times New Roman" w:hAnsi="Times New Roman"/>
                <w:i/>
                <w:sz w:val="18"/>
                <w:szCs w:val="18"/>
              </w:rPr>
              <w:t>тежей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241849" w:rsidP="0024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C42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473200" w:rsidRPr="00297A5B" w:rsidTr="007B0463">
        <w:trPr>
          <w:trHeight w:val="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73200" w:rsidP="0048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00" w:rsidRPr="00297A5B" w:rsidRDefault="00473200" w:rsidP="00482E3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97A5B">
              <w:rPr>
                <w:rFonts w:ascii="Times New Roman" w:hAnsi="Times New Roman"/>
                <w:i/>
                <w:sz w:val="18"/>
                <w:szCs w:val="18"/>
              </w:rPr>
              <w:t>Резервные средства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04A55" w:rsidP="00964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297A5B" w:rsidRDefault="004D0694" w:rsidP="00935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3200" w:rsidRPr="00645588" w:rsidTr="007B0463">
        <w:trPr>
          <w:trHeight w:val="14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200" w:rsidRPr="00645588" w:rsidRDefault="00473200" w:rsidP="00482E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81039,9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77154,2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DC4212" w:rsidP="00DC4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3885,7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00" w:rsidRPr="00645588" w:rsidRDefault="00473200" w:rsidP="00C57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55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C575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</w:tbl>
    <w:p w:rsidR="00482E38" w:rsidRPr="00297A5B" w:rsidRDefault="00482E3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E38" w:rsidRPr="00297A5B" w:rsidRDefault="00627EA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Как видно из таблицы</w:t>
      </w:r>
      <w:r w:rsidR="00626341" w:rsidRPr="00297A5B">
        <w:rPr>
          <w:rFonts w:ascii="Times New Roman" w:hAnsi="Times New Roman"/>
          <w:sz w:val="28"/>
          <w:szCs w:val="28"/>
        </w:rPr>
        <w:t xml:space="preserve"> 5</w:t>
      </w:r>
      <w:r w:rsidRPr="00297A5B">
        <w:rPr>
          <w:rFonts w:ascii="Times New Roman" w:hAnsi="Times New Roman"/>
          <w:sz w:val="28"/>
          <w:szCs w:val="28"/>
        </w:rPr>
        <w:t>, наибольший объем неисполнения бюджетных асси</w:t>
      </w:r>
      <w:r w:rsidRPr="00297A5B">
        <w:rPr>
          <w:rFonts w:ascii="Times New Roman" w:hAnsi="Times New Roman"/>
          <w:sz w:val="28"/>
          <w:szCs w:val="28"/>
        </w:rPr>
        <w:t>г</w:t>
      </w:r>
      <w:r w:rsidRPr="00297A5B">
        <w:rPr>
          <w:rFonts w:ascii="Times New Roman" w:hAnsi="Times New Roman"/>
          <w:sz w:val="28"/>
          <w:szCs w:val="28"/>
        </w:rPr>
        <w:t xml:space="preserve">нований в абсолютном выражении сложился по следующим </w:t>
      </w:r>
      <w:r w:rsidR="00645588">
        <w:rPr>
          <w:rFonts w:ascii="Times New Roman" w:hAnsi="Times New Roman"/>
          <w:sz w:val="28"/>
          <w:szCs w:val="28"/>
        </w:rPr>
        <w:t>видам расходов</w:t>
      </w:r>
      <w:r w:rsidRPr="00297A5B">
        <w:rPr>
          <w:rFonts w:ascii="Times New Roman" w:hAnsi="Times New Roman"/>
          <w:sz w:val="28"/>
          <w:szCs w:val="28"/>
        </w:rPr>
        <w:t>:</w:t>
      </w:r>
    </w:p>
    <w:p w:rsidR="00645588" w:rsidRDefault="00627EA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 w:rsidRPr="00236D2F">
        <w:rPr>
          <w:rFonts w:ascii="Times New Roman" w:hAnsi="Times New Roman"/>
          <w:sz w:val="28"/>
          <w:szCs w:val="28"/>
        </w:rPr>
        <w:t>200</w:t>
      </w:r>
      <w:r w:rsidR="00236D2F">
        <w:rPr>
          <w:rFonts w:ascii="Times New Roman" w:hAnsi="Times New Roman"/>
          <w:sz w:val="28"/>
          <w:szCs w:val="28"/>
        </w:rPr>
        <w:t xml:space="preserve"> «</w:t>
      </w:r>
      <w:r w:rsidR="00645588" w:rsidRPr="00236D2F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</w:t>
      </w:r>
      <w:r w:rsidR="00645588" w:rsidRPr="00236D2F">
        <w:rPr>
          <w:rFonts w:ascii="Times New Roman" w:hAnsi="Times New Roman"/>
          <w:sz w:val="28"/>
          <w:szCs w:val="28"/>
        </w:rPr>
        <w:t>у</w:t>
      </w:r>
      <w:r w:rsidR="00645588" w:rsidRPr="00236D2F">
        <w:rPr>
          <w:rFonts w:ascii="Times New Roman" w:hAnsi="Times New Roman"/>
          <w:sz w:val="28"/>
          <w:szCs w:val="28"/>
        </w:rPr>
        <w:t>ниципальных) нужд</w:t>
      </w:r>
      <w:r w:rsidR="00236D2F">
        <w:rPr>
          <w:rFonts w:ascii="Times New Roman" w:hAnsi="Times New Roman"/>
          <w:sz w:val="28"/>
          <w:szCs w:val="28"/>
        </w:rPr>
        <w:t>» (</w:t>
      </w:r>
      <w:r w:rsidR="00C575A4">
        <w:rPr>
          <w:rFonts w:ascii="Times New Roman" w:hAnsi="Times New Roman"/>
          <w:sz w:val="28"/>
          <w:szCs w:val="28"/>
        </w:rPr>
        <w:t>3132,9</w:t>
      </w:r>
      <w:r w:rsidR="00236D2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36D2F">
        <w:rPr>
          <w:rFonts w:ascii="Times New Roman" w:hAnsi="Times New Roman"/>
          <w:sz w:val="28"/>
          <w:szCs w:val="28"/>
        </w:rPr>
        <w:t>.р</w:t>
      </w:r>
      <w:proofErr w:type="gramEnd"/>
      <w:r w:rsidR="00236D2F">
        <w:rPr>
          <w:rFonts w:ascii="Times New Roman" w:hAnsi="Times New Roman"/>
          <w:sz w:val="28"/>
          <w:szCs w:val="28"/>
        </w:rPr>
        <w:t>уб.);</w:t>
      </w:r>
    </w:p>
    <w:p w:rsidR="00C575A4" w:rsidRPr="00236D2F" w:rsidRDefault="00C575A4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 «</w:t>
      </w:r>
      <w:r w:rsidRPr="00C575A4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</w:t>
      </w:r>
      <w:r w:rsidRPr="00C575A4">
        <w:rPr>
          <w:rFonts w:ascii="Times New Roman" w:hAnsi="Times New Roman"/>
          <w:sz w:val="28"/>
          <w:szCs w:val="28"/>
        </w:rPr>
        <w:t>к</w:t>
      </w:r>
      <w:r w:rsidRPr="00C575A4">
        <w:rPr>
          <w:rFonts w:ascii="Times New Roman" w:hAnsi="Times New Roman"/>
          <w:sz w:val="28"/>
          <w:szCs w:val="28"/>
        </w:rPr>
        <w:t>ций государственными (муниципальными) органами, казенными учреждениями, о</w:t>
      </w:r>
      <w:r w:rsidRPr="00C575A4">
        <w:rPr>
          <w:rFonts w:ascii="Times New Roman" w:hAnsi="Times New Roman"/>
          <w:sz w:val="28"/>
          <w:szCs w:val="28"/>
        </w:rPr>
        <w:t>р</w:t>
      </w:r>
      <w:r w:rsidRPr="00C575A4">
        <w:rPr>
          <w:rFonts w:ascii="Times New Roman" w:hAnsi="Times New Roman"/>
          <w:sz w:val="28"/>
          <w:szCs w:val="28"/>
        </w:rPr>
        <w:t>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(340,8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уб.);</w:t>
      </w:r>
    </w:p>
    <w:p w:rsidR="00236D2F" w:rsidRDefault="00627EA8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>
        <w:rPr>
          <w:rFonts w:ascii="Times New Roman" w:hAnsi="Times New Roman"/>
          <w:sz w:val="28"/>
          <w:szCs w:val="28"/>
        </w:rPr>
        <w:t>800</w:t>
      </w:r>
      <w:r w:rsidR="00936984" w:rsidRPr="00297A5B">
        <w:rPr>
          <w:rFonts w:ascii="Times New Roman" w:hAnsi="Times New Roman"/>
          <w:sz w:val="28"/>
          <w:szCs w:val="28"/>
        </w:rPr>
        <w:t xml:space="preserve"> «</w:t>
      </w:r>
      <w:r w:rsidR="00236D2F">
        <w:rPr>
          <w:rFonts w:ascii="Times New Roman" w:hAnsi="Times New Roman"/>
          <w:sz w:val="28"/>
          <w:szCs w:val="28"/>
        </w:rPr>
        <w:t>Иные бюджетные ассигнования» (2</w:t>
      </w:r>
      <w:r w:rsidR="00C575A4">
        <w:rPr>
          <w:rFonts w:ascii="Times New Roman" w:hAnsi="Times New Roman"/>
          <w:sz w:val="28"/>
          <w:szCs w:val="28"/>
        </w:rPr>
        <w:t>24,4</w:t>
      </w:r>
      <w:r w:rsidR="00236D2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36D2F">
        <w:rPr>
          <w:rFonts w:ascii="Times New Roman" w:hAnsi="Times New Roman"/>
          <w:sz w:val="28"/>
          <w:szCs w:val="28"/>
        </w:rPr>
        <w:t>.р</w:t>
      </w:r>
      <w:proofErr w:type="gramEnd"/>
      <w:r w:rsidR="00236D2F">
        <w:rPr>
          <w:rFonts w:ascii="Times New Roman" w:hAnsi="Times New Roman"/>
          <w:sz w:val="28"/>
          <w:szCs w:val="28"/>
        </w:rPr>
        <w:t>уб.).</w:t>
      </w:r>
    </w:p>
    <w:p w:rsidR="00236D2F" w:rsidRDefault="00236D2F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074" w:rsidRDefault="00D36074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>Структура исполненных расходов бюджета</w:t>
      </w:r>
      <w:r w:rsidR="00035325" w:rsidRPr="00297A5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за 201</w:t>
      </w:r>
      <w:r w:rsidR="00241849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в разрезе </w:t>
      </w:r>
      <w:r w:rsidR="007B0463">
        <w:rPr>
          <w:rFonts w:ascii="Times New Roman" w:hAnsi="Times New Roman"/>
          <w:sz w:val="28"/>
          <w:szCs w:val="28"/>
        </w:rPr>
        <w:t xml:space="preserve">групп </w:t>
      </w:r>
      <w:r w:rsidR="00645588">
        <w:rPr>
          <w:rFonts w:ascii="Times New Roman" w:hAnsi="Times New Roman"/>
          <w:sz w:val="28"/>
          <w:szCs w:val="28"/>
        </w:rPr>
        <w:t>видов расходов</w:t>
      </w:r>
      <w:r w:rsidRPr="00297A5B">
        <w:rPr>
          <w:rFonts w:ascii="Times New Roman" w:hAnsi="Times New Roman"/>
          <w:sz w:val="28"/>
          <w:szCs w:val="28"/>
        </w:rPr>
        <w:t xml:space="preserve"> приведена на </w:t>
      </w:r>
      <w:r w:rsidR="007C5AB7" w:rsidRPr="00297A5B">
        <w:rPr>
          <w:rFonts w:ascii="Times New Roman" w:hAnsi="Times New Roman"/>
          <w:sz w:val="28"/>
          <w:szCs w:val="28"/>
        </w:rPr>
        <w:t>рисунке 11</w:t>
      </w:r>
      <w:r w:rsidR="00035325" w:rsidRPr="00297A5B">
        <w:rPr>
          <w:rFonts w:ascii="Times New Roman" w:hAnsi="Times New Roman"/>
          <w:sz w:val="28"/>
          <w:szCs w:val="28"/>
        </w:rPr>
        <w:t>.</w:t>
      </w:r>
    </w:p>
    <w:p w:rsidR="006A39BC" w:rsidRDefault="006A39BC" w:rsidP="009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9BC" w:rsidRDefault="006A39BC" w:rsidP="009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6960" cy="4480560"/>
            <wp:effectExtent l="0" t="0" r="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39BC" w:rsidRPr="00297A5B" w:rsidRDefault="006A39BC" w:rsidP="009D6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588" w:rsidRDefault="0003532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 1</w:t>
      </w:r>
      <w:r w:rsidR="007C5AB7" w:rsidRPr="00297A5B">
        <w:rPr>
          <w:rFonts w:ascii="Times New Roman" w:hAnsi="Times New Roman"/>
          <w:sz w:val="28"/>
          <w:szCs w:val="28"/>
        </w:rPr>
        <w:t>1</w:t>
      </w:r>
      <w:r w:rsidRPr="00297A5B">
        <w:rPr>
          <w:rFonts w:ascii="Times New Roman" w:hAnsi="Times New Roman"/>
          <w:sz w:val="28"/>
          <w:szCs w:val="28"/>
        </w:rPr>
        <w:t xml:space="preserve"> Структура исполненных расходов бюджета муниципального района за </w:t>
      </w:r>
      <w:r w:rsidR="001C6DD8" w:rsidRPr="00297A5B">
        <w:rPr>
          <w:rFonts w:ascii="Times New Roman" w:hAnsi="Times New Roman"/>
          <w:sz w:val="28"/>
          <w:szCs w:val="28"/>
        </w:rPr>
        <w:t>201</w:t>
      </w:r>
      <w:r w:rsidR="00241849">
        <w:rPr>
          <w:rFonts w:ascii="Times New Roman" w:hAnsi="Times New Roman"/>
          <w:sz w:val="28"/>
          <w:szCs w:val="28"/>
        </w:rPr>
        <w:t>7</w:t>
      </w:r>
      <w:r w:rsidR="001C6DD8" w:rsidRPr="00297A5B">
        <w:rPr>
          <w:rFonts w:ascii="Times New Roman" w:hAnsi="Times New Roman"/>
          <w:sz w:val="28"/>
          <w:szCs w:val="28"/>
        </w:rPr>
        <w:t xml:space="preserve"> г</w:t>
      </w:r>
      <w:r w:rsidRPr="00297A5B">
        <w:rPr>
          <w:rFonts w:ascii="Times New Roman" w:hAnsi="Times New Roman"/>
          <w:sz w:val="28"/>
          <w:szCs w:val="28"/>
        </w:rPr>
        <w:t xml:space="preserve">од в разрезе </w:t>
      </w:r>
      <w:r w:rsidR="00E4385A">
        <w:rPr>
          <w:rFonts w:ascii="Times New Roman" w:hAnsi="Times New Roman"/>
          <w:sz w:val="28"/>
          <w:szCs w:val="28"/>
        </w:rPr>
        <w:t xml:space="preserve">групп </w:t>
      </w:r>
      <w:r w:rsidR="00645588">
        <w:rPr>
          <w:rFonts w:ascii="Times New Roman" w:hAnsi="Times New Roman"/>
          <w:sz w:val="28"/>
          <w:szCs w:val="28"/>
        </w:rPr>
        <w:t>видов расходов</w:t>
      </w:r>
    </w:p>
    <w:p w:rsidR="00E4385A" w:rsidRDefault="00E4385A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325" w:rsidRPr="00297A5B" w:rsidRDefault="00307F5E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Как видно из </w:t>
      </w:r>
      <w:r w:rsidR="007C5AB7" w:rsidRPr="00297A5B">
        <w:rPr>
          <w:rFonts w:ascii="Times New Roman" w:hAnsi="Times New Roman"/>
          <w:sz w:val="28"/>
          <w:szCs w:val="28"/>
        </w:rPr>
        <w:t>рисунка 11</w:t>
      </w:r>
      <w:r w:rsidR="00331915" w:rsidRPr="00297A5B">
        <w:rPr>
          <w:rFonts w:ascii="Times New Roman" w:hAnsi="Times New Roman"/>
          <w:sz w:val="28"/>
          <w:szCs w:val="28"/>
        </w:rPr>
        <w:t>, наибольшая доля расходов в 201</w:t>
      </w:r>
      <w:r w:rsidR="00C575A4">
        <w:rPr>
          <w:rFonts w:ascii="Times New Roman" w:hAnsi="Times New Roman"/>
          <w:sz w:val="28"/>
          <w:szCs w:val="28"/>
        </w:rPr>
        <w:t>7</w:t>
      </w:r>
      <w:r w:rsidR="00331915" w:rsidRPr="00297A5B">
        <w:rPr>
          <w:rFonts w:ascii="Times New Roman" w:hAnsi="Times New Roman"/>
          <w:sz w:val="28"/>
          <w:szCs w:val="28"/>
        </w:rPr>
        <w:t xml:space="preserve"> году приходится на следующие </w:t>
      </w:r>
      <w:r w:rsidR="00236D2F">
        <w:rPr>
          <w:rFonts w:ascii="Times New Roman" w:hAnsi="Times New Roman"/>
          <w:sz w:val="28"/>
          <w:szCs w:val="28"/>
        </w:rPr>
        <w:t>виды расходов</w:t>
      </w:r>
      <w:r w:rsidR="00331915" w:rsidRPr="00297A5B">
        <w:rPr>
          <w:rFonts w:ascii="Times New Roman" w:hAnsi="Times New Roman"/>
          <w:sz w:val="28"/>
          <w:szCs w:val="28"/>
        </w:rPr>
        <w:t>:</w:t>
      </w:r>
    </w:p>
    <w:p w:rsidR="00331915" w:rsidRPr="00297A5B" w:rsidRDefault="0033191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>
        <w:rPr>
          <w:rFonts w:ascii="Times New Roman" w:hAnsi="Times New Roman"/>
          <w:sz w:val="28"/>
          <w:szCs w:val="28"/>
        </w:rPr>
        <w:t>100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236D2F">
        <w:rPr>
          <w:rFonts w:ascii="Times New Roman" w:hAnsi="Times New Roman"/>
          <w:sz w:val="28"/>
          <w:szCs w:val="28"/>
        </w:rPr>
        <w:t>«</w:t>
      </w:r>
      <w:r w:rsidR="00236D2F" w:rsidRPr="00236D2F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</w:t>
      </w:r>
      <w:r w:rsidR="00236D2F" w:rsidRPr="00236D2F">
        <w:rPr>
          <w:rFonts w:ascii="Times New Roman" w:hAnsi="Times New Roman"/>
          <w:sz w:val="28"/>
          <w:szCs w:val="28"/>
        </w:rPr>
        <w:t>к</w:t>
      </w:r>
      <w:r w:rsidR="00236D2F" w:rsidRPr="00236D2F">
        <w:rPr>
          <w:rFonts w:ascii="Times New Roman" w:hAnsi="Times New Roman"/>
          <w:sz w:val="28"/>
          <w:szCs w:val="28"/>
        </w:rPr>
        <w:t>ций государственными (муниципальными) органами, казенными учреждениями, о</w:t>
      </w:r>
      <w:r w:rsidR="00236D2F" w:rsidRPr="00236D2F">
        <w:rPr>
          <w:rFonts w:ascii="Times New Roman" w:hAnsi="Times New Roman"/>
          <w:sz w:val="28"/>
          <w:szCs w:val="28"/>
        </w:rPr>
        <w:t>р</w:t>
      </w:r>
      <w:r w:rsidR="00236D2F" w:rsidRPr="00236D2F">
        <w:rPr>
          <w:rFonts w:ascii="Times New Roman" w:hAnsi="Times New Roman"/>
          <w:sz w:val="28"/>
          <w:szCs w:val="28"/>
        </w:rPr>
        <w:t>ганами управления государственными внебюджетными фондами</w:t>
      </w:r>
      <w:r w:rsidR="00236D2F">
        <w:rPr>
          <w:rFonts w:ascii="Times New Roman" w:hAnsi="Times New Roman"/>
          <w:sz w:val="28"/>
          <w:szCs w:val="28"/>
        </w:rPr>
        <w:t>»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C575A4">
        <w:rPr>
          <w:rFonts w:ascii="Times New Roman" w:hAnsi="Times New Roman"/>
          <w:sz w:val="28"/>
          <w:szCs w:val="28"/>
        </w:rPr>
        <w:t>37,8</w:t>
      </w:r>
      <w:r w:rsidRPr="00297A5B">
        <w:rPr>
          <w:rFonts w:ascii="Times New Roman" w:hAnsi="Times New Roman"/>
          <w:sz w:val="28"/>
          <w:szCs w:val="28"/>
        </w:rPr>
        <w:t xml:space="preserve"> % от общего объема исполненных расходов;</w:t>
      </w:r>
    </w:p>
    <w:p w:rsidR="00236D2F" w:rsidRPr="00236D2F" w:rsidRDefault="0033191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</w:t>
      </w:r>
      <w:r w:rsidR="00236D2F">
        <w:rPr>
          <w:rFonts w:ascii="Times New Roman" w:hAnsi="Times New Roman"/>
          <w:sz w:val="28"/>
          <w:szCs w:val="28"/>
        </w:rPr>
        <w:t>600</w:t>
      </w:r>
      <w:r w:rsidR="00236D2F" w:rsidRPr="00236D2F">
        <w:rPr>
          <w:rFonts w:ascii="Times New Roman" w:hAnsi="Times New Roman"/>
          <w:sz w:val="18"/>
          <w:szCs w:val="18"/>
        </w:rPr>
        <w:t xml:space="preserve"> </w:t>
      </w:r>
      <w:r w:rsidR="00236D2F">
        <w:rPr>
          <w:rFonts w:ascii="Times New Roman" w:hAnsi="Times New Roman"/>
          <w:sz w:val="18"/>
          <w:szCs w:val="18"/>
        </w:rPr>
        <w:t>«</w:t>
      </w:r>
      <w:r w:rsidR="00236D2F" w:rsidRPr="00236D2F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36D2F">
        <w:rPr>
          <w:rFonts w:ascii="Times New Roman" w:hAnsi="Times New Roman"/>
          <w:sz w:val="28"/>
          <w:szCs w:val="28"/>
        </w:rPr>
        <w:t>» - 3</w:t>
      </w:r>
      <w:r w:rsidR="00C575A4">
        <w:rPr>
          <w:rFonts w:ascii="Times New Roman" w:hAnsi="Times New Roman"/>
          <w:sz w:val="28"/>
          <w:szCs w:val="28"/>
        </w:rPr>
        <w:t>4,6</w:t>
      </w:r>
      <w:r w:rsidR="00236D2F">
        <w:rPr>
          <w:rFonts w:ascii="Times New Roman" w:hAnsi="Times New Roman"/>
          <w:sz w:val="28"/>
          <w:szCs w:val="28"/>
        </w:rPr>
        <w:t>%.</w:t>
      </w:r>
    </w:p>
    <w:p w:rsidR="00331915" w:rsidRDefault="00331915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Суммарная доля расходов по остальным </w:t>
      </w:r>
      <w:r w:rsidR="00236D2F">
        <w:rPr>
          <w:rFonts w:ascii="Times New Roman" w:hAnsi="Times New Roman"/>
          <w:sz w:val="28"/>
          <w:szCs w:val="28"/>
        </w:rPr>
        <w:t>видам расходов</w:t>
      </w:r>
      <w:r w:rsidRPr="00297A5B">
        <w:rPr>
          <w:rFonts w:ascii="Times New Roman" w:hAnsi="Times New Roman"/>
          <w:sz w:val="28"/>
          <w:szCs w:val="28"/>
        </w:rPr>
        <w:t xml:space="preserve"> составляет </w:t>
      </w:r>
      <w:r w:rsidR="00236D2F">
        <w:rPr>
          <w:rFonts w:ascii="Times New Roman" w:hAnsi="Times New Roman"/>
          <w:sz w:val="28"/>
          <w:szCs w:val="28"/>
        </w:rPr>
        <w:t>2</w:t>
      </w:r>
      <w:r w:rsidR="00C575A4">
        <w:rPr>
          <w:rFonts w:ascii="Times New Roman" w:hAnsi="Times New Roman"/>
          <w:sz w:val="28"/>
          <w:szCs w:val="28"/>
        </w:rPr>
        <w:t>7,6</w:t>
      </w:r>
      <w:r w:rsidRPr="00297A5B">
        <w:rPr>
          <w:rFonts w:ascii="Times New Roman" w:hAnsi="Times New Roman"/>
          <w:sz w:val="28"/>
          <w:szCs w:val="28"/>
        </w:rPr>
        <w:t>% от общего объема исполненных расходов бюджета муниципального расхода.</w:t>
      </w:r>
    </w:p>
    <w:p w:rsidR="00236D2F" w:rsidRPr="00297A5B" w:rsidRDefault="00236D2F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B29" w:rsidRPr="00297A5B" w:rsidRDefault="00D85B29" w:rsidP="00D8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Среди главных распорядителей средств бюджета </w:t>
      </w:r>
      <w:r w:rsidR="008D2293" w:rsidRPr="00297A5B">
        <w:rPr>
          <w:rFonts w:ascii="Times New Roman" w:hAnsi="Times New Roman"/>
          <w:sz w:val="28"/>
          <w:szCs w:val="28"/>
        </w:rPr>
        <w:t>района</w:t>
      </w:r>
      <w:r w:rsidR="008A7D44" w:rsidRPr="00297A5B">
        <w:rPr>
          <w:rFonts w:ascii="Times New Roman" w:hAnsi="Times New Roman"/>
          <w:sz w:val="28"/>
          <w:szCs w:val="28"/>
        </w:rPr>
        <w:t>, как и в предыдущие годы,</w:t>
      </w:r>
      <w:r w:rsidR="008D2293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наибольшая доля расходов приходится на </w:t>
      </w:r>
      <w:r w:rsidR="008A7D44" w:rsidRPr="00297A5B">
        <w:rPr>
          <w:rFonts w:ascii="Times New Roman" w:hAnsi="Times New Roman"/>
          <w:sz w:val="28"/>
          <w:szCs w:val="28"/>
        </w:rPr>
        <w:t>о</w:t>
      </w:r>
      <w:r w:rsidR="00AC04C3" w:rsidRPr="00297A5B">
        <w:rPr>
          <w:rFonts w:ascii="Times New Roman" w:hAnsi="Times New Roman"/>
          <w:sz w:val="28"/>
          <w:szCs w:val="28"/>
        </w:rPr>
        <w:t>тдел образования администрации Верхнеландеховского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(</w:t>
      </w:r>
      <w:r w:rsidR="008165AE">
        <w:rPr>
          <w:rFonts w:ascii="Times New Roman" w:hAnsi="Times New Roman"/>
          <w:sz w:val="28"/>
          <w:szCs w:val="28"/>
        </w:rPr>
        <w:t>54,2</w:t>
      </w:r>
      <w:r w:rsidR="00A2491A" w:rsidRPr="00297A5B">
        <w:rPr>
          <w:rFonts w:ascii="Times New Roman" w:hAnsi="Times New Roman"/>
          <w:sz w:val="28"/>
          <w:szCs w:val="28"/>
        </w:rPr>
        <w:t xml:space="preserve"> %)</w:t>
      </w:r>
      <w:r w:rsidR="00616757" w:rsidRPr="00297A5B">
        <w:rPr>
          <w:rFonts w:ascii="Times New Roman" w:hAnsi="Times New Roman"/>
          <w:sz w:val="28"/>
          <w:szCs w:val="28"/>
        </w:rPr>
        <w:t xml:space="preserve">, </w:t>
      </w:r>
      <w:r w:rsidR="008A7D44" w:rsidRPr="00297A5B">
        <w:rPr>
          <w:rFonts w:ascii="Times New Roman" w:hAnsi="Times New Roman"/>
          <w:sz w:val="28"/>
          <w:szCs w:val="28"/>
        </w:rPr>
        <w:t>а</w:t>
      </w:r>
      <w:r w:rsidR="00AC04C3" w:rsidRPr="00297A5B">
        <w:rPr>
          <w:rFonts w:ascii="Times New Roman" w:hAnsi="Times New Roman"/>
          <w:sz w:val="28"/>
          <w:szCs w:val="28"/>
        </w:rPr>
        <w:t>дминистрацию Верхнела</w:t>
      </w:r>
      <w:r w:rsidR="00AC04C3" w:rsidRPr="00297A5B">
        <w:rPr>
          <w:rFonts w:ascii="Times New Roman" w:hAnsi="Times New Roman"/>
          <w:sz w:val="28"/>
          <w:szCs w:val="28"/>
        </w:rPr>
        <w:t>н</w:t>
      </w:r>
      <w:r w:rsidR="00AC04C3" w:rsidRPr="00297A5B">
        <w:rPr>
          <w:rFonts w:ascii="Times New Roman" w:hAnsi="Times New Roman"/>
          <w:sz w:val="28"/>
          <w:szCs w:val="28"/>
        </w:rPr>
        <w:t xml:space="preserve">деховского муниципального района </w:t>
      </w:r>
      <w:r w:rsidRPr="00297A5B">
        <w:rPr>
          <w:rFonts w:ascii="Times New Roman" w:hAnsi="Times New Roman"/>
          <w:sz w:val="28"/>
          <w:szCs w:val="28"/>
        </w:rPr>
        <w:t>(</w:t>
      </w:r>
      <w:r w:rsidR="00BE393E" w:rsidRPr="00297A5B">
        <w:rPr>
          <w:rFonts w:ascii="Times New Roman" w:hAnsi="Times New Roman"/>
          <w:sz w:val="28"/>
          <w:szCs w:val="28"/>
        </w:rPr>
        <w:t>2</w:t>
      </w:r>
      <w:r w:rsidR="00F71E01">
        <w:rPr>
          <w:rFonts w:ascii="Times New Roman" w:hAnsi="Times New Roman"/>
          <w:sz w:val="28"/>
          <w:szCs w:val="28"/>
        </w:rPr>
        <w:t>1</w:t>
      </w:r>
      <w:r w:rsidR="00BE393E" w:rsidRPr="00297A5B">
        <w:rPr>
          <w:rFonts w:ascii="Times New Roman" w:hAnsi="Times New Roman"/>
          <w:sz w:val="28"/>
          <w:szCs w:val="28"/>
        </w:rPr>
        <w:t>,</w:t>
      </w:r>
      <w:r w:rsidR="00F71E01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%). </w:t>
      </w:r>
      <w:r w:rsidR="009F0396" w:rsidRPr="00297A5B">
        <w:rPr>
          <w:rFonts w:ascii="Times New Roman" w:hAnsi="Times New Roman"/>
          <w:sz w:val="28"/>
          <w:szCs w:val="28"/>
        </w:rPr>
        <w:t>Доля расходов главных распорядит</w:t>
      </w:r>
      <w:r w:rsidR="009F0396" w:rsidRPr="00297A5B">
        <w:rPr>
          <w:rFonts w:ascii="Times New Roman" w:hAnsi="Times New Roman"/>
          <w:sz w:val="28"/>
          <w:szCs w:val="28"/>
        </w:rPr>
        <w:t>е</w:t>
      </w:r>
      <w:r w:rsidR="009F0396" w:rsidRPr="00297A5B">
        <w:rPr>
          <w:rFonts w:ascii="Times New Roman" w:hAnsi="Times New Roman"/>
          <w:sz w:val="28"/>
          <w:szCs w:val="28"/>
        </w:rPr>
        <w:t>лей в общей сумме расходов бюджета</w:t>
      </w:r>
      <w:r w:rsidR="002B104A" w:rsidRPr="00297A5B">
        <w:rPr>
          <w:rFonts w:ascii="Times New Roman" w:hAnsi="Times New Roman"/>
          <w:sz w:val="28"/>
          <w:szCs w:val="28"/>
        </w:rPr>
        <w:t xml:space="preserve"> приведена на </w:t>
      </w:r>
      <w:r w:rsidR="007C5AB7" w:rsidRPr="00297A5B">
        <w:rPr>
          <w:rFonts w:ascii="Times New Roman" w:hAnsi="Times New Roman"/>
          <w:sz w:val="28"/>
          <w:szCs w:val="28"/>
        </w:rPr>
        <w:t>р</w:t>
      </w:r>
      <w:r w:rsidR="008D2293" w:rsidRPr="00297A5B">
        <w:rPr>
          <w:rFonts w:ascii="Times New Roman" w:hAnsi="Times New Roman"/>
          <w:sz w:val="28"/>
          <w:szCs w:val="28"/>
        </w:rPr>
        <w:t>исунке</w:t>
      </w:r>
      <w:r w:rsidR="007C5AB7" w:rsidRPr="00297A5B">
        <w:rPr>
          <w:rFonts w:ascii="Times New Roman" w:hAnsi="Times New Roman"/>
          <w:sz w:val="28"/>
          <w:szCs w:val="28"/>
        </w:rPr>
        <w:t xml:space="preserve"> 12</w:t>
      </w:r>
      <w:r w:rsidR="008D2293" w:rsidRPr="00297A5B">
        <w:rPr>
          <w:rFonts w:ascii="Times New Roman" w:hAnsi="Times New Roman"/>
          <w:sz w:val="28"/>
          <w:szCs w:val="28"/>
        </w:rPr>
        <w:t>.</w:t>
      </w:r>
    </w:p>
    <w:p w:rsidR="009F0396" w:rsidRDefault="00F71E01" w:rsidP="008165AE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E0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125980"/>
            <wp:effectExtent l="19050" t="0" r="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17C70" w:rsidRPr="00297A5B" w:rsidRDefault="00317C70" w:rsidP="008165AE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91A" w:rsidRPr="00297A5B" w:rsidRDefault="00A2491A" w:rsidP="009F03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Рис.1</w:t>
      </w:r>
      <w:r w:rsidR="007C5AB7" w:rsidRPr="00297A5B">
        <w:rPr>
          <w:rFonts w:ascii="Times New Roman" w:hAnsi="Times New Roman"/>
          <w:sz w:val="28"/>
          <w:szCs w:val="28"/>
        </w:rPr>
        <w:t>2</w:t>
      </w:r>
      <w:r w:rsidRPr="00297A5B">
        <w:rPr>
          <w:rFonts w:ascii="Times New Roman" w:hAnsi="Times New Roman"/>
          <w:sz w:val="28"/>
          <w:szCs w:val="28"/>
        </w:rPr>
        <w:t xml:space="preserve"> Доля расходов главных распорядителей в общей сумме расходов бю</w:t>
      </w:r>
      <w:r w:rsidRPr="00297A5B">
        <w:rPr>
          <w:rFonts w:ascii="Times New Roman" w:hAnsi="Times New Roman"/>
          <w:sz w:val="28"/>
          <w:szCs w:val="28"/>
        </w:rPr>
        <w:t>д</w:t>
      </w:r>
      <w:r w:rsidRPr="00297A5B">
        <w:rPr>
          <w:rFonts w:ascii="Times New Roman" w:hAnsi="Times New Roman"/>
          <w:sz w:val="28"/>
          <w:szCs w:val="28"/>
        </w:rPr>
        <w:t>жета за 201</w:t>
      </w:r>
      <w:r w:rsidR="00C575A4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AC04C3" w:rsidRPr="00297A5B" w:rsidRDefault="009F0396" w:rsidP="00626341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исполнения главными распорядителями средств бюджета </w:t>
      </w:r>
      <w:r w:rsidRPr="00297A5B">
        <w:rPr>
          <w:rFonts w:ascii="Times New Roman" w:hAnsi="Times New Roman"/>
          <w:bCs/>
          <w:sz w:val="28"/>
          <w:szCs w:val="28"/>
        </w:rPr>
        <w:t>муниц</w:t>
      </w:r>
      <w:r w:rsidRPr="00297A5B">
        <w:rPr>
          <w:rFonts w:ascii="Times New Roman" w:hAnsi="Times New Roman"/>
          <w:bCs/>
          <w:sz w:val="28"/>
          <w:szCs w:val="28"/>
        </w:rPr>
        <w:t>и</w:t>
      </w:r>
      <w:r w:rsidRPr="00297A5B">
        <w:rPr>
          <w:rFonts w:ascii="Times New Roman" w:hAnsi="Times New Roman"/>
          <w:bCs/>
          <w:sz w:val="28"/>
          <w:szCs w:val="28"/>
        </w:rPr>
        <w:t>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8D2293" w:rsidRPr="00297A5B">
        <w:rPr>
          <w:rFonts w:ascii="Times New Roman" w:hAnsi="Times New Roman"/>
          <w:sz w:val="28"/>
          <w:szCs w:val="28"/>
        </w:rPr>
        <w:t>з</w:t>
      </w:r>
      <w:r w:rsidRPr="00297A5B">
        <w:rPr>
          <w:rFonts w:ascii="Times New Roman" w:hAnsi="Times New Roman"/>
          <w:sz w:val="28"/>
          <w:szCs w:val="28"/>
        </w:rPr>
        <w:t>а 201</w:t>
      </w:r>
      <w:r w:rsidR="00E9110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и информация о доле расх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>дов каждого главного распорядителя в общем</w:t>
      </w:r>
      <w:r w:rsidR="00616757" w:rsidRPr="00297A5B">
        <w:rPr>
          <w:rFonts w:ascii="Times New Roman" w:hAnsi="Times New Roman"/>
          <w:sz w:val="28"/>
          <w:szCs w:val="28"/>
        </w:rPr>
        <w:t xml:space="preserve"> объеме расходов бюджета </w:t>
      </w:r>
      <w:r w:rsidR="008D2293" w:rsidRPr="00297A5B">
        <w:rPr>
          <w:rFonts w:ascii="Times New Roman" w:hAnsi="Times New Roman"/>
          <w:sz w:val="28"/>
          <w:szCs w:val="28"/>
        </w:rPr>
        <w:t>з</w:t>
      </w:r>
      <w:r w:rsidR="00616757" w:rsidRPr="00297A5B">
        <w:rPr>
          <w:rFonts w:ascii="Times New Roman" w:hAnsi="Times New Roman"/>
          <w:sz w:val="28"/>
          <w:szCs w:val="28"/>
        </w:rPr>
        <w:t>а 201</w:t>
      </w:r>
      <w:r w:rsidR="00E9110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приведена в приложени</w:t>
      </w:r>
      <w:r w:rsidR="00AD4B0F" w:rsidRPr="00297A5B">
        <w:rPr>
          <w:rFonts w:ascii="Times New Roman" w:hAnsi="Times New Roman"/>
          <w:sz w:val="28"/>
          <w:szCs w:val="28"/>
        </w:rPr>
        <w:t xml:space="preserve">и </w:t>
      </w:r>
      <w:r w:rsidR="00626341" w:rsidRPr="00297A5B">
        <w:rPr>
          <w:rFonts w:ascii="Times New Roman" w:hAnsi="Times New Roman"/>
          <w:sz w:val="28"/>
          <w:szCs w:val="28"/>
        </w:rPr>
        <w:t>4</w:t>
      </w:r>
      <w:r w:rsidR="00AD4B0F" w:rsidRPr="00297A5B">
        <w:rPr>
          <w:rFonts w:ascii="Times New Roman" w:hAnsi="Times New Roman"/>
          <w:sz w:val="28"/>
          <w:szCs w:val="28"/>
        </w:rPr>
        <w:t xml:space="preserve"> к заключению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5C2678" w:rsidRPr="00297A5B" w:rsidRDefault="005C2678" w:rsidP="009F03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678" w:rsidRPr="00297A5B" w:rsidRDefault="0065097D" w:rsidP="005C26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97A5B">
        <w:rPr>
          <w:b/>
          <w:color w:val="auto"/>
          <w:sz w:val="28"/>
          <w:szCs w:val="28"/>
        </w:rPr>
        <w:t>6</w:t>
      </w:r>
      <w:r w:rsidR="005C2678" w:rsidRPr="00297A5B">
        <w:rPr>
          <w:b/>
          <w:color w:val="auto"/>
          <w:sz w:val="28"/>
          <w:szCs w:val="28"/>
        </w:rPr>
        <w:t xml:space="preserve">.1. Расходование средств резервного фонда администрации </w:t>
      </w:r>
    </w:p>
    <w:p w:rsidR="005C2678" w:rsidRPr="00297A5B" w:rsidRDefault="005C2678" w:rsidP="005C26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97A5B">
        <w:rPr>
          <w:b/>
          <w:color w:val="auto"/>
          <w:sz w:val="28"/>
          <w:szCs w:val="28"/>
        </w:rPr>
        <w:t>Верхнеландеховского муниципального района</w:t>
      </w:r>
    </w:p>
    <w:p w:rsidR="00AD4B0F" w:rsidRPr="00297A5B" w:rsidRDefault="00AD4B0F" w:rsidP="005C26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C2678" w:rsidRPr="00297A5B" w:rsidRDefault="00953989" w:rsidP="005C26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7A5B">
        <w:rPr>
          <w:color w:val="auto"/>
          <w:sz w:val="28"/>
          <w:szCs w:val="28"/>
        </w:rPr>
        <w:t xml:space="preserve">В соответствии с пунктом 6 статьи 81 БК РФ Порядок </w:t>
      </w:r>
      <w:r w:rsidR="005C2678" w:rsidRPr="00297A5B">
        <w:rPr>
          <w:color w:val="auto"/>
          <w:sz w:val="28"/>
          <w:szCs w:val="28"/>
        </w:rPr>
        <w:t>расходовани</w:t>
      </w:r>
      <w:r w:rsidRPr="00297A5B">
        <w:rPr>
          <w:color w:val="auto"/>
          <w:sz w:val="28"/>
          <w:szCs w:val="28"/>
        </w:rPr>
        <w:t>я средств</w:t>
      </w:r>
      <w:r w:rsidR="005C2678" w:rsidRPr="00297A5B">
        <w:rPr>
          <w:color w:val="auto"/>
          <w:sz w:val="28"/>
          <w:szCs w:val="28"/>
        </w:rPr>
        <w:t xml:space="preserve"> резервного фонда администрации Верхнеландеховского муниципального района у</w:t>
      </w:r>
      <w:r w:rsidR="005C2678" w:rsidRPr="00297A5B">
        <w:rPr>
          <w:color w:val="auto"/>
          <w:sz w:val="28"/>
          <w:szCs w:val="28"/>
        </w:rPr>
        <w:t>т</w:t>
      </w:r>
      <w:r w:rsidR="005C2678" w:rsidRPr="00297A5B">
        <w:rPr>
          <w:color w:val="auto"/>
          <w:sz w:val="28"/>
          <w:szCs w:val="28"/>
        </w:rPr>
        <w:t xml:space="preserve">вержден </w:t>
      </w:r>
      <w:r w:rsidRPr="00297A5B">
        <w:rPr>
          <w:color w:val="auto"/>
          <w:sz w:val="28"/>
          <w:szCs w:val="28"/>
        </w:rPr>
        <w:t xml:space="preserve">Постановлением администрации Верхнеландеховского муниципального района от </w:t>
      </w:r>
      <w:r w:rsidR="00F525FB" w:rsidRPr="00297A5B">
        <w:rPr>
          <w:color w:val="auto"/>
          <w:sz w:val="28"/>
          <w:szCs w:val="28"/>
        </w:rPr>
        <w:t>30</w:t>
      </w:r>
      <w:r w:rsidRPr="00297A5B">
        <w:rPr>
          <w:color w:val="auto"/>
          <w:sz w:val="28"/>
          <w:szCs w:val="28"/>
        </w:rPr>
        <w:t>.0</w:t>
      </w:r>
      <w:r w:rsidR="00F525FB" w:rsidRPr="00297A5B">
        <w:rPr>
          <w:color w:val="auto"/>
          <w:sz w:val="28"/>
          <w:szCs w:val="28"/>
        </w:rPr>
        <w:t>6</w:t>
      </w:r>
      <w:r w:rsidRPr="00297A5B">
        <w:rPr>
          <w:color w:val="auto"/>
          <w:sz w:val="28"/>
          <w:szCs w:val="28"/>
        </w:rPr>
        <w:t>.20</w:t>
      </w:r>
      <w:r w:rsidR="00F525FB" w:rsidRPr="00297A5B">
        <w:rPr>
          <w:color w:val="auto"/>
          <w:sz w:val="28"/>
          <w:szCs w:val="28"/>
        </w:rPr>
        <w:t>16</w:t>
      </w:r>
      <w:r w:rsidRPr="00297A5B">
        <w:rPr>
          <w:color w:val="auto"/>
          <w:sz w:val="28"/>
          <w:szCs w:val="28"/>
        </w:rPr>
        <w:t xml:space="preserve"> г. № </w:t>
      </w:r>
      <w:r w:rsidR="00F525FB" w:rsidRPr="00297A5B">
        <w:rPr>
          <w:color w:val="auto"/>
          <w:sz w:val="28"/>
          <w:szCs w:val="28"/>
        </w:rPr>
        <w:t>182</w:t>
      </w:r>
      <w:r w:rsidRPr="00297A5B">
        <w:rPr>
          <w:color w:val="auto"/>
          <w:sz w:val="28"/>
          <w:szCs w:val="28"/>
        </w:rPr>
        <w:t>-п.</w:t>
      </w:r>
    </w:p>
    <w:p w:rsidR="00F20CAE" w:rsidRPr="00297A5B" w:rsidRDefault="005C2678" w:rsidP="00D2635E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 xml:space="preserve">Решением о бюджете </w:t>
      </w:r>
      <w:r w:rsidR="00F20CAE" w:rsidRPr="00297A5B">
        <w:rPr>
          <w:rFonts w:ascii="Times New Roman" w:hAnsi="Times New Roman"/>
          <w:sz w:val="28"/>
          <w:szCs w:val="28"/>
        </w:rPr>
        <w:t xml:space="preserve">с учетом внесенных изменений </w:t>
      </w:r>
      <w:r w:rsidRPr="00297A5B">
        <w:rPr>
          <w:rFonts w:ascii="Times New Roman" w:hAnsi="Times New Roman"/>
          <w:sz w:val="28"/>
          <w:szCs w:val="28"/>
        </w:rPr>
        <w:t>в расходной части мес</w:t>
      </w:r>
      <w:r w:rsidRPr="00297A5B">
        <w:rPr>
          <w:rFonts w:ascii="Times New Roman" w:hAnsi="Times New Roman"/>
          <w:sz w:val="28"/>
          <w:szCs w:val="28"/>
        </w:rPr>
        <w:t>т</w:t>
      </w:r>
      <w:r w:rsidRPr="00297A5B">
        <w:rPr>
          <w:rFonts w:ascii="Times New Roman" w:hAnsi="Times New Roman"/>
          <w:sz w:val="28"/>
          <w:szCs w:val="28"/>
        </w:rPr>
        <w:t xml:space="preserve">ного бюджета </w:t>
      </w:r>
      <w:r w:rsidR="00087CBD" w:rsidRPr="00297A5B">
        <w:rPr>
          <w:rFonts w:ascii="Times New Roman" w:hAnsi="Times New Roman"/>
          <w:sz w:val="28"/>
          <w:szCs w:val="28"/>
        </w:rPr>
        <w:t>на 201</w:t>
      </w:r>
      <w:r w:rsidR="00087CBD">
        <w:rPr>
          <w:rFonts w:ascii="Times New Roman" w:hAnsi="Times New Roman"/>
          <w:sz w:val="28"/>
          <w:szCs w:val="28"/>
        </w:rPr>
        <w:t>7</w:t>
      </w:r>
      <w:r w:rsidR="00087CBD" w:rsidRPr="00297A5B">
        <w:rPr>
          <w:rFonts w:ascii="Times New Roman" w:hAnsi="Times New Roman"/>
          <w:sz w:val="28"/>
          <w:szCs w:val="28"/>
        </w:rPr>
        <w:t xml:space="preserve"> год </w:t>
      </w:r>
      <w:r w:rsidRPr="00297A5B">
        <w:rPr>
          <w:rFonts w:ascii="Times New Roman" w:hAnsi="Times New Roman"/>
          <w:sz w:val="28"/>
          <w:szCs w:val="28"/>
        </w:rPr>
        <w:t xml:space="preserve">был предусмотрен резервный фонд администрации </w:t>
      </w:r>
      <w:r w:rsidR="00F20CAE" w:rsidRPr="00297A5B">
        <w:rPr>
          <w:rFonts w:ascii="Times New Roman" w:hAnsi="Times New Roman"/>
          <w:sz w:val="28"/>
          <w:szCs w:val="28"/>
        </w:rPr>
        <w:t>Вер</w:t>
      </w:r>
      <w:r w:rsidR="00F20CAE" w:rsidRPr="00297A5B">
        <w:rPr>
          <w:rFonts w:ascii="Times New Roman" w:hAnsi="Times New Roman"/>
          <w:sz w:val="28"/>
          <w:szCs w:val="28"/>
        </w:rPr>
        <w:t>х</w:t>
      </w:r>
      <w:r w:rsidR="00F20CAE" w:rsidRPr="00297A5B">
        <w:rPr>
          <w:rFonts w:ascii="Times New Roman" w:hAnsi="Times New Roman"/>
          <w:sz w:val="28"/>
          <w:szCs w:val="28"/>
        </w:rPr>
        <w:t>неландеховского</w:t>
      </w:r>
      <w:r w:rsidRPr="00297A5B">
        <w:rPr>
          <w:rFonts w:ascii="Times New Roman" w:hAnsi="Times New Roman"/>
          <w:sz w:val="28"/>
          <w:szCs w:val="28"/>
        </w:rPr>
        <w:t xml:space="preserve"> муниципального района в размере </w:t>
      </w:r>
      <w:r w:rsidR="00F525FB" w:rsidRPr="00297A5B">
        <w:rPr>
          <w:rFonts w:ascii="Times New Roman" w:hAnsi="Times New Roman"/>
          <w:sz w:val="28"/>
          <w:szCs w:val="28"/>
        </w:rPr>
        <w:t>20</w:t>
      </w:r>
      <w:r w:rsidR="00F20CAE" w:rsidRPr="00297A5B">
        <w:rPr>
          <w:rFonts w:ascii="Times New Roman" w:hAnsi="Times New Roman"/>
          <w:sz w:val="28"/>
          <w:szCs w:val="28"/>
        </w:rPr>
        <w:t>0</w:t>
      </w:r>
      <w:r w:rsidRPr="00297A5B">
        <w:rPr>
          <w:rFonts w:ascii="Times New Roman" w:hAnsi="Times New Roman"/>
          <w:sz w:val="28"/>
          <w:szCs w:val="28"/>
        </w:rPr>
        <w:t xml:space="preserve">,0 тыс. руб. или </w:t>
      </w:r>
      <w:r w:rsidR="00D2635E" w:rsidRPr="00297A5B">
        <w:rPr>
          <w:rFonts w:ascii="Times New Roman" w:hAnsi="Times New Roman"/>
          <w:sz w:val="28"/>
          <w:szCs w:val="28"/>
        </w:rPr>
        <w:t>0,</w:t>
      </w:r>
      <w:r w:rsidR="00F525FB" w:rsidRPr="00297A5B">
        <w:rPr>
          <w:rFonts w:ascii="Times New Roman" w:hAnsi="Times New Roman"/>
          <w:sz w:val="28"/>
          <w:szCs w:val="28"/>
        </w:rPr>
        <w:t>2</w:t>
      </w:r>
      <w:r w:rsidR="00A30811">
        <w:rPr>
          <w:rFonts w:ascii="Times New Roman" w:hAnsi="Times New Roman"/>
          <w:sz w:val="28"/>
          <w:szCs w:val="28"/>
        </w:rPr>
        <w:t>5</w:t>
      </w:r>
      <w:r w:rsidR="00A607DB" w:rsidRPr="00297A5B">
        <w:rPr>
          <w:rFonts w:ascii="Times New Roman" w:hAnsi="Times New Roman"/>
          <w:sz w:val="28"/>
          <w:szCs w:val="28"/>
        </w:rPr>
        <w:t>%  от суммы утвержденных расходов</w:t>
      </w:r>
      <w:r w:rsidR="00D2635E" w:rsidRPr="00297A5B">
        <w:rPr>
          <w:rFonts w:ascii="Times New Roman" w:hAnsi="Times New Roman"/>
          <w:sz w:val="28"/>
          <w:szCs w:val="28"/>
        </w:rPr>
        <w:t xml:space="preserve">, что соответствует требованиям пункта 3 статьи 81 БК РФ, согласно которому формирование резервного фонда должно осуществляться в размере, не превышающем 3% </w:t>
      </w:r>
      <w:r w:rsidRPr="00297A5B">
        <w:rPr>
          <w:rFonts w:ascii="Times New Roman" w:hAnsi="Times New Roman"/>
          <w:sz w:val="28"/>
          <w:szCs w:val="28"/>
        </w:rPr>
        <w:t xml:space="preserve">от общей суммы </w:t>
      </w:r>
      <w:r w:rsidRPr="00682AE7">
        <w:rPr>
          <w:rFonts w:ascii="Times New Roman" w:hAnsi="Times New Roman"/>
          <w:sz w:val="28"/>
          <w:szCs w:val="28"/>
        </w:rPr>
        <w:t>утвержд</w:t>
      </w:r>
      <w:r w:rsidRPr="00682AE7">
        <w:rPr>
          <w:rFonts w:ascii="Times New Roman"/>
          <w:sz w:val="28"/>
          <w:szCs w:val="28"/>
        </w:rPr>
        <w:t>ѐ</w:t>
      </w:r>
      <w:r w:rsidR="00D2635E" w:rsidRPr="00682AE7">
        <w:rPr>
          <w:rFonts w:ascii="Times New Roman" w:hAnsi="Times New Roman"/>
          <w:sz w:val="28"/>
          <w:szCs w:val="28"/>
        </w:rPr>
        <w:t>нных</w:t>
      </w:r>
      <w:proofErr w:type="gramEnd"/>
      <w:r w:rsidR="00D2635E" w:rsidRPr="00297A5B">
        <w:rPr>
          <w:rFonts w:ascii="Times New Roman" w:hAnsi="Times New Roman"/>
          <w:sz w:val="28"/>
          <w:szCs w:val="28"/>
        </w:rPr>
        <w:t xml:space="preserve"> расходов</w:t>
      </w:r>
      <w:r w:rsidRPr="00297A5B">
        <w:rPr>
          <w:rFonts w:ascii="Times New Roman" w:hAnsi="Times New Roman"/>
          <w:sz w:val="28"/>
          <w:szCs w:val="28"/>
        </w:rPr>
        <w:t xml:space="preserve">. </w:t>
      </w:r>
    </w:p>
    <w:p w:rsidR="00030296" w:rsidRPr="00297A5B" w:rsidRDefault="00030296" w:rsidP="00030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Согласно отчету ф.0503117 и Отчету о расходовании резер</w:t>
      </w:r>
      <w:r w:rsidR="006F296A" w:rsidRPr="00297A5B">
        <w:rPr>
          <w:rFonts w:ascii="Times New Roman" w:hAnsi="Times New Roman"/>
          <w:sz w:val="28"/>
          <w:szCs w:val="28"/>
        </w:rPr>
        <w:t>вного фонда</w:t>
      </w:r>
      <w:r w:rsidRPr="00297A5B">
        <w:rPr>
          <w:rFonts w:ascii="Times New Roman" w:hAnsi="Times New Roman"/>
          <w:sz w:val="28"/>
          <w:szCs w:val="28"/>
        </w:rPr>
        <w:t xml:space="preserve"> адм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нистрации Верхнеландеховского муниципального района за 201</w:t>
      </w:r>
      <w:r w:rsidR="00A3081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</w:t>
      </w:r>
      <w:r w:rsidR="008F73F6" w:rsidRPr="00297A5B">
        <w:rPr>
          <w:rFonts w:ascii="Times New Roman" w:hAnsi="Times New Roman"/>
          <w:sz w:val="28"/>
          <w:szCs w:val="28"/>
        </w:rPr>
        <w:t>в отчетном п</w:t>
      </w:r>
      <w:r w:rsidR="008F73F6" w:rsidRPr="00297A5B">
        <w:rPr>
          <w:rFonts w:ascii="Times New Roman" w:hAnsi="Times New Roman"/>
          <w:sz w:val="28"/>
          <w:szCs w:val="28"/>
        </w:rPr>
        <w:t>е</w:t>
      </w:r>
      <w:r w:rsidR="008F73F6" w:rsidRPr="00297A5B">
        <w:rPr>
          <w:rFonts w:ascii="Times New Roman" w:hAnsi="Times New Roman"/>
          <w:sz w:val="28"/>
          <w:szCs w:val="28"/>
        </w:rPr>
        <w:t xml:space="preserve">риоде </w:t>
      </w:r>
      <w:r w:rsidR="00741CC4" w:rsidRPr="00297A5B">
        <w:rPr>
          <w:rFonts w:ascii="Times New Roman" w:hAnsi="Times New Roman"/>
          <w:sz w:val="28"/>
          <w:szCs w:val="28"/>
        </w:rPr>
        <w:t>направление средств из резервного фонда не осуществлялось</w:t>
      </w:r>
      <w:r w:rsidR="008F73F6" w:rsidRPr="00297A5B">
        <w:rPr>
          <w:rFonts w:ascii="Times New Roman" w:hAnsi="Times New Roman"/>
          <w:sz w:val="28"/>
          <w:szCs w:val="28"/>
        </w:rPr>
        <w:t>.</w:t>
      </w:r>
    </w:p>
    <w:p w:rsidR="00E4385A" w:rsidRPr="00297A5B" w:rsidRDefault="00E4385A" w:rsidP="0003029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04A" w:rsidRPr="00297A5B" w:rsidRDefault="002B104A" w:rsidP="000F7E75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Исполнение мероприятий в рамках муниципальных</w:t>
      </w:r>
      <w:r w:rsidR="00D2635E" w:rsidRPr="00297A5B">
        <w:rPr>
          <w:rFonts w:ascii="Times New Roman" w:hAnsi="Times New Roman"/>
          <w:b/>
          <w:sz w:val="28"/>
          <w:szCs w:val="28"/>
        </w:rPr>
        <w:t xml:space="preserve"> </w:t>
      </w:r>
      <w:r w:rsidRPr="00297A5B">
        <w:rPr>
          <w:rFonts w:ascii="Times New Roman" w:hAnsi="Times New Roman"/>
          <w:b/>
          <w:sz w:val="28"/>
          <w:szCs w:val="28"/>
        </w:rPr>
        <w:t>программ</w:t>
      </w:r>
    </w:p>
    <w:p w:rsidR="00AD4B0F" w:rsidRPr="00297A5B" w:rsidRDefault="00AD4B0F" w:rsidP="00AD4B0F">
      <w:pPr>
        <w:pStyle w:val="a9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394DBC" w:rsidRPr="00297A5B" w:rsidRDefault="00394DBC" w:rsidP="003F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соответствии со ст. 179 БК РФ, постановлением администрации района от 24.10.2013 № 320-п «Об утверждении перечня муниципальных программ Верхн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ландеховского муниципального района» бюджет муниципального района на 201</w:t>
      </w:r>
      <w:r w:rsidR="00FD79D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 был утвержден в рамках 1</w:t>
      </w:r>
      <w:r w:rsidR="00FD79DB">
        <w:rPr>
          <w:rFonts w:ascii="Times New Roman" w:hAnsi="Times New Roman"/>
          <w:sz w:val="28"/>
          <w:szCs w:val="28"/>
        </w:rPr>
        <w:t>5</w:t>
      </w:r>
      <w:r w:rsidRPr="00297A5B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9028A5" w:rsidRPr="00297A5B">
        <w:rPr>
          <w:rFonts w:ascii="Times New Roman" w:hAnsi="Times New Roman"/>
          <w:sz w:val="28"/>
          <w:szCs w:val="28"/>
        </w:rPr>
        <w:t xml:space="preserve"> (далее – МП)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5934FE" w:rsidRPr="00297A5B" w:rsidRDefault="005934FE" w:rsidP="003F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</w:t>
      </w:r>
      <w:r w:rsidR="009028A5" w:rsidRPr="00297A5B">
        <w:rPr>
          <w:rFonts w:ascii="Times New Roman" w:hAnsi="Times New Roman"/>
          <w:sz w:val="28"/>
          <w:szCs w:val="28"/>
        </w:rPr>
        <w:t xml:space="preserve">бъем финансирования МП согласно </w:t>
      </w:r>
      <w:r w:rsidR="005C2C8E" w:rsidRPr="00297A5B">
        <w:rPr>
          <w:rFonts w:ascii="Times New Roman" w:hAnsi="Times New Roman"/>
          <w:sz w:val="28"/>
          <w:szCs w:val="28"/>
        </w:rPr>
        <w:t>Решению о бюджете</w:t>
      </w:r>
      <w:r w:rsidR="009028A5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на</w:t>
      </w:r>
      <w:r w:rsidR="009028A5" w:rsidRPr="00297A5B">
        <w:rPr>
          <w:rFonts w:ascii="Times New Roman" w:hAnsi="Times New Roman"/>
          <w:sz w:val="28"/>
          <w:szCs w:val="28"/>
        </w:rPr>
        <w:t xml:space="preserve"> 201</w:t>
      </w:r>
      <w:r w:rsidR="00BC7C69">
        <w:rPr>
          <w:rFonts w:ascii="Times New Roman" w:hAnsi="Times New Roman"/>
          <w:sz w:val="28"/>
          <w:szCs w:val="28"/>
        </w:rPr>
        <w:t>7</w:t>
      </w:r>
      <w:r w:rsidR="009028A5" w:rsidRPr="00297A5B">
        <w:rPr>
          <w:rFonts w:ascii="Times New Roman" w:hAnsi="Times New Roman"/>
          <w:sz w:val="28"/>
          <w:szCs w:val="28"/>
        </w:rPr>
        <w:t xml:space="preserve"> год сост</w:t>
      </w:r>
      <w:r w:rsidR="009028A5" w:rsidRPr="00297A5B">
        <w:rPr>
          <w:rFonts w:ascii="Times New Roman" w:hAnsi="Times New Roman"/>
          <w:sz w:val="28"/>
          <w:szCs w:val="28"/>
        </w:rPr>
        <w:t>а</w:t>
      </w:r>
      <w:r w:rsidR="009028A5" w:rsidRPr="00297A5B">
        <w:rPr>
          <w:rFonts w:ascii="Times New Roman" w:hAnsi="Times New Roman"/>
          <w:sz w:val="28"/>
          <w:szCs w:val="28"/>
        </w:rPr>
        <w:t xml:space="preserve">вил </w:t>
      </w:r>
      <w:r w:rsidR="00FD79DB">
        <w:rPr>
          <w:rFonts w:ascii="Times New Roman" w:hAnsi="Times New Roman"/>
          <w:sz w:val="28"/>
          <w:szCs w:val="28"/>
        </w:rPr>
        <w:t>71131,6</w:t>
      </w:r>
      <w:r w:rsidR="009028A5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028A5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9028A5" w:rsidRPr="00297A5B">
        <w:rPr>
          <w:rFonts w:ascii="Times New Roman" w:hAnsi="Times New Roman"/>
          <w:sz w:val="28"/>
          <w:szCs w:val="28"/>
        </w:rPr>
        <w:t>уб</w:t>
      </w:r>
      <w:r w:rsidRPr="00297A5B">
        <w:rPr>
          <w:rFonts w:ascii="Times New Roman" w:hAnsi="Times New Roman"/>
          <w:sz w:val="28"/>
          <w:szCs w:val="28"/>
        </w:rPr>
        <w:t>.</w:t>
      </w:r>
    </w:p>
    <w:p w:rsidR="0080412A" w:rsidRPr="00297A5B" w:rsidRDefault="007C0273" w:rsidP="003F2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</w:t>
      </w:r>
      <w:r w:rsidR="00BD124A" w:rsidRPr="00297A5B">
        <w:rPr>
          <w:rFonts w:ascii="Times New Roman" w:hAnsi="Times New Roman"/>
          <w:sz w:val="28"/>
          <w:szCs w:val="28"/>
        </w:rPr>
        <w:t>нализ исполнения мероприятий в рамках муниципальных программ пров</w:t>
      </w:r>
      <w:r w:rsidR="00BD124A" w:rsidRPr="00297A5B">
        <w:rPr>
          <w:rFonts w:ascii="Times New Roman" w:hAnsi="Times New Roman"/>
          <w:sz w:val="28"/>
          <w:szCs w:val="28"/>
        </w:rPr>
        <w:t>е</w:t>
      </w:r>
      <w:r w:rsidR="00BD124A" w:rsidRPr="00297A5B">
        <w:rPr>
          <w:rFonts w:ascii="Times New Roman" w:hAnsi="Times New Roman"/>
          <w:sz w:val="28"/>
          <w:szCs w:val="28"/>
        </w:rPr>
        <w:t xml:space="preserve">ден на основании </w:t>
      </w:r>
      <w:r w:rsidR="002B104A" w:rsidRPr="00297A5B">
        <w:rPr>
          <w:rFonts w:ascii="Times New Roman" w:hAnsi="Times New Roman"/>
          <w:sz w:val="28"/>
          <w:szCs w:val="28"/>
        </w:rPr>
        <w:t>данны</w:t>
      </w:r>
      <w:r w:rsidR="00BD124A" w:rsidRPr="00297A5B">
        <w:rPr>
          <w:rFonts w:ascii="Times New Roman" w:hAnsi="Times New Roman"/>
          <w:sz w:val="28"/>
          <w:szCs w:val="28"/>
        </w:rPr>
        <w:t>х</w:t>
      </w:r>
      <w:r w:rsidR="002B104A" w:rsidRPr="00297A5B">
        <w:rPr>
          <w:rFonts w:ascii="Times New Roman" w:hAnsi="Times New Roman"/>
          <w:sz w:val="28"/>
          <w:szCs w:val="28"/>
        </w:rPr>
        <w:t xml:space="preserve"> формы 0503166 «Сведения об исполнении мероприятий в </w:t>
      </w:r>
      <w:r w:rsidR="002B104A" w:rsidRPr="00297A5B">
        <w:rPr>
          <w:rFonts w:ascii="Times New Roman" w:hAnsi="Times New Roman"/>
          <w:sz w:val="28"/>
          <w:szCs w:val="28"/>
        </w:rPr>
        <w:lastRenderedPageBreak/>
        <w:t>рамках целевых программ»</w:t>
      </w:r>
      <w:r w:rsidR="00D43929" w:rsidRPr="00297A5B">
        <w:rPr>
          <w:rFonts w:ascii="Times New Roman" w:hAnsi="Times New Roman"/>
          <w:sz w:val="28"/>
          <w:szCs w:val="28"/>
        </w:rPr>
        <w:t xml:space="preserve"> и формы 0503766 «Сведения об исполнении меропри</w:t>
      </w:r>
      <w:r w:rsidR="00D43929" w:rsidRPr="00297A5B">
        <w:rPr>
          <w:rFonts w:ascii="Times New Roman" w:hAnsi="Times New Roman"/>
          <w:sz w:val="28"/>
          <w:szCs w:val="28"/>
        </w:rPr>
        <w:t>я</w:t>
      </w:r>
      <w:r w:rsidR="00D43929" w:rsidRPr="00297A5B">
        <w:rPr>
          <w:rFonts w:ascii="Times New Roman" w:hAnsi="Times New Roman"/>
          <w:sz w:val="28"/>
          <w:szCs w:val="28"/>
        </w:rPr>
        <w:t>тий в рамках субсидий на иные цели и бюджетных инвестиций»</w:t>
      </w:r>
      <w:r w:rsidR="00BD124A" w:rsidRPr="00297A5B">
        <w:rPr>
          <w:rFonts w:ascii="Times New Roman" w:hAnsi="Times New Roman"/>
          <w:sz w:val="28"/>
          <w:szCs w:val="28"/>
        </w:rPr>
        <w:t xml:space="preserve">. </w:t>
      </w:r>
    </w:p>
    <w:p w:rsidR="00CC3E29" w:rsidRPr="00297A5B" w:rsidRDefault="00CC3E29" w:rsidP="002B10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Анализ исполнения </w:t>
      </w:r>
      <w:r w:rsidR="003F2B20" w:rsidRPr="00297A5B">
        <w:rPr>
          <w:rFonts w:ascii="Times New Roman" w:hAnsi="Times New Roman"/>
          <w:sz w:val="28"/>
          <w:szCs w:val="28"/>
        </w:rPr>
        <w:t>за 201</w:t>
      </w:r>
      <w:r w:rsidR="00086C22">
        <w:rPr>
          <w:rFonts w:ascii="Times New Roman" w:hAnsi="Times New Roman"/>
          <w:sz w:val="28"/>
          <w:szCs w:val="28"/>
        </w:rPr>
        <w:t>7</w:t>
      </w:r>
      <w:r w:rsidR="003F2B20" w:rsidRPr="00297A5B">
        <w:rPr>
          <w:rFonts w:ascii="Times New Roman" w:hAnsi="Times New Roman"/>
          <w:sz w:val="28"/>
          <w:szCs w:val="28"/>
        </w:rPr>
        <w:t xml:space="preserve"> год </w:t>
      </w:r>
      <w:r w:rsidRPr="00297A5B">
        <w:rPr>
          <w:rFonts w:ascii="Times New Roman" w:hAnsi="Times New Roman"/>
          <w:sz w:val="28"/>
          <w:szCs w:val="28"/>
        </w:rPr>
        <w:t>муниципальных программ</w:t>
      </w:r>
      <w:r w:rsidR="003F2B20" w:rsidRPr="00297A5B">
        <w:rPr>
          <w:rFonts w:ascii="Times New Roman" w:hAnsi="Times New Roman"/>
          <w:sz w:val="28"/>
          <w:szCs w:val="28"/>
        </w:rPr>
        <w:t xml:space="preserve"> приведен в таблице</w:t>
      </w:r>
      <w:r w:rsidR="00626341" w:rsidRPr="00297A5B">
        <w:rPr>
          <w:rFonts w:ascii="Times New Roman" w:hAnsi="Times New Roman"/>
          <w:sz w:val="28"/>
          <w:szCs w:val="28"/>
        </w:rPr>
        <w:t xml:space="preserve"> 6</w:t>
      </w:r>
      <w:r w:rsidR="003F2B20" w:rsidRPr="00297A5B">
        <w:rPr>
          <w:rFonts w:ascii="Times New Roman" w:hAnsi="Times New Roman"/>
          <w:sz w:val="28"/>
          <w:szCs w:val="28"/>
        </w:rPr>
        <w:t>.</w:t>
      </w:r>
    </w:p>
    <w:p w:rsidR="003D680B" w:rsidRPr="00297A5B" w:rsidRDefault="005166AB" w:rsidP="005166A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Таблица </w:t>
      </w:r>
      <w:r w:rsidR="00626341" w:rsidRPr="00297A5B">
        <w:rPr>
          <w:rFonts w:ascii="Times New Roman" w:hAnsi="Times New Roman"/>
          <w:sz w:val="28"/>
          <w:szCs w:val="28"/>
        </w:rPr>
        <w:t>6</w:t>
      </w:r>
    </w:p>
    <w:p w:rsidR="005166AB" w:rsidRDefault="005166AB" w:rsidP="005166A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Анализ исполнения муниципальных программ</w:t>
      </w:r>
    </w:p>
    <w:p w:rsidR="00FD79DB" w:rsidRPr="00FD79DB" w:rsidRDefault="00FD79DB" w:rsidP="00FD79DB">
      <w:pPr>
        <w:jc w:val="right"/>
        <w:rPr>
          <w:rFonts w:ascii="Times New Roman" w:hAnsi="Times New Roman"/>
        </w:rPr>
      </w:pPr>
      <w:r w:rsidRPr="00FD79DB">
        <w:rPr>
          <w:rFonts w:ascii="Times New Roman" w:hAnsi="Times New Roman"/>
        </w:rPr>
        <w:t>(тыс</w:t>
      </w:r>
      <w:proofErr w:type="gramStart"/>
      <w:r w:rsidRPr="00FD79DB">
        <w:rPr>
          <w:rFonts w:ascii="Times New Roman" w:hAnsi="Times New Roman"/>
        </w:rPr>
        <w:t>.р</w:t>
      </w:r>
      <w:proofErr w:type="gramEnd"/>
      <w:r w:rsidRPr="00FD79DB">
        <w:rPr>
          <w:rFonts w:ascii="Times New Roman" w:hAnsi="Times New Roman"/>
        </w:rPr>
        <w:t>уб.)</w:t>
      </w:r>
    </w:p>
    <w:tbl>
      <w:tblPr>
        <w:tblW w:w="9786" w:type="dxa"/>
        <w:tblInd w:w="103" w:type="dxa"/>
        <w:tblLook w:val="04A0"/>
      </w:tblPr>
      <w:tblGrid>
        <w:gridCol w:w="5392"/>
        <w:gridCol w:w="1627"/>
        <w:gridCol w:w="1393"/>
        <w:gridCol w:w="1374"/>
      </w:tblGrid>
      <w:tr w:rsidR="00FD79DB" w:rsidRPr="00FD79DB" w:rsidTr="0042116E">
        <w:trPr>
          <w:trHeight w:val="509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D79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Наименование программ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D79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Утверждено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D79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Исполнено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D79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Процент</w:t>
            </w:r>
          </w:p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D79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исполнения</w:t>
            </w:r>
          </w:p>
        </w:tc>
      </w:tr>
      <w:tr w:rsidR="00FD79DB" w:rsidRPr="00FD79DB" w:rsidTr="0042116E">
        <w:trPr>
          <w:trHeight w:val="253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D79DB" w:rsidRPr="00FD79DB" w:rsidTr="0042116E">
        <w:trPr>
          <w:trHeight w:val="17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D79DB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D79DB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D79DB"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D79DB"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</w:tr>
      <w:tr w:rsidR="00FD79DB" w:rsidRPr="00FD79DB" w:rsidTr="0042116E">
        <w:trPr>
          <w:trHeight w:val="5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1. «Развитие образования Верхнеландеховского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38365,9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38269,7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99,7</w:t>
            </w:r>
          </w:p>
        </w:tc>
      </w:tr>
      <w:tr w:rsidR="00FD79DB" w:rsidRPr="00FD79DB" w:rsidTr="0042116E">
        <w:trPr>
          <w:trHeight w:val="1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«Дошкольное образование»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11124,3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11054,7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FD79DB" w:rsidRPr="00FD79DB" w:rsidTr="0042116E">
        <w:trPr>
          <w:trHeight w:val="2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«Общее образование»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21678,5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21673,8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FD79DB" w:rsidRPr="00FD79DB" w:rsidTr="0042116E">
        <w:trPr>
          <w:trHeight w:val="2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«Дополнительное образование»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2001,7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1993,7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FD79DB" w:rsidRPr="00FD79DB" w:rsidTr="0042116E">
        <w:trPr>
          <w:trHeight w:val="3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«Отдых, оздоровление и занятость д</w:t>
            </w:r>
            <w:r w:rsidRPr="00FD79DB">
              <w:rPr>
                <w:rFonts w:ascii="Times New Roman" w:hAnsi="Times New Roman"/>
                <w:color w:val="000000"/>
              </w:rPr>
              <w:t>е</w:t>
            </w:r>
            <w:r w:rsidRPr="00FD79DB">
              <w:rPr>
                <w:rFonts w:ascii="Times New Roman" w:hAnsi="Times New Roman"/>
                <w:color w:val="000000"/>
              </w:rPr>
              <w:t>тей»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220,2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218,5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FD79DB" w:rsidRPr="00FD79DB" w:rsidTr="0042116E">
        <w:trPr>
          <w:trHeight w:val="4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«Пожарная безопасность, энергосб</w:t>
            </w:r>
            <w:r w:rsidRPr="00FD79DB">
              <w:rPr>
                <w:rFonts w:ascii="Times New Roman" w:hAnsi="Times New Roman"/>
                <w:color w:val="000000"/>
              </w:rPr>
              <w:t>е</w:t>
            </w:r>
            <w:r w:rsidRPr="00FD79DB">
              <w:rPr>
                <w:rFonts w:ascii="Times New Roman" w:hAnsi="Times New Roman"/>
                <w:color w:val="000000"/>
              </w:rPr>
              <w:t>режение и повышение энергетической эффективности в образовательных учреждениях»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687,4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683,7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FD79DB" w:rsidRPr="00FD79DB" w:rsidTr="0042116E">
        <w:trPr>
          <w:trHeight w:val="3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деятельности образов</w:t>
            </w:r>
            <w:r w:rsidRPr="00FD79DB">
              <w:rPr>
                <w:rFonts w:ascii="Times New Roman" w:hAnsi="Times New Roman"/>
                <w:color w:val="000000"/>
              </w:rPr>
              <w:t>а</w:t>
            </w:r>
            <w:r w:rsidRPr="00FD79DB">
              <w:rPr>
                <w:rFonts w:ascii="Times New Roman" w:hAnsi="Times New Roman"/>
                <w:color w:val="000000"/>
              </w:rPr>
              <w:t>тельных организаций»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2653,8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2645,3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FD79DB" w:rsidRPr="00FD79DB" w:rsidTr="0042116E">
        <w:trPr>
          <w:trHeight w:val="4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 xml:space="preserve">2. «Развитие культуры и туризма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</w:t>
            </w:r>
            <w:r w:rsidRPr="00FD79DB">
              <w:rPr>
                <w:rFonts w:ascii="Times New Roman" w:hAnsi="Times New Roman"/>
                <w:b/>
                <w:color w:val="000000"/>
              </w:rPr>
              <w:t>е</w:t>
            </w:r>
            <w:r w:rsidRPr="00FD79DB">
              <w:rPr>
                <w:rFonts w:ascii="Times New Roman" w:hAnsi="Times New Roman"/>
                <w:b/>
                <w:color w:val="000000"/>
              </w:rPr>
              <w:t>ховском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687,7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506,4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73,6</w:t>
            </w:r>
          </w:p>
        </w:tc>
      </w:tr>
      <w:tr w:rsidR="00FD79DB" w:rsidRPr="00FD79DB" w:rsidTr="0042116E">
        <w:trPr>
          <w:trHeight w:val="17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«Культура»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687,7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506,4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73,6</w:t>
            </w:r>
          </w:p>
        </w:tc>
      </w:tr>
      <w:tr w:rsidR="00FD79DB" w:rsidRPr="00FD79DB" w:rsidTr="0042116E">
        <w:trPr>
          <w:trHeight w:val="41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 xml:space="preserve">3. «Развитие физической культуры и спорта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Верхнеландеховском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67,3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65,4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97,2</w:t>
            </w:r>
          </w:p>
        </w:tc>
      </w:tr>
      <w:tr w:rsidR="00FD79DB" w:rsidRPr="00FD79DB" w:rsidTr="0042116E">
        <w:trPr>
          <w:trHeight w:val="9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4. «Молодое поколение»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114,6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108,3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94,5</w:t>
            </w:r>
          </w:p>
        </w:tc>
      </w:tr>
      <w:tr w:rsidR="00FD79DB" w:rsidRPr="00FD79DB" w:rsidTr="0042116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5. «Забота и внимание»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816,0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815,9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99,9</w:t>
            </w:r>
          </w:p>
        </w:tc>
      </w:tr>
      <w:tr w:rsidR="00FD79DB" w:rsidRPr="00FD79DB" w:rsidTr="0042116E">
        <w:trPr>
          <w:trHeight w:val="7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6. «Обеспечение доступным и комфортным жильем граждан Верхнеландеховского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717,7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717,7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FD79DB" w:rsidRPr="00FD79DB" w:rsidTr="0042116E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472,5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472,5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D79DB" w:rsidRPr="00FD79DB" w:rsidTr="0042116E">
        <w:trPr>
          <w:trHeight w:val="44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«Поддержка граждан в сфере ипоте</w:t>
            </w:r>
            <w:r w:rsidRPr="00FD79DB">
              <w:rPr>
                <w:rFonts w:ascii="Times New Roman" w:hAnsi="Times New Roman"/>
                <w:color w:val="000000"/>
              </w:rPr>
              <w:t>ч</w:t>
            </w:r>
            <w:r w:rsidRPr="00FD79DB">
              <w:rPr>
                <w:rFonts w:ascii="Times New Roman" w:hAnsi="Times New Roman"/>
                <w:color w:val="000000"/>
              </w:rPr>
              <w:t>ного жилищного кредитования»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220,5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220,5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D79DB" w:rsidRPr="00FD79DB" w:rsidTr="0042116E">
        <w:trPr>
          <w:trHeight w:val="44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жильем граждан, пр</w:t>
            </w:r>
            <w:r w:rsidRPr="00FD79DB">
              <w:rPr>
                <w:rFonts w:ascii="Times New Roman" w:hAnsi="Times New Roman"/>
                <w:color w:val="000000"/>
              </w:rPr>
              <w:t>о</w:t>
            </w:r>
            <w:r w:rsidRPr="00FD79DB">
              <w:rPr>
                <w:rFonts w:ascii="Times New Roman" w:hAnsi="Times New Roman"/>
                <w:color w:val="000000"/>
              </w:rPr>
              <w:t>живающих  в сельских поселениях»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24,7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D79DB" w:rsidRPr="00FD79DB" w:rsidTr="0042116E">
        <w:trPr>
          <w:trHeight w:val="3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7. «Развитие транспортной системы Верхнеланд</w:t>
            </w:r>
            <w:r w:rsidRPr="00FD79DB">
              <w:rPr>
                <w:rFonts w:ascii="Times New Roman" w:hAnsi="Times New Roman"/>
                <w:b/>
                <w:color w:val="000000"/>
              </w:rPr>
              <w:t>е</w:t>
            </w:r>
            <w:r w:rsidRPr="00FD79DB">
              <w:rPr>
                <w:rFonts w:ascii="Times New Roman" w:hAnsi="Times New Roman"/>
                <w:b/>
                <w:color w:val="000000"/>
              </w:rPr>
              <w:t>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6376,7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9DB">
              <w:rPr>
                <w:rFonts w:ascii="Times New Roman" w:hAnsi="Times New Roman"/>
                <w:b/>
              </w:rPr>
              <w:t>3617,6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56,7</w:t>
            </w:r>
          </w:p>
        </w:tc>
      </w:tr>
      <w:tr w:rsidR="00FD79DB" w:rsidRPr="00FD79DB" w:rsidTr="0042116E">
        <w:trPr>
          <w:trHeight w:val="4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«Развитие автомобильных дорог общ</w:t>
            </w:r>
            <w:r w:rsidRPr="00FD79DB">
              <w:rPr>
                <w:rFonts w:ascii="Times New Roman" w:hAnsi="Times New Roman"/>
                <w:color w:val="000000"/>
              </w:rPr>
              <w:t>е</w:t>
            </w:r>
            <w:r w:rsidRPr="00FD79DB">
              <w:rPr>
                <w:rFonts w:ascii="Times New Roman" w:hAnsi="Times New Roman"/>
                <w:color w:val="000000"/>
              </w:rPr>
              <w:t>го пользования местного значения Верхнеландехо</w:t>
            </w:r>
            <w:r w:rsidRPr="00FD79DB">
              <w:rPr>
                <w:rFonts w:ascii="Times New Roman" w:hAnsi="Times New Roman"/>
                <w:color w:val="000000"/>
              </w:rPr>
              <w:t>в</w:t>
            </w:r>
            <w:r w:rsidRPr="00FD79DB">
              <w:rPr>
                <w:rFonts w:ascii="Times New Roman" w:hAnsi="Times New Roman"/>
                <w:color w:val="000000"/>
              </w:rPr>
              <w:t>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6159,0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3406,4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55,3</w:t>
            </w:r>
          </w:p>
        </w:tc>
      </w:tr>
      <w:tr w:rsidR="00FD79DB" w:rsidRPr="00FD79DB" w:rsidTr="0042116E">
        <w:trPr>
          <w:trHeight w:val="2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«Организация транспортного обслуж</w:t>
            </w:r>
            <w:r w:rsidRPr="00FD79DB">
              <w:rPr>
                <w:rFonts w:ascii="Times New Roman" w:hAnsi="Times New Roman"/>
                <w:color w:val="000000"/>
              </w:rPr>
              <w:t>и</w:t>
            </w:r>
            <w:r w:rsidRPr="00FD79DB">
              <w:rPr>
                <w:rFonts w:ascii="Times New Roman" w:hAnsi="Times New Roman"/>
                <w:color w:val="000000"/>
              </w:rPr>
              <w:t>вания»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208,6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97,0</w:t>
            </w:r>
          </w:p>
        </w:tc>
      </w:tr>
      <w:tr w:rsidR="00FD79DB" w:rsidRPr="00FD79DB" w:rsidTr="0042116E">
        <w:trPr>
          <w:trHeight w:val="31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безопасности дорожного движения»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96,3</w:t>
            </w:r>
          </w:p>
        </w:tc>
      </w:tr>
      <w:tr w:rsidR="00FD79DB" w:rsidRPr="00FD79DB" w:rsidTr="0042116E">
        <w:trPr>
          <w:trHeight w:val="3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 xml:space="preserve">8. «Охрана окружающей среды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Верхнеландехо</w:t>
            </w:r>
            <w:r w:rsidRPr="00FD79DB">
              <w:rPr>
                <w:rFonts w:ascii="Times New Roman" w:hAnsi="Times New Roman"/>
                <w:b/>
                <w:color w:val="000000"/>
              </w:rPr>
              <w:t>в</w:t>
            </w:r>
            <w:r w:rsidRPr="00FD79DB">
              <w:rPr>
                <w:rFonts w:ascii="Times New Roman" w:hAnsi="Times New Roman"/>
                <w:b/>
                <w:color w:val="000000"/>
              </w:rPr>
              <w:t>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226,1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9DB">
              <w:rPr>
                <w:rFonts w:ascii="Times New Roman" w:hAnsi="Times New Roman"/>
                <w:b/>
              </w:rPr>
              <w:t>129,8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57,4</w:t>
            </w:r>
          </w:p>
        </w:tc>
      </w:tr>
      <w:tr w:rsidR="00FD79DB" w:rsidRPr="00FD79DB" w:rsidTr="0042116E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 xml:space="preserve">9. «Поддержка и развитие информационно-коммуникационных технологий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Верхнеландехо</w:t>
            </w:r>
            <w:r w:rsidRPr="00FD79DB">
              <w:rPr>
                <w:rFonts w:ascii="Times New Roman" w:hAnsi="Times New Roman"/>
                <w:b/>
                <w:color w:val="000000"/>
              </w:rPr>
              <w:t>в</w:t>
            </w:r>
            <w:r w:rsidRPr="00FD79DB">
              <w:rPr>
                <w:rFonts w:ascii="Times New Roman" w:hAnsi="Times New Roman"/>
                <w:b/>
                <w:color w:val="000000"/>
              </w:rPr>
              <w:t>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1467,6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1461,3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</w:tr>
      <w:tr w:rsidR="00FD79DB" w:rsidRPr="00FD79DB" w:rsidTr="0042116E">
        <w:trPr>
          <w:trHeight w:val="55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10. «Организация деятельности органов местного самоуправления Верхнеландеховского муниц</w:t>
            </w:r>
            <w:r w:rsidRPr="00FD79DB">
              <w:rPr>
                <w:rFonts w:ascii="Times New Roman" w:hAnsi="Times New Roman"/>
                <w:b/>
                <w:color w:val="000000"/>
              </w:rPr>
              <w:t>и</w:t>
            </w:r>
            <w:r w:rsidRPr="00FD79DB">
              <w:rPr>
                <w:rFonts w:ascii="Times New Roman" w:hAnsi="Times New Roman"/>
                <w:b/>
                <w:color w:val="000000"/>
              </w:rPr>
              <w:t>пального района на решение вопросов местного значения»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20986,2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20612,1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98,2</w:t>
            </w:r>
          </w:p>
        </w:tc>
      </w:tr>
      <w:tr w:rsidR="00FD79DB" w:rsidRPr="00FD79DB" w:rsidTr="0042116E">
        <w:trPr>
          <w:trHeight w:val="3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lastRenderedPageBreak/>
              <w:t>Подпрограмма «Обеспечение деятельности админис</w:t>
            </w:r>
            <w:r w:rsidRPr="00FD79DB">
              <w:rPr>
                <w:rFonts w:ascii="Times New Roman" w:hAnsi="Times New Roman"/>
                <w:color w:val="000000"/>
              </w:rPr>
              <w:t>т</w:t>
            </w:r>
            <w:r w:rsidRPr="00FD79DB">
              <w:rPr>
                <w:rFonts w:ascii="Times New Roman" w:hAnsi="Times New Roman"/>
                <w:color w:val="000000"/>
              </w:rPr>
              <w:t>рации Верхнеландеховского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11119,6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10942,4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FD79DB" w:rsidRPr="00FD79DB" w:rsidTr="0042116E">
        <w:trPr>
          <w:trHeight w:val="3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«Управление муниципальными фина</w:t>
            </w:r>
            <w:r w:rsidRPr="00FD79DB">
              <w:rPr>
                <w:rFonts w:ascii="Times New Roman" w:hAnsi="Times New Roman"/>
                <w:color w:val="000000"/>
              </w:rPr>
              <w:t>н</w:t>
            </w:r>
            <w:r w:rsidRPr="00FD79DB">
              <w:rPr>
                <w:rFonts w:ascii="Times New Roman" w:hAnsi="Times New Roman"/>
                <w:color w:val="000000"/>
              </w:rPr>
              <w:t>сами Верхнеландеховского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4653,2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4550,9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FD79DB" w:rsidRPr="00FD79DB" w:rsidTr="0042116E">
        <w:trPr>
          <w:trHeight w:val="55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деятельности управл</w:t>
            </w:r>
            <w:r w:rsidRPr="00FD79DB">
              <w:rPr>
                <w:rFonts w:ascii="Times New Roman" w:hAnsi="Times New Roman"/>
                <w:color w:val="000000"/>
              </w:rPr>
              <w:t>е</w:t>
            </w:r>
            <w:r w:rsidRPr="00FD79DB">
              <w:rPr>
                <w:rFonts w:ascii="Times New Roman" w:hAnsi="Times New Roman"/>
                <w:color w:val="000000"/>
              </w:rPr>
              <w:t>ния муниципального хозяйства администрации Вер</w:t>
            </w:r>
            <w:r w:rsidRPr="00FD79DB">
              <w:rPr>
                <w:rFonts w:ascii="Times New Roman" w:hAnsi="Times New Roman"/>
                <w:color w:val="000000"/>
              </w:rPr>
              <w:t>х</w:t>
            </w:r>
            <w:r w:rsidRPr="00FD79DB">
              <w:rPr>
                <w:rFonts w:ascii="Times New Roman" w:hAnsi="Times New Roman"/>
                <w:color w:val="000000"/>
              </w:rPr>
              <w:t>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4228,6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4198,9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FD79DB" w:rsidRPr="00FD79DB" w:rsidTr="0042116E">
        <w:trPr>
          <w:trHeight w:val="40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деятельности  отдела образования администрации Верхнеландеховского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826,7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809,2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97,9</w:t>
            </w:r>
          </w:p>
        </w:tc>
      </w:tr>
      <w:tr w:rsidR="00FD79DB" w:rsidRPr="00FD79DB" w:rsidTr="0042116E">
        <w:trPr>
          <w:trHeight w:val="14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«Иные мероприятия в области мун</w:t>
            </w:r>
            <w:r w:rsidRPr="00FD79DB">
              <w:rPr>
                <w:rFonts w:ascii="Times New Roman" w:hAnsi="Times New Roman"/>
                <w:color w:val="000000"/>
              </w:rPr>
              <w:t>и</w:t>
            </w:r>
            <w:r w:rsidRPr="00FD79DB">
              <w:rPr>
                <w:rFonts w:ascii="Times New Roman" w:hAnsi="Times New Roman"/>
                <w:color w:val="000000"/>
              </w:rPr>
              <w:t>ципального управления»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158,1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110,7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FD79DB" w:rsidRPr="00FD79DB" w:rsidTr="0042116E">
        <w:trPr>
          <w:trHeight w:val="3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11. «Содействие развитию малого и среднего пре</w:t>
            </w:r>
            <w:r w:rsidRPr="00FD79DB">
              <w:rPr>
                <w:rFonts w:ascii="Times New Roman" w:hAnsi="Times New Roman"/>
                <w:b/>
                <w:color w:val="000000"/>
              </w:rPr>
              <w:t>д</w:t>
            </w:r>
            <w:r w:rsidRPr="00FD79DB">
              <w:rPr>
                <w:rFonts w:ascii="Times New Roman" w:hAnsi="Times New Roman"/>
                <w:b/>
                <w:color w:val="000000"/>
              </w:rPr>
              <w:t xml:space="preserve">принимательства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Верхнеландеховском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</w:t>
            </w:r>
            <w:r w:rsidRPr="00FD79DB">
              <w:rPr>
                <w:rFonts w:ascii="Times New Roman" w:hAnsi="Times New Roman"/>
                <w:b/>
                <w:color w:val="000000"/>
              </w:rPr>
              <w:t>и</w:t>
            </w:r>
            <w:r w:rsidRPr="00FD79DB">
              <w:rPr>
                <w:rFonts w:ascii="Times New Roman" w:hAnsi="Times New Roman"/>
                <w:b/>
                <w:color w:val="000000"/>
              </w:rPr>
              <w:t>пальном районе»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44,5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89,9</w:t>
            </w:r>
          </w:p>
        </w:tc>
      </w:tr>
      <w:tr w:rsidR="00FD79DB" w:rsidRPr="00FD79DB" w:rsidTr="0042116E">
        <w:trPr>
          <w:trHeight w:val="3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12. «Управление имуществом Верхнеландеховского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1182,4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1140,3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96,4</w:t>
            </w:r>
          </w:p>
        </w:tc>
      </w:tr>
      <w:tr w:rsidR="00FD79DB" w:rsidRPr="00FD79DB" w:rsidTr="0042116E">
        <w:trPr>
          <w:trHeight w:val="3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 xml:space="preserve">13. «Предупреждение и ликвидация чрезвычайных ситуаций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Верхнеландеховском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963,6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762,8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79,2</w:t>
            </w:r>
          </w:p>
        </w:tc>
      </w:tr>
      <w:tr w:rsidR="00FD79DB" w:rsidRPr="00FD79DB" w:rsidTr="0042116E">
        <w:trPr>
          <w:trHeight w:val="31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761,1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760,3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FD79DB" w:rsidRPr="00FD79DB" w:rsidTr="0042116E">
        <w:trPr>
          <w:trHeight w:val="13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«Обеспечение финансирования н</w:t>
            </w:r>
            <w:r w:rsidRPr="00FD79DB">
              <w:rPr>
                <w:rFonts w:ascii="Times New Roman" w:hAnsi="Times New Roman"/>
                <w:color w:val="000000"/>
              </w:rPr>
              <w:t>е</w:t>
            </w:r>
            <w:r w:rsidRPr="00FD79DB">
              <w:rPr>
                <w:rFonts w:ascii="Times New Roman" w:hAnsi="Times New Roman"/>
                <w:color w:val="000000"/>
              </w:rPr>
              <w:t>предвиденных расходов Верхнеландеховского мун</w:t>
            </w:r>
            <w:r w:rsidRPr="00FD79DB">
              <w:rPr>
                <w:rFonts w:ascii="Times New Roman" w:hAnsi="Times New Roman"/>
                <w:color w:val="000000"/>
              </w:rPr>
              <w:t>и</w:t>
            </w:r>
            <w:r w:rsidRPr="00FD79DB">
              <w:rPr>
                <w:rFonts w:ascii="Times New Roman" w:hAnsi="Times New Roman"/>
                <w:color w:val="000000"/>
              </w:rPr>
              <w:t>ципального района»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79DB" w:rsidRPr="00FD79DB" w:rsidTr="0042116E">
        <w:trPr>
          <w:trHeight w:val="13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Подпрограмма «Создание безопасных условий для проживания населения сельских поселений»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9DB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D79DB" w:rsidRPr="00FD79DB" w:rsidTr="0042116E">
        <w:trPr>
          <w:trHeight w:val="6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14. «Повышение качества и доступности госуда</w:t>
            </w:r>
            <w:r w:rsidRPr="00FD79DB">
              <w:rPr>
                <w:rFonts w:ascii="Times New Roman" w:hAnsi="Times New Roman"/>
                <w:b/>
                <w:color w:val="000000"/>
              </w:rPr>
              <w:t>р</w:t>
            </w:r>
            <w:r w:rsidRPr="00FD79DB">
              <w:rPr>
                <w:rFonts w:ascii="Times New Roman" w:hAnsi="Times New Roman"/>
                <w:b/>
                <w:color w:val="000000"/>
              </w:rPr>
              <w:t xml:space="preserve">ственных и муниципальных услуг в </w:t>
            </w:r>
            <w:proofErr w:type="spellStart"/>
            <w:r w:rsidRPr="00FD79DB">
              <w:rPr>
                <w:rFonts w:ascii="Times New Roman" w:hAnsi="Times New Roman"/>
                <w:b/>
                <w:color w:val="000000"/>
              </w:rPr>
              <w:t>Верхнеланд</w:t>
            </w:r>
            <w:r w:rsidRPr="00FD79DB">
              <w:rPr>
                <w:rFonts w:ascii="Times New Roman" w:hAnsi="Times New Roman"/>
                <w:b/>
                <w:color w:val="000000"/>
              </w:rPr>
              <w:t>е</w:t>
            </w:r>
            <w:r w:rsidRPr="00FD79DB">
              <w:rPr>
                <w:rFonts w:ascii="Times New Roman" w:hAnsi="Times New Roman"/>
                <w:b/>
                <w:color w:val="000000"/>
              </w:rPr>
              <w:t>ховском</w:t>
            </w:r>
            <w:proofErr w:type="spellEnd"/>
            <w:r w:rsidRPr="00FD79DB">
              <w:rPr>
                <w:rFonts w:ascii="Times New Roman" w:hAnsi="Times New Roman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1857,5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1857,4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99,9</w:t>
            </w:r>
          </w:p>
        </w:tc>
      </w:tr>
      <w:tr w:rsidR="00FD79DB" w:rsidRPr="00FD79DB" w:rsidTr="0042116E">
        <w:trPr>
          <w:trHeight w:val="73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15. «Обеспечение функционирования систем жи</w:t>
            </w:r>
            <w:r w:rsidRPr="00FD79DB">
              <w:rPr>
                <w:rFonts w:ascii="Times New Roman" w:hAnsi="Times New Roman"/>
                <w:b/>
                <w:color w:val="000000"/>
              </w:rPr>
              <w:t>з</w:t>
            </w:r>
            <w:r w:rsidRPr="00FD79DB">
              <w:rPr>
                <w:rFonts w:ascii="Times New Roman" w:hAnsi="Times New Roman"/>
                <w:b/>
                <w:color w:val="000000"/>
              </w:rPr>
              <w:t>необеспечения на территории сельских поселений Верхнеландеховского муниципального района»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1026,9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1026,9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FD79DB" w:rsidRPr="00FD79DB" w:rsidTr="0042116E">
        <w:trPr>
          <w:trHeight w:val="21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74900,7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71131,6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9DB" w:rsidRPr="00FD79DB" w:rsidRDefault="00FD79DB" w:rsidP="00421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79DB">
              <w:rPr>
                <w:rFonts w:ascii="Times New Roman" w:hAnsi="Times New Roman"/>
                <w:b/>
                <w:color w:val="000000"/>
              </w:rPr>
              <w:t>95,0</w:t>
            </w:r>
          </w:p>
        </w:tc>
      </w:tr>
    </w:tbl>
    <w:p w:rsidR="003F2B20" w:rsidRPr="00297A5B" w:rsidRDefault="003F2B20" w:rsidP="0042116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030A0"/>
          <w:sz w:val="16"/>
          <w:szCs w:val="16"/>
        </w:rPr>
      </w:pPr>
    </w:p>
    <w:p w:rsidR="0045055A" w:rsidRPr="00297A5B" w:rsidRDefault="00CD4168" w:rsidP="002B10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В целом, общий объем </w:t>
      </w:r>
      <w:proofErr w:type="spellStart"/>
      <w:r w:rsidRPr="00297A5B">
        <w:rPr>
          <w:rFonts w:ascii="Times New Roman" w:hAnsi="Times New Roman"/>
          <w:sz w:val="28"/>
          <w:szCs w:val="28"/>
        </w:rPr>
        <w:t>недоисполнения</w:t>
      </w:r>
      <w:proofErr w:type="spellEnd"/>
      <w:r w:rsidRPr="00297A5B">
        <w:rPr>
          <w:rFonts w:ascii="Times New Roman" w:hAnsi="Times New Roman"/>
          <w:sz w:val="28"/>
          <w:szCs w:val="28"/>
        </w:rPr>
        <w:t xml:space="preserve"> бюджетных ассигнований по МП </w:t>
      </w:r>
      <w:r w:rsidR="00006D8C" w:rsidRPr="00297A5B">
        <w:rPr>
          <w:rFonts w:ascii="Times New Roman" w:hAnsi="Times New Roman"/>
          <w:sz w:val="28"/>
          <w:szCs w:val="28"/>
        </w:rPr>
        <w:t>за</w:t>
      </w:r>
      <w:r w:rsidRPr="00297A5B">
        <w:rPr>
          <w:rFonts w:ascii="Times New Roman" w:hAnsi="Times New Roman"/>
          <w:sz w:val="28"/>
          <w:szCs w:val="28"/>
        </w:rPr>
        <w:t xml:space="preserve"> 201</w:t>
      </w:r>
      <w:r w:rsidR="00CD7B91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составил </w:t>
      </w:r>
      <w:r w:rsidR="00FD79DB">
        <w:rPr>
          <w:rFonts w:ascii="Times New Roman" w:hAnsi="Times New Roman"/>
          <w:sz w:val="28"/>
          <w:szCs w:val="28"/>
        </w:rPr>
        <w:t>3769,1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или </w:t>
      </w:r>
      <w:r w:rsidR="00CD7B91">
        <w:rPr>
          <w:rFonts w:ascii="Times New Roman" w:hAnsi="Times New Roman"/>
          <w:sz w:val="28"/>
          <w:szCs w:val="28"/>
        </w:rPr>
        <w:t>5,0</w:t>
      </w:r>
      <w:r w:rsidRPr="00297A5B">
        <w:rPr>
          <w:rFonts w:ascii="Times New Roman" w:hAnsi="Times New Roman"/>
          <w:sz w:val="28"/>
          <w:szCs w:val="28"/>
        </w:rPr>
        <w:t>% от общего объема расходов на их реал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>зацию.</w:t>
      </w:r>
    </w:p>
    <w:p w:rsidR="00D54F56" w:rsidRDefault="002B794A" w:rsidP="007B0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7A5B">
        <w:rPr>
          <w:rFonts w:ascii="Times New Roman" w:hAnsi="Times New Roman"/>
          <w:sz w:val="28"/>
          <w:szCs w:val="28"/>
        </w:rPr>
        <w:t xml:space="preserve">Практически полностью (более </w:t>
      </w:r>
      <w:r w:rsidR="00D54F56" w:rsidRPr="00297A5B">
        <w:rPr>
          <w:rFonts w:ascii="Times New Roman" w:hAnsi="Times New Roman"/>
          <w:sz w:val="28"/>
          <w:szCs w:val="28"/>
        </w:rPr>
        <w:t>9</w:t>
      </w:r>
      <w:r w:rsidR="00C450DD" w:rsidRPr="00297A5B">
        <w:rPr>
          <w:rFonts w:ascii="Times New Roman" w:hAnsi="Times New Roman"/>
          <w:sz w:val="28"/>
          <w:szCs w:val="28"/>
        </w:rPr>
        <w:t>8</w:t>
      </w:r>
      <w:r w:rsidRPr="00297A5B">
        <w:rPr>
          <w:rFonts w:ascii="Times New Roman" w:hAnsi="Times New Roman"/>
          <w:sz w:val="28"/>
          <w:szCs w:val="28"/>
        </w:rPr>
        <w:t xml:space="preserve">%) исполнены </w:t>
      </w:r>
      <w:r w:rsidR="00D54F56" w:rsidRPr="00297A5B">
        <w:rPr>
          <w:rFonts w:ascii="Times New Roman" w:hAnsi="Times New Roman"/>
          <w:sz w:val="28"/>
          <w:szCs w:val="28"/>
        </w:rPr>
        <w:t>восемь</w:t>
      </w:r>
      <w:r w:rsidRPr="00297A5B">
        <w:rPr>
          <w:rFonts w:ascii="Times New Roman" w:hAnsi="Times New Roman"/>
          <w:sz w:val="28"/>
          <w:szCs w:val="28"/>
        </w:rPr>
        <w:t xml:space="preserve"> муниципальных пр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грамм: </w:t>
      </w:r>
      <w:proofErr w:type="gramStart"/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Верхнеландеховского муниципального района», «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физической культуры и спорта в </w:t>
      </w:r>
      <w:proofErr w:type="spellStart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Верхнеландеховском</w:t>
      </w:r>
      <w:proofErr w:type="spellEnd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», «Молод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ое поколение»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«Забота и внимание»,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 имуществом Верхнеландеховского муниципального района», </w:t>
      </w:r>
      <w:r w:rsidR="00D54F56" w:rsidRPr="00297A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орг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нов местного самоуправления Верхнеландеховского муниципального района на р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шение вопросов местного значения</w:t>
      </w:r>
      <w:r w:rsidR="00D54F56" w:rsidRPr="00297A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, «Повышение качества и доступности госуда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>Верхнеландеховско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C085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="0054201D" w:rsidRPr="00297A5B">
        <w:rPr>
          <w:rFonts w:ascii="Times New Roman" w:eastAsia="Times New Roman" w:hAnsi="Times New Roman"/>
          <w:sz w:val="28"/>
          <w:szCs w:val="28"/>
          <w:lang w:eastAsia="ru-RU"/>
        </w:rPr>
        <w:t>оне»</w:t>
      </w:r>
      <w:r w:rsidR="00D54F56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54F56" w:rsidRPr="00297A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«</w:t>
      </w:r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Поддержка и развитие информационно-коммуникационных технологий в </w:t>
      </w:r>
      <w:proofErr w:type="spellStart"/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</w:t>
      </w:r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ландеховском</w:t>
      </w:r>
      <w:proofErr w:type="spellEnd"/>
      <w:r w:rsidR="00D54F56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районе».</w:t>
      </w:r>
      <w:proofErr w:type="gramEnd"/>
    </w:p>
    <w:p w:rsidR="0048742A" w:rsidRDefault="00C575A4" w:rsidP="0086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56,7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исполнена муниципальная программа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транспортной 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Верхнеландеховско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8742A" w:rsidRPr="0048742A">
        <w:rPr>
          <w:rFonts w:ascii="Times New Roman" w:hAnsi="Times New Roman"/>
          <w:sz w:val="28"/>
          <w:szCs w:val="28"/>
        </w:rPr>
        <w:t xml:space="preserve"> </w:t>
      </w:r>
      <w:r w:rsidR="0048742A" w:rsidRPr="008E6C85">
        <w:rPr>
          <w:rFonts w:ascii="Times New Roman" w:hAnsi="Times New Roman"/>
          <w:sz w:val="28"/>
          <w:szCs w:val="28"/>
        </w:rPr>
        <w:t xml:space="preserve">за счет </w:t>
      </w:r>
      <w:proofErr w:type="spellStart"/>
      <w:r w:rsidR="0048742A" w:rsidRPr="008E6C85">
        <w:rPr>
          <w:rFonts w:ascii="Times New Roman" w:hAnsi="Times New Roman"/>
          <w:sz w:val="28"/>
          <w:szCs w:val="28"/>
        </w:rPr>
        <w:t>неосвоения</w:t>
      </w:r>
      <w:proofErr w:type="spellEnd"/>
      <w:r w:rsidR="0048742A" w:rsidRPr="008E6C85">
        <w:rPr>
          <w:rFonts w:ascii="Times New Roman" w:hAnsi="Times New Roman"/>
          <w:sz w:val="28"/>
          <w:szCs w:val="28"/>
        </w:rPr>
        <w:t xml:space="preserve"> средств по подпрограмме «Развитие автомобильных дорог общего пользования местного зн</w:t>
      </w:r>
      <w:r w:rsidR="0048742A" w:rsidRPr="008E6C85">
        <w:rPr>
          <w:rFonts w:ascii="Times New Roman" w:hAnsi="Times New Roman"/>
          <w:sz w:val="28"/>
          <w:szCs w:val="28"/>
        </w:rPr>
        <w:t>а</w:t>
      </w:r>
      <w:r w:rsidR="0048742A" w:rsidRPr="008E6C85">
        <w:rPr>
          <w:rFonts w:ascii="Times New Roman" w:hAnsi="Times New Roman"/>
          <w:sz w:val="28"/>
          <w:szCs w:val="28"/>
        </w:rPr>
        <w:t>чения Верхнеландеховского муниципального района»</w:t>
      </w:r>
      <w:r w:rsidR="0048742A">
        <w:rPr>
          <w:rFonts w:ascii="Times New Roman" w:hAnsi="Times New Roman"/>
          <w:sz w:val="28"/>
          <w:szCs w:val="28"/>
        </w:rPr>
        <w:t xml:space="preserve"> в связи с неоплатой работ </w:t>
      </w:r>
      <w:r w:rsidR="00087CBD">
        <w:rPr>
          <w:rFonts w:ascii="Times New Roman" w:hAnsi="Times New Roman"/>
          <w:sz w:val="28"/>
          <w:szCs w:val="28"/>
        </w:rPr>
        <w:t xml:space="preserve">по </w:t>
      </w:r>
      <w:r w:rsidR="0048742A">
        <w:rPr>
          <w:rFonts w:ascii="Times New Roman" w:hAnsi="Times New Roman"/>
          <w:sz w:val="28"/>
          <w:szCs w:val="28"/>
        </w:rPr>
        <w:t>тре</w:t>
      </w:r>
      <w:r w:rsidR="00087CBD">
        <w:rPr>
          <w:rFonts w:ascii="Times New Roman" w:hAnsi="Times New Roman"/>
          <w:sz w:val="28"/>
          <w:szCs w:val="28"/>
        </w:rPr>
        <w:t>м муниципальным</w:t>
      </w:r>
      <w:r w:rsidR="0048742A">
        <w:rPr>
          <w:rFonts w:ascii="Times New Roman" w:hAnsi="Times New Roman"/>
          <w:sz w:val="28"/>
          <w:szCs w:val="28"/>
        </w:rPr>
        <w:t xml:space="preserve"> контракт</w:t>
      </w:r>
      <w:r w:rsidR="00087CBD">
        <w:rPr>
          <w:rFonts w:ascii="Times New Roman" w:hAnsi="Times New Roman"/>
          <w:sz w:val="28"/>
          <w:szCs w:val="28"/>
        </w:rPr>
        <w:t>ам</w:t>
      </w:r>
      <w:r w:rsidR="0048742A">
        <w:rPr>
          <w:rFonts w:ascii="Times New Roman" w:hAnsi="Times New Roman"/>
          <w:sz w:val="28"/>
          <w:szCs w:val="28"/>
        </w:rPr>
        <w:t xml:space="preserve"> на сумму 1170,5 тыс</w:t>
      </w:r>
      <w:proofErr w:type="gramStart"/>
      <w:r w:rsidR="0048742A">
        <w:rPr>
          <w:rFonts w:ascii="Times New Roman" w:hAnsi="Times New Roman"/>
          <w:sz w:val="28"/>
          <w:szCs w:val="28"/>
        </w:rPr>
        <w:t>.р</w:t>
      </w:r>
      <w:proofErr w:type="gramEnd"/>
      <w:r w:rsidR="0048742A">
        <w:rPr>
          <w:rFonts w:ascii="Times New Roman" w:hAnsi="Times New Roman"/>
          <w:sz w:val="28"/>
          <w:szCs w:val="28"/>
        </w:rPr>
        <w:t>уб. в связи с некачестве</w:t>
      </w:r>
      <w:r w:rsidR="0048742A">
        <w:rPr>
          <w:rFonts w:ascii="Times New Roman" w:hAnsi="Times New Roman"/>
          <w:sz w:val="28"/>
          <w:szCs w:val="28"/>
        </w:rPr>
        <w:t>н</w:t>
      </w:r>
      <w:r w:rsidR="0048742A">
        <w:rPr>
          <w:rFonts w:ascii="Times New Roman" w:hAnsi="Times New Roman"/>
          <w:sz w:val="28"/>
          <w:szCs w:val="28"/>
        </w:rPr>
        <w:t>ным выполнением подрядчиком работ по ремонту дорог.</w:t>
      </w:r>
    </w:p>
    <w:p w:rsidR="00864A2B" w:rsidRPr="00297A5B" w:rsidRDefault="00EF79AC" w:rsidP="0086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57,4% исполнена программа «Охрана окружающей среды</w:t>
      </w:r>
      <w:r w:rsidRPr="00EF7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Верхнеланд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ховском</w:t>
      </w:r>
      <w:proofErr w:type="spellEnd"/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7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виду того, что</w:t>
      </w:r>
      <w:r w:rsidR="00864A2B">
        <w:rPr>
          <w:rFonts w:ascii="Times New Roman" w:hAnsi="Times New Roman"/>
          <w:sz w:val="28"/>
          <w:szCs w:val="28"/>
        </w:rPr>
        <w:t xml:space="preserve"> средства предназначенные изг</w:t>
      </w:r>
      <w:r w:rsidR="00864A2B">
        <w:rPr>
          <w:rFonts w:ascii="Times New Roman" w:hAnsi="Times New Roman"/>
          <w:sz w:val="28"/>
          <w:szCs w:val="28"/>
        </w:rPr>
        <w:t>о</w:t>
      </w:r>
      <w:r w:rsidR="00864A2B">
        <w:rPr>
          <w:rFonts w:ascii="Times New Roman" w:hAnsi="Times New Roman"/>
          <w:sz w:val="28"/>
          <w:szCs w:val="28"/>
        </w:rPr>
        <w:t>товление ПСД на рекультивацию земельного участка под размещение твердо-бытовых отходов не израсходованы в связи с несоблюдением условий заключенного контракта.</w:t>
      </w:r>
    </w:p>
    <w:p w:rsidR="00FD71F1" w:rsidRDefault="00D82F6A" w:rsidP="007B0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7</w:t>
      </w:r>
      <w:r w:rsidR="00C57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9,2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исполнена </w:t>
      </w: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«Предупреждение и ликвид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ция чрезвычайных ситуаций в </w:t>
      </w:r>
      <w:proofErr w:type="spellStart"/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Верхнеландеховском</w:t>
      </w:r>
      <w:proofErr w:type="spellEnd"/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районе» по причине отсутствия потребности в расходовании средств резервного фонда админ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2603D"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страции района.</w:t>
      </w:r>
    </w:p>
    <w:p w:rsidR="00CD7B91" w:rsidRDefault="00D82F6A" w:rsidP="00EF79AC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BF3337" w:rsidRDefault="00BF3337" w:rsidP="007B04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В 201</w:t>
      </w:r>
      <w:r w:rsidR="00E87404">
        <w:rPr>
          <w:rFonts w:ascii="Times New Roman" w:hAnsi="Times New Roman"/>
          <w:sz w:val="28"/>
          <w:szCs w:val="28"/>
        </w:rPr>
        <w:t>7</w:t>
      </w:r>
      <w:r w:rsidR="00715DAF" w:rsidRPr="00297A5B">
        <w:rPr>
          <w:rFonts w:ascii="Times New Roman" w:hAnsi="Times New Roman"/>
          <w:sz w:val="28"/>
          <w:szCs w:val="28"/>
        </w:rPr>
        <w:t xml:space="preserve"> году</w:t>
      </w:r>
      <w:r w:rsidR="006F04F0" w:rsidRPr="00297A5B">
        <w:rPr>
          <w:rFonts w:ascii="Times New Roman" w:hAnsi="Times New Roman"/>
          <w:sz w:val="28"/>
          <w:szCs w:val="28"/>
        </w:rPr>
        <w:t xml:space="preserve"> сохранено</w:t>
      </w:r>
      <w:r w:rsidRPr="00297A5B">
        <w:rPr>
          <w:rFonts w:ascii="Times New Roman" w:hAnsi="Times New Roman"/>
          <w:sz w:val="28"/>
          <w:szCs w:val="28"/>
        </w:rPr>
        <w:t xml:space="preserve"> применение программно-целевого принципа при пл</w:t>
      </w:r>
      <w:r w:rsidRPr="00297A5B">
        <w:rPr>
          <w:rFonts w:ascii="Times New Roman" w:hAnsi="Times New Roman"/>
          <w:sz w:val="28"/>
          <w:szCs w:val="28"/>
        </w:rPr>
        <w:t>а</w:t>
      </w:r>
      <w:r w:rsidRPr="00297A5B">
        <w:rPr>
          <w:rFonts w:ascii="Times New Roman" w:hAnsi="Times New Roman"/>
          <w:sz w:val="28"/>
          <w:szCs w:val="28"/>
        </w:rPr>
        <w:t xml:space="preserve">нировании бюджетных ассигнований. </w:t>
      </w:r>
      <w:r w:rsidR="001E36D0" w:rsidRPr="00297A5B">
        <w:rPr>
          <w:rFonts w:ascii="Times New Roman" w:hAnsi="Times New Roman"/>
          <w:sz w:val="28"/>
          <w:szCs w:val="28"/>
        </w:rPr>
        <w:t>В 201</w:t>
      </w:r>
      <w:r w:rsidR="00E87404">
        <w:rPr>
          <w:rFonts w:ascii="Times New Roman" w:hAnsi="Times New Roman"/>
          <w:sz w:val="28"/>
          <w:szCs w:val="28"/>
        </w:rPr>
        <w:t>7</w:t>
      </w:r>
      <w:r w:rsidR="001E36D0" w:rsidRPr="00297A5B">
        <w:rPr>
          <w:rFonts w:ascii="Times New Roman" w:hAnsi="Times New Roman"/>
          <w:sz w:val="28"/>
          <w:szCs w:val="28"/>
        </w:rPr>
        <w:t xml:space="preserve"> году бюджет района на </w:t>
      </w:r>
      <w:r w:rsidR="00D82F6A" w:rsidRPr="00297A5B">
        <w:rPr>
          <w:rFonts w:ascii="Times New Roman" w:hAnsi="Times New Roman"/>
          <w:sz w:val="28"/>
          <w:szCs w:val="28"/>
        </w:rPr>
        <w:t>9</w:t>
      </w:r>
      <w:r w:rsidR="00E87404">
        <w:rPr>
          <w:rFonts w:ascii="Times New Roman" w:hAnsi="Times New Roman"/>
          <w:sz w:val="28"/>
          <w:szCs w:val="28"/>
        </w:rPr>
        <w:t>2,2</w:t>
      </w:r>
      <w:r w:rsidR="001E36D0" w:rsidRPr="00297A5B">
        <w:rPr>
          <w:rFonts w:ascii="Times New Roman" w:hAnsi="Times New Roman"/>
          <w:sz w:val="28"/>
          <w:szCs w:val="28"/>
        </w:rPr>
        <w:t>% сформ</w:t>
      </w:r>
      <w:r w:rsidR="001E36D0" w:rsidRPr="00297A5B">
        <w:rPr>
          <w:rFonts w:ascii="Times New Roman" w:hAnsi="Times New Roman"/>
          <w:sz w:val="28"/>
          <w:szCs w:val="28"/>
        </w:rPr>
        <w:t>и</w:t>
      </w:r>
      <w:r w:rsidR="001E36D0" w:rsidRPr="00297A5B">
        <w:rPr>
          <w:rFonts w:ascii="Times New Roman" w:hAnsi="Times New Roman"/>
          <w:sz w:val="28"/>
          <w:szCs w:val="28"/>
        </w:rPr>
        <w:t>рован</w:t>
      </w:r>
      <w:r w:rsidR="00E917D8">
        <w:rPr>
          <w:rFonts w:ascii="Times New Roman" w:hAnsi="Times New Roman"/>
          <w:sz w:val="28"/>
          <w:szCs w:val="28"/>
        </w:rPr>
        <w:t xml:space="preserve"> и исполнен</w:t>
      </w:r>
      <w:r w:rsidR="001E36D0" w:rsidRPr="00297A5B">
        <w:rPr>
          <w:rFonts w:ascii="Times New Roman" w:hAnsi="Times New Roman"/>
          <w:sz w:val="28"/>
          <w:szCs w:val="28"/>
        </w:rPr>
        <w:t xml:space="preserve"> в рамках муниципальных программ.</w:t>
      </w:r>
    </w:p>
    <w:p w:rsidR="0084633C" w:rsidRDefault="00490A71" w:rsidP="007B0463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>В структуре расходов, исполненных в рамках муниципальных программ, о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 xml:space="preserve">новную долю занимают расходы в рамках МП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Верхнеланд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ховского муниципального района» (5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3,8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%), «Организация деятельности органов м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Верхнеландеховского муниципального района на решение вопросов местного значения» (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F7D94" w:rsidRPr="00297A5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, «Развитие транспортной системы Верхнела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деховского муниципального района» (5,1%)</w:t>
      </w:r>
      <w:r w:rsidR="006F04F0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остальные </w:t>
      </w:r>
      <w:r w:rsidR="00313D5A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313D5A" w:rsidRPr="00297A5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 доля расходов приходится 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чуть более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4F0" w:rsidRPr="00297A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7D94" w:rsidRPr="00297A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,0%. Наглядно структура расходов бюджета за 201</w:t>
      </w:r>
      <w:r w:rsidR="00FD79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разрезе муниципа</w:t>
      </w:r>
      <w:r w:rsidR="007C5AB7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программ </w:t>
      </w:r>
      <w:proofErr w:type="gramStart"/>
      <w:r w:rsidR="007C5AB7" w:rsidRPr="00297A5B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="007C5AB7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рисунке</w:t>
      </w:r>
      <w:r w:rsidR="007C5AB7" w:rsidRPr="00297A5B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Pr="00297A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85A" w:rsidRPr="00297A5B" w:rsidRDefault="00E4385A" w:rsidP="007B0463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A71" w:rsidRPr="00297A5B" w:rsidRDefault="002F4755" w:rsidP="00490A7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2F4755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447155" cy="4669972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40609" w:rsidRPr="00317C70" w:rsidRDefault="00490A71" w:rsidP="00BE4E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Рис.1</w:t>
      </w:r>
      <w:r w:rsidR="007C5AB7" w:rsidRPr="00297A5B">
        <w:rPr>
          <w:rFonts w:ascii="Times New Roman" w:hAnsi="Times New Roman"/>
          <w:sz w:val="28"/>
          <w:szCs w:val="28"/>
        </w:rPr>
        <w:t>3</w:t>
      </w:r>
      <w:r w:rsidRPr="00297A5B">
        <w:rPr>
          <w:rFonts w:ascii="Times New Roman" w:hAnsi="Times New Roman"/>
          <w:sz w:val="28"/>
          <w:szCs w:val="28"/>
        </w:rPr>
        <w:t xml:space="preserve"> Доля расходов бюджета в разрезе муниципальных программ за 201</w:t>
      </w:r>
      <w:r w:rsidR="00086C22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г.</w:t>
      </w:r>
    </w:p>
    <w:p w:rsidR="000B487C" w:rsidRPr="00297A5B" w:rsidRDefault="000B487C" w:rsidP="00C51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878EA" w:rsidRPr="00297A5B">
        <w:rPr>
          <w:rFonts w:ascii="Times New Roman" w:hAnsi="Times New Roman"/>
          <w:sz w:val="28"/>
          <w:szCs w:val="28"/>
        </w:rPr>
        <w:t>соответствии с</w:t>
      </w:r>
      <w:r w:rsidRPr="00297A5B">
        <w:rPr>
          <w:rFonts w:ascii="Times New Roman" w:hAnsi="Times New Roman"/>
          <w:sz w:val="28"/>
          <w:szCs w:val="28"/>
        </w:rPr>
        <w:t xml:space="preserve"> пункт</w:t>
      </w:r>
      <w:r w:rsidR="008878EA" w:rsidRPr="00297A5B">
        <w:rPr>
          <w:rFonts w:ascii="Times New Roman" w:hAnsi="Times New Roman"/>
          <w:sz w:val="28"/>
          <w:szCs w:val="28"/>
        </w:rPr>
        <w:t>ом</w:t>
      </w:r>
      <w:r w:rsidRPr="00297A5B">
        <w:rPr>
          <w:rFonts w:ascii="Times New Roman" w:hAnsi="Times New Roman"/>
          <w:sz w:val="28"/>
          <w:szCs w:val="28"/>
        </w:rPr>
        <w:t xml:space="preserve"> 3 статьи 179 БК РФ и Порядк</w:t>
      </w:r>
      <w:r w:rsidR="008878EA" w:rsidRPr="00297A5B">
        <w:rPr>
          <w:rFonts w:ascii="Times New Roman" w:hAnsi="Times New Roman"/>
          <w:sz w:val="28"/>
          <w:szCs w:val="28"/>
        </w:rPr>
        <w:t>ом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разработки, утве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р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 xml:space="preserve">ждения, реализации </w:t>
      </w:r>
      <w:r w:rsidR="00C51229" w:rsidRPr="00297A5B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муниципальных программ Верхн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е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ландеховского муниципального района</w:t>
      </w:r>
      <w:r w:rsidRPr="00297A5B">
        <w:rPr>
          <w:rFonts w:ascii="Times New Roman" w:hAnsi="Times New Roman"/>
          <w:sz w:val="28"/>
          <w:szCs w:val="28"/>
        </w:rPr>
        <w:t xml:space="preserve">, 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утвержденн</w:t>
      </w:r>
      <w:r w:rsidR="008878EA" w:rsidRPr="00297A5B">
        <w:rPr>
          <w:rFonts w:ascii="Times New Roman" w:hAnsi="Times New Roman"/>
          <w:bCs/>
          <w:spacing w:val="2"/>
          <w:sz w:val="28"/>
          <w:szCs w:val="28"/>
        </w:rPr>
        <w:t>ым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 xml:space="preserve"> постановлением админис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рации от 21.1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0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.201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3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 xml:space="preserve"> г. № </w:t>
      </w:r>
      <w:r w:rsidR="00C51229" w:rsidRPr="00297A5B">
        <w:rPr>
          <w:rFonts w:ascii="Times New Roman" w:hAnsi="Times New Roman"/>
          <w:bCs/>
          <w:spacing w:val="2"/>
          <w:sz w:val="28"/>
          <w:szCs w:val="28"/>
        </w:rPr>
        <w:t>315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>-п</w:t>
      </w:r>
      <w:r w:rsidR="008878EA" w:rsidRPr="00297A5B">
        <w:rPr>
          <w:rFonts w:ascii="Times New Roman" w:hAnsi="Times New Roman"/>
          <w:bCs/>
          <w:spacing w:val="2"/>
          <w:sz w:val="28"/>
          <w:szCs w:val="28"/>
        </w:rPr>
        <w:t>,</w:t>
      </w:r>
      <w:r w:rsidRPr="00297A5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C51229" w:rsidRPr="00297A5B">
        <w:rPr>
          <w:rFonts w:ascii="Times New Roman" w:hAnsi="Times New Roman"/>
          <w:sz w:val="28"/>
          <w:szCs w:val="28"/>
        </w:rPr>
        <w:t>муниципальных программ</w:t>
      </w:r>
      <w:r w:rsidRPr="00297A5B">
        <w:rPr>
          <w:rFonts w:ascii="Times New Roman" w:hAnsi="Times New Roman"/>
          <w:sz w:val="28"/>
          <w:szCs w:val="28"/>
        </w:rPr>
        <w:t xml:space="preserve"> за 201</w:t>
      </w:r>
      <w:r w:rsidR="00FD79DB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</w:t>
      </w:r>
      <w:r w:rsidR="008878EA" w:rsidRPr="00297A5B">
        <w:rPr>
          <w:rFonts w:ascii="Times New Roman" w:hAnsi="Times New Roman"/>
          <w:sz w:val="28"/>
          <w:szCs w:val="28"/>
        </w:rPr>
        <w:t xml:space="preserve">проведена </w:t>
      </w:r>
      <w:r w:rsidRPr="00297A5B">
        <w:rPr>
          <w:rFonts w:ascii="Times New Roman" w:hAnsi="Times New Roman"/>
          <w:sz w:val="28"/>
          <w:szCs w:val="28"/>
        </w:rPr>
        <w:t>в установленные сроки.</w:t>
      </w:r>
      <w:r w:rsidR="00514E89" w:rsidRPr="00297A5B">
        <w:rPr>
          <w:rFonts w:ascii="Times New Roman" w:hAnsi="Times New Roman"/>
          <w:sz w:val="28"/>
          <w:szCs w:val="28"/>
        </w:rPr>
        <w:t xml:space="preserve"> Сводный доклад о ходе реализации </w:t>
      </w:r>
      <w:r w:rsidR="00FD23AF" w:rsidRPr="00297A5B">
        <w:rPr>
          <w:rFonts w:ascii="Times New Roman" w:hAnsi="Times New Roman"/>
          <w:sz w:val="28"/>
          <w:szCs w:val="28"/>
        </w:rPr>
        <w:t>и</w:t>
      </w:r>
      <w:r w:rsidR="00514E89" w:rsidRPr="00297A5B">
        <w:rPr>
          <w:rFonts w:ascii="Times New Roman" w:hAnsi="Times New Roman"/>
          <w:sz w:val="28"/>
          <w:szCs w:val="28"/>
        </w:rPr>
        <w:t xml:space="preserve"> оценке эффективности муниципальных программ</w:t>
      </w:r>
      <w:r w:rsidR="00FD23AF" w:rsidRPr="00297A5B">
        <w:rPr>
          <w:rFonts w:ascii="Times New Roman" w:hAnsi="Times New Roman"/>
          <w:sz w:val="28"/>
          <w:szCs w:val="28"/>
        </w:rPr>
        <w:t>, действовавших в 201</w:t>
      </w:r>
      <w:r w:rsidR="00FD79DB">
        <w:rPr>
          <w:rFonts w:ascii="Times New Roman" w:hAnsi="Times New Roman"/>
          <w:sz w:val="28"/>
          <w:szCs w:val="28"/>
        </w:rPr>
        <w:t>7</w:t>
      </w:r>
      <w:r w:rsidR="00FD23AF" w:rsidRPr="00297A5B">
        <w:rPr>
          <w:rFonts w:ascii="Times New Roman" w:hAnsi="Times New Roman"/>
          <w:sz w:val="28"/>
          <w:szCs w:val="28"/>
        </w:rPr>
        <w:t xml:space="preserve"> году, н</w:t>
      </w:r>
      <w:r w:rsidR="00FD23AF" w:rsidRPr="00297A5B">
        <w:rPr>
          <w:rFonts w:ascii="Times New Roman" w:hAnsi="Times New Roman"/>
          <w:sz w:val="28"/>
          <w:szCs w:val="28"/>
        </w:rPr>
        <w:t>а</w:t>
      </w:r>
      <w:r w:rsidR="00FD23AF" w:rsidRPr="00297A5B">
        <w:rPr>
          <w:rFonts w:ascii="Times New Roman" w:hAnsi="Times New Roman"/>
          <w:sz w:val="28"/>
          <w:szCs w:val="28"/>
        </w:rPr>
        <w:t>правлен в Комиссию 3</w:t>
      </w:r>
      <w:r w:rsidR="00AC58B0">
        <w:rPr>
          <w:rFonts w:ascii="Times New Roman" w:hAnsi="Times New Roman"/>
          <w:sz w:val="28"/>
          <w:szCs w:val="28"/>
        </w:rPr>
        <w:t>0</w:t>
      </w:r>
      <w:r w:rsidR="00FD23AF" w:rsidRPr="00297A5B">
        <w:rPr>
          <w:rFonts w:ascii="Times New Roman" w:hAnsi="Times New Roman"/>
          <w:sz w:val="28"/>
          <w:szCs w:val="28"/>
        </w:rPr>
        <w:t>.03.201</w:t>
      </w:r>
      <w:r w:rsidR="00660590">
        <w:rPr>
          <w:rFonts w:ascii="Times New Roman" w:hAnsi="Times New Roman"/>
          <w:sz w:val="28"/>
          <w:szCs w:val="28"/>
        </w:rPr>
        <w:t>8</w:t>
      </w:r>
      <w:r w:rsidR="00FD23AF" w:rsidRPr="00297A5B">
        <w:rPr>
          <w:rFonts w:ascii="Times New Roman" w:hAnsi="Times New Roman"/>
          <w:sz w:val="28"/>
          <w:szCs w:val="28"/>
        </w:rPr>
        <w:t xml:space="preserve"> г. (</w:t>
      </w:r>
      <w:proofErr w:type="spellStart"/>
      <w:r w:rsidR="00FD23AF" w:rsidRPr="00297A5B">
        <w:rPr>
          <w:rFonts w:ascii="Times New Roman" w:hAnsi="Times New Roman"/>
          <w:sz w:val="28"/>
          <w:szCs w:val="28"/>
        </w:rPr>
        <w:t>исх.№</w:t>
      </w:r>
      <w:proofErr w:type="spellEnd"/>
      <w:r w:rsidR="00A06867" w:rsidRPr="00297A5B">
        <w:rPr>
          <w:rFonts w:ascii="Times New Roman" w:hAnsi="Times New Roman"/>
          <w:sz w:val="28"/>
          <w:szCs w:val="28"/>
        </w:rPr>
        <w:t xml:space="preserve"> </w:t>
      </w:r>
      <w:r w:rsidR="009D392B">
        <w:rPr>
          <w:rFonts w:ascii="Times New Roman" w:hAnsi="Times New Roman"/>
          <w:sz w:val="28"/>
          <w:szCs w:val="28"/>
        </w:rPr>
        <w:t>262</w:t>
      </w:r>
      <w:r w:rsidR="00FD23AF" w:rsidRPr="00297A5B">
        <w:rPr>
          <w:rFonts w:ascii="Times New Roman" w:hAnsi="Times New Roman"/>
          <w:sz w:val="28"/>
          <w:szCs w:val="28"/>
        </w:rPr>
        <w:t>)</w:t>
      </w:r>
      <w:r w:rsidR="00AC58B0">
        <w:rPr>
          <w:rFonts w:ascii="Times New Roman" w:hAnsi="Times New Roman"/>
          <w:sz w:val="28"/>
          <w:szCs w:val="28"/>
        </w:rPr>
        <w:t>.</w:t>
      </w:r>
    </w:p>
    <w:p w:rsidR="00F304B3" w:rsidRPr="00297A5B" w:rsidRDefault="00F304B3" w:rsidP="00F304B3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680B" w:rsidRPr="00297A5B" w:rsidRDefault="003D680B" w:rsidP="0065097D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Обслуживание муниципального долга</w:t>
      </w:r>
      <w:r w:rsidR="00BC3DA7" w:rsidRPr="00297A5B">
        <w:rPr>
          <w:rFonts w:ascii="Times New Roman" w:hAnsi="Times New Roman"/>
          <w:b/>
          <w:sz w:val="28"/>
          <w:szCs w:val="28"/>
        </w:rPr>
        <w:t>, муниципальные гарантии</w:t>
      </w:r>
    </w:p>
    <w:p w:rsidR="00B83C46" w:rsidRPr="00297A5B" w:rsidRDefault="00B83C46" w:rsidP="00B83C4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D680B" w:rsidRPr="00297A5B" w:rsidRDefault="003D680B" w:rsidP="003D6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Согласно </w:t>
      </w:r>
      <w:r w:rsidR="00D24357" w:rsidRPr="00297A5B">
        <w:rPr>
          <w:rFonts w:ascii="Times New Roman" w:hAnsi="Times New Roman"/>
          <w:sz w:val="28"/>
          <w:szCs w:val="28"/>
        </w:rPr>
        <w:t>Р</w:t>
      </w:r>
      <w:r w:rsidRPr="00297A5B">
        <w:rPr>
          <w:rFonts w:ascii="Times New Roman" w:hAnsi="Times New Roman"/>
          <w:sz w:val="28"/>
          <w:szCs w:val="28"/>
        </w:rPr>
        <w:t xml:space="preserve">ешению </w:t>
      </w:r>
      <w:r w:rsidR="00D24357" w:rsidRPr="00297A5B">
        <w:rPr>
          <w:rFonts w:ascii="Times New Roman" w:hAnsi="Times New Roman"/>
          <w:sz w:val="28"/>
          <w:szCs w:val="28"/>
        </w:rPr>
        <w:t>о бюджете,</w:t>
      </w:r>
      <w:r w:rsidRPr="00297A5B">
        <w:rPr>
          <w:rFonts w:ascii="Times New Roman" w:hAnsi="Times New Roman"/>
          <w:sz w:val="28"/>
          <w:szCs w:val="28"/>
        </w:rPr>
        <w:t xml:space="preserve"> верхний предел внутреннего долга Верхнела</w:t>
      </w:r>
      <w:r w:rsidRPr="00297A5B">
        <w:rPr>
          <w:rFonts w:ascii="Times New Roman" w:hAnsi="Times New Roman"/>
          <w:sz w:val="28"/>
          <w:szCs w:val="28"/>
        </w:rPr>
        <w:t>н</w:t>
      </w:r>
      <w:r w:rsidRPr="00297A5B">
        <w:rPr>
          <w:rFonts w:ascii="Times New Roman" w:hAnsi="Times New Roman"/>
          <w:sz w:val="28"/>
          <w:szCs w:val="28"/>
        </w:rPr>
        <w:t>деховского муниципального района на 01.01.201</w:t>
      </w:r>
      <w:r w:rsidR="00A30811">
        <w:rPr>
          <w:rFonts w:ascii="Times New Roman" w:hAnsi="Times New Roman"/>
          <w:sz w:val="28"/>
          <w:szCs w:val="28"/>
        </w:rPr>
        <w:t>8</w:t>
      </w:r>
      <w:r w:rsidRPr="00297A5B">
        <w:rPr>
          <w:rFonts w:ascii="Times New Roman" w:hAnsi="Times New Roman"/>
          <w:sz w:val="28"/>
          <w:szCs w:val="28"/>
        </w:rPr>
        <w:t xml:space="preserve"> года по долговым обязательствам утвержден в сумме </w:t>
      </w:r>
      <w:r w:rsidR="00D87CC7" w:rsidRPr="00297A5B">
        <w:rPr>
          <w:rFonts w:ascii="Times New Roman" w:hAnsi="Times New Roman"/>
          <w:sz w:val="28"/>
          <w:szCs w:val="28"/>
        </w:rPr>
        <w:t>0,0</w:t>
      </w:r>
      <w:r w:rsidRPr="00297A5B">
        <w:rPr>
          <w:rFonts w:ascii="Times New Roman" w:hAnsi="Times New Roman"/>
          <w:sz w:val="28"/>
          <w:szCs w:val="28"/>
        </w:rPr>
        <w:t xml:space="preserve"> тыс. руб., в том числе по муниципальным гарантиям в сумме 0,0 тыс. руб.</w:t>
      </w:r>
    </w:p>
    <w:p w:rsidR="00572978" w:rsidRPr="00297A5B" w:rsidRDefault="00572978" w:rsidP="003D6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Верхнеландеховск</w:t>
      </w:r>
      <w:r w:rsidRPr="00297A5B">
        <w:rPr>
          <w:rFonts w:ascii="Times New Roman" w:hAnsi="Times New Roman"/>
          <w:sz w:val="28"/>
          <w:szCs w:val="28"/>
        </w:rPr>
        <w:t>о</w:t>
      </w:r>
      <w:r w:rsidRPr="00297A5B">
        <w:rPr>
          <w:rFonts w:ascii="Times New Roman" w:hAnsi="Times New Roman"/>
          <w:sz w:val="28"/>
          <w:szCs w:val="28"/>
        </w:rPr>
        <w:t xml:space="preserve">го муниципального района установлен в сумме </w:t>
      </w:r>
      <w:r w:rsidR="00485BCD" w:rsidRPr="00297A5B">
        <w:rPr>
          <w:rFonts w:ascii="Times New Roman" w:hAnsi="Times New Roman"/>
          <w:sz w:val="28"/>
          <w:szCs w:val="28"/>
        </w:rPr>
        <w:t>0,0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>уб.</w:t>
      </w:r>
    </w:p>
    <w:p w:rsidR="00572978" w:rsidRPr="00297A5B" w:rsidRDefault="00572978" w:rsidP="003D6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Согласно форме 0503172 «Сведения о государственном (муниципальном) до</w:t>
      </w:r>
      <w:r w:rsidRPr="00297A5B">
        <w:rPr>
          <w:rFonts w:ascii="Times New Roman" w:hAnsi="Times New Roman"/>
          <w:sz w:val="28"/>
          <w:szCs w:val="28"/>
        </w:rPr>
        <w:t>л</w:t>
      </w:r>
      <w:r w:rsidRPr="00297A5B">
        <w:rPr>
          <w:rFonts w:ascii="Times New Roman" w:hAnsi="Times New Roman"/>
          <w:sz w:val="28"/>
          <w:szCs w:val="28"/>
        </w:rPr>
        <w:t xml:space="preserve">ге» </w:t>
      </w:r>
      <w:r w:rsidR="00485BCD" w:rsidRPr="00297A5B">
        <w:rPr>
          <w:rFonts w:ascii="Times New Roman" w:hAnsi="Times New Roman"/>
          <w:sz w:val="28"/>
          <w:szCs w:val="28"/>
        </w:rPr>
        <w:t>на 01.01.201</w:t>
      </w:r>
      <w:r w:rsidR="00A30811">
        <w:rPr>
          <w:rFonts w:ascii="Times New Roman" w:hAnsi="Times New Roman"/>
          <w:sz w:val="28"/>
          <w:szCs w:val="28"/>
        </w:rPr>
        <w:t>8</w:t>
      </w:r>
      <w:r w:rsidR="00485BCD" w:rsidRPr="00297A5B">
        <w:rPr>
          <w:rFonts w:ascii="Times New Roman" w:hAnsi="Times New Roman"/>
          <w:sz w:val="28"/>
          <w:szCs w:val="28"/>
        </w:rPr>
        <w:t xml:space="preserve"> г.</w:t>
      </w:r>
      <w:r w:rsidR="005C785A" w:rsidRPr="00297A5B">
        <w:rPr>
          <w:rFonts w:ascii="Times New Roman" w:hAnsi="Times New Roman"/>
          <w:sz w:val="28"/>
          <w:szCs w:val="28"/>
        </w:rPr>
        <w:t xml:space="preserve"> </w:t>
      </w:r>
      <w:r w:rsidR="00BE4EE6" w:rsidRPr="00297A5B">
        <w:rPr>
          <w:rFonts w:ascii="Times New Roman" w:hAnsi="Times New Roman"/>
          <w:sz w:val="28"/>
          <w:szCs w:val="28"/>
        </w:rPr>
        <w:t>задолженност</w:t>
      </w:r>
      <w:r w:rsidR="00485BCD" w:rsidRPr="00297A5B">
        <w:rPr>
          <w:rFonts w:ascii="Times New Roman" w:hAnsi="Times New Roman"/>
          <w:sz w:val="28"/>
          <w:szCs w:val="28"/>
        </w:rPr>
        <w:t>ь</w:t>
      </w:r>
      <w:r w:rsidR="00BE4EE6" w:rsidRPr="00297A5B">
        <w:rPr>
          <w:rFonts w:ascii="Times New Roman" w:hAnsi="Times New Roman"/>
          <w:sz w:val="28"/>
          <w:szCs w:val="28"/>
        </w:rPr>
        <w:t xml:space="preserve"> </w:t>
      </w:r>
      <w:r w:rsidR="00485BCD" w:rsidRPr="00297A5B">
        <w:rPr>
          <w:rFonts w:ascii="Times New Roman" w:hAnsi="Times New Roman"/>
          <w:sz w:val="28"/>
          <w:szCs w:val="28"/>
        </w:rPr>
        <w:t>отсутствует.</w:t>
      </w:r>
      <w:r w:rsidR="00645FF2" w:rsidRPr="00297A5B">
        <w:rPr>
          <w:rFonts w:ascii="Times New Roman" w:hAnsi="Times New Roman"/>
          <w:sz w:val="28"/>
          <w:szCs w:val="28"/>
        </w:rPr>
        <w:t xml:space="preserve"> </w:t>
      </w:r>
    </w:p>
    <w:p w:rsidR="00BC3DA7" w:rsidRPr="00297A5B" w:rsidRDefault="00BC3DA7" w:rsidP="00645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>Согласно приложени</w:t>
      </w:r>
      <w:r w:rsidR="00BE2248" w:rsidRPr="00297A5B">
        <w:rPr>
          <w:rFonts w:ascii="Times New Roman" w:hAnsi="Times New Roman"/>
          <w:sz w:val="28"/>
          <w:szCs w:val="28"/>
        </w:rPr>
        <w:t>ю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D87CC7" w:rsidRPr="00297A5B">
        <w:rPr>
          <w:rFonts w:ascii="Times New Roman" w:hAnsi="Times New Roman"/>
          <w:sz w:val="28"/>
          <w:szCs w:val="28"/>
        </w:rPr>
        <w:t>1</w:t>
      </w:r>
      <w:r w:rsidR="000435E9">
        <w:rPr>
          <w:rFonts w:ascii="Times New Roman" w:hAnsi="Times New Roman"/>
          <w:sz w:val="28"/>
          <w:szCs w:val="28"/>
        </w:rPr>
        <w:t>3</w:t>
      </w:r>
      <w:r w:rsidR="00864A2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>«</w:t>
      </w:r>
      <w:r w:rsidR="00645FF2" w:rsidRPr="00297A5B">
        <w:rPr>
          <w:rFonts w:ascii="Times New Roman" w:hAnsi="Times New Roman"/>
          <w:sz w:val="28"/>
          <w:szCs w:val="28"/>
        </w:rPr>
        <w:t>Программа муниципальных гарантий Верхнела</w:t>
      </w:r>
      <w:r w:rsidR="00645FF2" w:rsidRPr="00297A5B">
        <w:rPr>
          <w:rFonts w:ascii="Times New Roman" w:hAnsi="Times New Roman"/>
          <w:sz w:val="28"/>
          <w:szCs w:val="28"/>
        </w:rPr>
        <w:t>н</w:t>
      </w:r>
      <w:r w:rsidR="00645FF2" w:rsidRPr="00297A5B">
        <w:rPr>
          <w:rFonts w:ascii="Times New Roman" w:hAnsi="Times New Roman"/>
          <w:sz w:val="28"/>
          <w:szCs w:val="28"/>
        </w:rPr>
        <w:t>деховского муниципального района в валюте Российской Федерации на 201</w:t>
      </w:r>
      <w:r w:rsidR="000435E9">
        <w:rPr>
          <w:rFonts w:ascii="Times New Roman" w:hAnsi="Times New Roman"/>
          <w:sz w:val="28"/>
          <w:szCs w:val="28"/>
        </w:rPr>
        <w:t>7</w:t>
      </w:r>
      <w:r w:rsidR="00645FF2" w:rsidRPr="00297A5B">
        <w:rPr>
          <w:rFonts w:ascii="Times New Roman" w:hAnsi="Times New Roman"/>
          <w:sz w:val="28"/>
          <w:szCs w:val="28"/>
        </w:rPr>
        <w:t xml:space="preserve"> год</w:t>
      </w:r>
      <w:r w:rsidR="000435E9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297A5B">
        <w:rPr>
          <w:rFonts w:ascii="Times New Roman" w:hAnsi="Times New Roman"/>
          <w:sz w:val="28"/>
          <w:szCs w:val="28"/>
        </w:rPr>
        <w:t xml:space="preserve">» </w:t>
      </w:r>
      <w:r w:rsidR="00BE2248" w:rsidRPr="00297A5B">
        <w:rPr>
          <w:rFonts w:ascii="Times New Roman" w:hAnsi="Times New Roman"/>
          <w:sz w:val="28"/>
          <w:szCs w:val="28"/>
        </w:rPr>
        <w:t xml:space="preserve">к </w:t>
      </w:r>
      <w:r w:rsidR="00645FF2" w:rsidRPr="00297A5B">
        <w:rPr>
          <w:rFonts w:ascii="Times New Roman" w:hAnsi="Times New Roman"/>
          <w:sz w:val="28"/>
          <w:szCs w:val="28"/>
        </w:rPr>
        <w:t>Р</w:t>
      </w:r>
      <w:r w:rsidRPr="00297A5B">
        <w:rPr>
          <w:rFonts w:ascii="Times New Roman" w:hAnsi="Times New Roman"/>
          <w:sz w:val="28"/>
          <w:szCs w:val="28"/>
        </w:rPr>
        <w:t>ешени</w:t>
      </w:r>
      <w:r w:rsidR="00BE2248" w:rsidRPr="00297A5B">
        <w:rPr>
          <w:rFonts w:ascii="Times New Roman" w:hAnsi="Times New Roman"/>
          <w:sz w:val="28"/>
          <w:szCs w:val="28"/>
        </w:rPr>
        <w:t>ю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645FF2" w:rsidRPr="00297A5B">
        <w:rPr>
          <w:rFonts w:ascii="Times New Roman" w:hAnsi="Times New Roman"/>
          <w:sz w:val="28"/>
          <w:szCs w:val="28"/>
        </w:rPr>
        <w:t xml:space="preserve">о бюджете и форме </w:t>
      </w:r>
      <w:r w:rsidR="00E917D8" w:rsidRPr="00297A5B">
        <w:rPr>
          <w:rFonts w:ascii="Times New Roman" w:hAnsi="Times New Roman"/>
          <w:sz w:val="28"/>
          <w:szCs w:val="28"/>
        </w:rPr>
        <w:t xml:space="preserve">отчета </w:t>
      </w:r>
      <w:r w:rsidR="00645FF2" w:rsidRPr="00297A5B">
        <w:rPr>
          <w:rFonts w:ascii="Times New Roman" w:hAnsi="Times New Roman"/>
          <w:sz w:val="28"/>
          <w:szCs w:val="28"/>
        </w:rPr>
        <w:t>0503172</w:t>
      </w:r>
      <w:r w:rsidR="00BE2248" w:rsidRPr="00297A5B">
        <w:rPr>
          <w:rFonts w:ascii="Times New Roman" w:hAnsi="Times New Roman"/>
          <w:sz w:val="28"/>
          <w:szCs w:val="28"/>
        </w:rPr>
        <w:t xml:space="preserve"> </w:t>
      </w:r>
      <w:r w:rsidR="00645FF2" w:rsidRPr="00297A5B">
        <w:rPr>
          <w:rFonts w:ascii="Times New Roman" w:hAnsi="Times New Roman"/>
          <w:sz w:val="28"/>
          <w:szCs w:val="28"/>
        </w:rPr>
        <w:t>муниципальных гарантий в 201</w:t>
      </w:r>
      <w:r w:rsidR="000435E9">
        <w:rPr>
          <w:rFonts w:ascii="Times New Roman" w:hAnsi="Times New Roman"/>
          <w:sz w:val="28"/>
          <w:szCs w:val="28"/>
        </w:rPr>
        <w:t>7</w:t>
      </w:r>
      <w:r w:rsidR="00645FF2" w:rsidRPr="00297A5B">
        <w:rPr>
          <w:rFonts w:ascii="Times New Roman" w:hAnsi="Times New Roman"/>
          <w:sz w:val="28"/>
          <w:szCs w:val="28"/>
        </w:rPr>
        <w:t xml:space="preserve"> году не предоставлялось,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645FF2" w:rsidRPr="00297A5B">
        <w:rPr>
          <w:rFonts w:ascii="Times New Roman" w:hAnsi="Times New Roman"/>
          <w:sz w:val="28"/>
          <w:szCs w:val="28"/>
        </w:rPr>
        <w:t xml:space="preserve">средства </w:t>
      </w:r>
      <w:r w:rsidRPr="00297A5B">
        <w:rPr>
          <w:rFonts w:ascii="Times New Roman" w:hAnsi="Times New Roman"/>
          <w:sz w:val="28"/>
          <w:szCs w:val="28"/>
        </w:rPr>
        <w:t>на и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полнение муниципальных гарантий Верхнеландеховского муниципального района по возможным гарантийным случаям на 201</w:t>
      </w:r>
      <w:r w:rsidR="000435E9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был</w:t>
      </w:r>
      <w:r w:rsidR="00BE2248"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 xml:space="preserve"> предусмотрен</w:t>
      </w:r>
      <w:r w:rsidR="00645FF2" w:rsidRPr="00297A5B">
        <w:rPr>
          <w:rFonts w:ascii="Times New Roman" w:hAnsi="Times New Roman"/>
          <w:sz w:val="28"/>
          <w:szCs w:val="28"/>
        </w:rPr>
        <w:t xml:space="preserve">ы в сумме </w:t>
      </w:r>
      <w:r w:rsidRPr="00297A5B">
        <w:rPr>
          <w:rFonts w:ascii="Times New Roman" w:hAnsi="Times New Roman"/>
          <w:sz w:val="28"/>
          <w:szCs w:val="28"/>
        </w:rPr>
        <w:t>0,0 тыс</w:t>
      </w:r>
      <w:proofErr w:type="gramEnd"/>
      <w:r w:rsidRPr="00297A5B">
        <w:rPr>
          <w:rFonts w:ascii="Times New Roman" w:hAnsi="Times New Roman"/>
          <w:sz w:val="28"/>
          <w:szCs w:val="28"/>
        </w:rPr>
        <w:t>.руб.</w:t>
      </w:r>
    </w:p>
    <w:p w:rsidR="008878EA" w:rsidRPr="00297A5B" w:rsidRDefault="008878EA" w:rsidP="00645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835" w:rsidRPr="00297A5B" w:rsidRDefault="00D0012D" w:rsidP="0065097D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t>Дебиторская и к</w:t>
      </w:r>
      <w:r w:rsidR="00F15835" w:rsidRPr="00297A5B">
        <w:rPr>
          <w:rFonts w:ascii="Times New Roman" w:hAnsi="Times New Roman"/>
          <w:b/>
          <w:sz w:val="28"/>
          <w:szCs w:val="28"/>
        </w:rPr>
        <w:t>редиторская задолженност</w:t>
      </w:r>
      <w:r w:rsidR="00DF6D38">
        <w:rPr>
          <w:rFonts w:ascii="Times New Roman" w:hAnsi="Times New Roman"/>
          <w:b/>
          <w:sz w:val="28"/>
          <w:szCs w:val="28"/>
        </w:rPr>
        <w:t>ь</w:t>
      </w:r>
    </w:p>
    <w:p w:rsidR="00B83C46" w:rsidRPr="00297A5B" w:rsidRDefault="00B83C46" w:rsidP="00B83C4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4B95" w:rsidRPr="00297A5B" w:rsidRDefault="00B310F7" w:rsidP="00AE4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Согласно </w:t>
      </w:r>
      <w:r w:rsidR="00F15835" w:rsidRPr="00297A5B">
        <w:rPr>
          <w:rFonts w:ascii="Times New Roman" w:hAnsi="Times New Roman"/>
          <w:sz w:val="28"/>
          <w:szCs w:val="28"/>
        </w:rPr>
        <w:t>балансу исполнения бюджета муниципального рай</w:t>
      </w:r>
      <w:r w:rsidR="00D0012D" w:rsidRPr="00297A5B">
        <w:rPr>
          <w:rFonts w:ascii="Times New Roman" w:hAnsi="Times New Roman"/>
          <w:sz w:val="28"/>
          <w:szCs w:val="28"/>
        </w:rPr>
        <w:t>она</w:t>
      </w:r>
      <w:r w:rsidR="001A473F" w:rsidRPr="00297A5B">
        <w:rPr>
          <w:rFonts w:ascii="Times New Roman" w:hAnsi="Times New Roman"/>
          <w:sz w:val="28"/>
          <w:szCs w:val="28"/>
        </w:rPr>
        <w:t xml:space="preserve"> (ф</w:t>
      </w:r>
      <w:r w:rsidRPr="00297A5B">
        <w:rPr>
          <w:rFonts w:ascii="Times New Roman" w:hAnsi="Times New Roman"/>
          <w:sz w:val="28"/>
          <w:szCs w:val="28"/>
        </w:rPr>
        <w:t>.</w:t>
      </w:r>
      <w:r w:rsidR="001A473F" w:rsidRPr="00297A5B">
        <w:rPr>
          <w:rFonts w:ascii="Times New Roman" w:hAnsi="Times New Roman"/>
          <w:sz w:val="28"/>
          <w:szCs w:val="28"/>
        </w:rPr>
        <w:t xml:space="preserve"> 0503120)</w:t>
      </w:r>
      <w:r w:rsidR="00D0012D" w:rsidRPr="00297A5B">
        <w:rPr>
          <w:rFonts w:ascii="Times New Roman" w:hAnsi="Times New Roman"/>
          <w:sz w:val="28"/>
          <w:szCs w:val="28"/>
        </w:rPr>
        <w:t xml:space="preserve"> </w:t>
      </w:r>
      <w:r w:rsidRPr="00297A5B">
        <w:rPr>
          <w:rFonts w:ascii="Times New Roman" w:hAnsi="Times New Roman"/>
          <w:sz w:val="28"/>
          <w:szCs w:val="28"/>
        </w:rPr>
        <w:t xml:space="preserve">и сведений по дебиторской и кредиторской задолженности (ф. 0503169) </w:t>
      </w:r>
      <w:r w:rsidR="007125AB" w:rsidRPr="00297A5B">
        <w:rPr>
          <w:rFonts w:ascii="Times New Roman" w:hAnsi="Times New Roman"/>
          <w:sz w:val="28"/>
          <w:szCs w:val="28"/>
        </w:rPr>
        <w:t>дебиторская задолженность по состоянию на 01.01.201</w:t>
      </w:r>
      <w:r w:rsidR="001A06E0">
        <w:rPr>
          <w:rFonts w:ascii="Times New Roman" w:hAnsi="Times New Roman"/>
          <w:sz w:val="28"/>
          <w:szCs w:val="28"/>
        </w:rPr>
        <w:t>8</w:t>
      </w:r>
      <w:r w:rsidR="007125AB" w:rsidRPr="00297A5B">
        <w:rPr>
          <w:rFonts w:ascii="Times New Roman" w:hAnsi="Times New Roman"/>
          <w:sz w:val="28"/>
          <w:szCs w:val="28"/>
        </w:rPr>
        <w:t xml:space="preserve"> года состав</w:t>
      </w:r>
      <w:r w:rsidR="00AE4B95" w:rsidRPr="00297A5B">
        <w:rPr>
          <w:rFonts w:ascii="Times New Roman" w:hAnsi="Times New Roman"/>
          <w:sz w:val="28"/>
          <w:szCs w:val="28"/>
        </w:rPr>
        <w:t xml:space="preserve">ила </w:t>
      </w:r>
      <w:r w:rsidR="001A06E0">
        <w:rPr>
          <w:rFonts w:ascii="Times New Roman" w:hAnsi="Times New Roman"/>
          <w:sz w:val="28"/>
          <w:szCs w:val="28"/>
        </w:rPr>
        <w:t>155,1</w:t>
      </w:r>
      <w:r w:rsidR="00FC6187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C6187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FC6187" w:rsidRPr="00297A5B">
        <w:rPr>
          <w:rFonts w:ascii="Times New Roman" w:hAnsi="Times New Roman"/>
          <w:sz w:val="28"/>
          <w:szCs w:val="28"/>
        </w:rPr>
        <w:t>уб.,</w:t>
      </w:r>
      <w:r w:rsidR="00AE4B95" w:rsidRPr="00297A5B">
        <w:rPr>
          <w:rFonts w:ascii="Times New Roman" w:hAnsi="Times New Roman"/>
          <w:sz w:val="28"/>
          <w:szCs w:val="28"/>
        </w:rPr>
        <w:t xml:space="preserve"> кредито</w:t>
      </w:r>
      <w:r w:rsidR="00AE4B95" w:rsidRPr="00297A5B">
        <w:rPr>
          <w:rFonts w:ascii="Times New Roman" w:hAnsi="Times New Roman"/>
          <w:sz w:val="28"/>
          <w:szCs w:val="28"/>
        </w:rPr>
        <w:t>р</w:t>
      </w:r>
      <w:r w:rsidR="00AE4B95" w:rsidRPr="00297A5B">
        <w:rPr>
          <w:rFonts w:ascii="Times New Roman" w:hAnsi="Times New Roman"/>
          <w:sz w:val="28"/>
          <w:szCs w:val="28"/>
        </w:rPr>
        <w:t>ская задолженность -</w:t>
      </w:r>
      <w:r w:rsidR="00B83C46" w:rsidRPr="00297A5B">
        <w:rPr>
          <w:rFonts w:ascii="Times New Roman" w:hAnsi="Times New Roman"/>
          <w:sz w:val="28"/>
          <w:szCs w:val="28"/>
        </w:rPr>
        <w:t xml:space="preserve"> </w:t>
      </w:r>
      <w:r w:rsidR="001A06E0">
        <w:rPr>
          <w:rFonts w:ascii="Times New Roman" w:hAnsi="Times New Roman"/>
          <w:sz w:val="28"/>
          <w:szCs w:val="28"/>
        </w:rPr>
        <w:t>185</w:t>
      </w:r>
      <w:r w:rsidR="008C44A4" w:rsidRPr="00297A5B">
        <w:rPr>
          <w:rFonts w:ascii="Times New Roman" w:hAnsi="Times New Roman"/>
          <w:sz w:val="28"/>
          <w:szCs w:val="28"/>
        </w:rPr>
        <w:t>,9</w:t>
      </w:r>
      <w:r w:rsidR="00AE4B95" w:rsidRPr="00297A5B">
        <w:rPr>
          <w:rFonts w:ascii="Times New Roman" w:hAnsi="Times New Roman"/>
          <w:sz w:val="28"/>
          <w:szCs w:val="28"/>
        </w:rPr>
        <w:t xml:space="preserve"> тыс.руб. </w:t>
      </w:r>
    </w:p>
    <w:p w:rsidR="009926A9" w:rsidRPr="009926A9" w:rsidRDefault="00FC6187" w:rsidP="0099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AE4B95" w:rsidRPr="00297A5B"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 w:rsidR="008C44A4" w:rsidRPr="00297A5B">
        <w:rPr>
          <w:rFonts w:ascii="Times New Roman" w:hAnsi="Times New Roman"/>
          <w:sz w:val="28"/>
          <w:szCs w:val="28"/>
        </w:rPr>
        <w:t>по счету 120531000 «Расчеты с плательщиками доходов от оказания платных работ, услуг»</w:t>
      </w:r>
      <w:r w:rsidR="001A06E0">
        <w:rPr>
          <w:rFonts w:ascii="Times New Roman" w:hAnsi="Times New Roman"/>
          <w:sz w:val="28"/>
          <w:szCs w:val="28"/>
        </w:rPr>
        <w:t xml:space="preserve"> в сумме 21,1 тыс</w:t>
      </w:r>
      <w:proofErr w:type="gramStart"/>
      <w:r w:rsidR="001A06E0">
        <w:rPr>
          <w:rFonts w:ascii="Times New Roman" w:hAnsi="Times New Roman"/>
          <w:sz w:val="28"/>
          <w:szCs w:val="28"/>
        </w:rPr>
        <w:t>.р</w:t>
      </w:r>
      <w:proofErr w:type="gramEnd"/>
      <w:r w:rsidR="001A06E0">
        <w:rPr>
          <w:rFonts w:ascii="Times New Roman" w:hAnsi="Times New Roman"/>
          <w:sz w:val="28"/>
          <w:szCs w:val="28"/>
        </w:rPr>
        <w:t>уб.</w:t>
      </w:r>
      <w:r w:rsidR="00AE4B95" w:rsidRPr="00297A5B">
        <w:rPr>
          <w:rFonts w:ascii="Times New Roman" w:hAnsi="Times New Roman"/>
          <w:sz w:val="28"/>
          <w:szCs w:val="28"/>
        </w:rPr>
        <w:t xml:space="preserve"> образовалась</w:t>
      </w:r>
      <w:r w:rsidR="004E109C" w:rsidRPr="00297A5B">
        <w:rPr>
          <w:rFonts w:ascii="Times New Roman" w:hAnsi="Times New Roman"/>
          <w:sz w:val="28"/>
          <w:szCs w:val="28"/>
        </w:rPr>
        <w:t xml:space="preserve"> за счет переплаты родительской плат</w:t>
      </w:r>
      <w:r w:rsidR="001A06E0">
        <w:rPr>
          <w:rFonts w:ascii="Times New Roman" w:hAnsi="Times New Roman"/>
          <w:sz w:val="28"/>
          <w:szCs w:val="28"/>
        </w:rPr>
        <w:t>ы</w:t>
      </w:r>
      <w:r w:rsidR="004E109C" w:rsidRPr="00297A5B">
        <w:rPr>
          <w:rFonts w:ascii="Times New Roman" w:hAnsi="Times New Roman"/>
          <w:sz w:val="28"/>
          <w:szCs w:val="28"/>
        </w:rPr>
        <w:t xml:space="preserve"> за содержание ребенка в детских дошкольных образовательных </w:t>
      </w:r>
      <w:r w:rsidR="00660590">
        <w:rPr>
          <w:rFonts w:ascii="Times New Roman" w:hAnsi="Times New Roman"/>
          <w:sz w:val="28"/>
          <w:szCs w:val="28"/>
        </w:rPr>
        <w:t>учреждениях</w:t>
      </w:r>
      <w:r w:rsidR="009926A9">
        <w:rPr>
          <w:rFonts w:ascii="Times New Roman" w:hAnsi="Times New Roman"/>
          <w:sz w:val="28"/>
          <w:szCs w:val="28"/>
        </w:rPr>
        <w:t>,</w:t>
      </w:r>
      <w:r w:rsidR="009926A9" w:rsidRPr="009926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26A9" w:rsidRPr="009926A9">
        <w:rPr>
          <w:rFonts w:ascii="Times New Roman" w:hAnsi="Times New Roman"/>
          <w:sz w:val="28"/>
          <w:szCs w:val="28"/>
        </w:rPr>
        <w:t>по счету 13032000 в сумме 87,7 тыс.руб. за счет н</w:t>
      </w:r>
      <w:r w:rsidR="009926A9" w:rsidRPr="009926A9">
        <w:rPr>
          <w:rFonts w:ascii="Times New Roman" w:hAnsi="Times New Roman"/>
          <w:sz w:val="28"/>
          <w:szCs w:val="28"/>
        </w:rPr>
        <w:t>а</w:t>
      </w:r>
      <w:r w:rsidR="009926A9" w:rsidRPr="009926A9">
        <w:rPr>
          <w:rFonts w:ascii="Times New Roman" w:hAnsi="Times New Roman"/>
          <w:sz w:val="28"/>
          <w:szCs w:val="28"/>
        </w:rPr>
        <w:t>численных пособий по временной нетрудоспособности за декабрь 2017 года и по счету 12651000 в сумме 46,3 тыс.руб. за счет наличия неиспользованных остатков межбюджетных трансфертов на исполнение переданных полномочий по двум сел</w:t>
      </w:r>
      <w:r w:rsidR="009926A9" w:rsidRPr="009926A9">
        <w:rPr>
          <w:rFonts w:ascii="Times New Roman" w:hAnsi="Times New Roman"/>
          <w:sz w:val="28"/>
          <w:szCs w:val="28"/>
        </w:rPr>
        <w:t>ь</w:t>
      </w:r>
      <w:r w:rsidR="009926A9" w:rsidRPr="009926A9">
        <w:rPr>
          <w:rFonts w:ascii="Times New Roman" w:hAnsi="Times New Roman"/>
          <w:sz w:val="28"/>
          <w:szCs w:val="28"/>
        </w:rPr>
        <w:t xml:space="preserve">ским поселениям. </w:t>
      </w:r>
    </w:p>
    <w:p w:rsidR="00E917D8" w:rsidRDefault="00106911" w:rsidP="001A4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6A9">
        <w:rPr>
          <w:rFonts w:ascii="Times New Roman" w:hAnsi="Times New Roman"/>
          <w:sz w:val="28"/>
          <w:szCs w:val="28"/>
        </w:rPr>
        <w:t>К</w:t>
      </w:r>
      <w:r w:rsidR="00D0012D" w:rsidRPr="009926A9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 w:rsidR="00F15835" w:rsidRPr="009926A9">
        <w:rPr>
          <w:rFonts w:ascii="Times New Roman" w:hAnsi="Times New Roman"/>
          <w:sz w:val="28"/>
          <w:szCs w:val="28"/>
        </w:rPr>
        <w:t xml:space="preserve"> </w:t>
      </w:r>
      <w:r w:rsidR="00AE4B95" w:rsidRPr="009926A9">
        <w:rPr>
          <w:rFonts w:ascii="Times New Roman" w:hAnsi="Times New Roman"/>
          <w:sz w:val="28"/>
          <w:szCs w:val="28"/>
        </w:rPr>
        <w:t>образовалась по</w:t>
      </w:r>
      <w:r w:rsidR="008C44A4" w:rsidRPr="009926A9">
        <w:rPr>
          <w:rFonts w:ascii="Times New Roman" w:hAnsi="Times New Roman"/>
          <w:sz w:val="28"/>
          <w:szCs w:val="28"/>
        </w:rPr>
        <w:t xml:space="preserve"> счету 120531000 в сумме </w:t>
      </w:r>
      <w:r w:rsidR="001A06E0" w:rsidRPr="009926A9">
        <w:rPr>
          <w:rFonts w:ascii="Times New Roman" w:hAnsi="Times New Roman"/>
          <w:sz w:val="28"/>
          <w:szCs w:val="28"/>
        </w:rPr>
        <w:t>35,3</w:t>
      </w:r>
      <w:r w:rsidR="008C44A4" w:rsidRPr="009926A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C44A4" w:rsidRPr="009926A9">
        <w:rPr>
          <w:rFonts w:ascii="Times New Roman" w:hAnsi="Times New Roman"/>
          <w:sz w:val="28"/>
          <w:szCs w:val="28"/>
        </w:rPr>
        <w:t>.р</w:t>
      </w:r>
      <w:proofErr w:type="gramEnd"/>
      <w:r w:rsidR="008C44A4" w:rsidRPr="009926A9">
        <w:rPr>
          <w:rFonts w:ascii="Times New Roman" w:hAnsi="Times New Roman"/>
          <w:sz w:val="28"/>
          <w:szCs w:val="28"/>
        </w:rPr>
        <w:t xml:space="preserve">уб. по причине задолженности по </w:t>
      </w:r>
      <w:r w:rsidR="00E917D8" w:rsidRPr="009926A9">
        <w:rPr>
          <w:rFonts w:ascii="Times New Roman" w:hAnsi="Times New Roman"/>
          <w:sz w:val="28"/>
          <w:szCs w:val="28"/>
        </w:rPr>
        <w:t xml:space="preserve">уплате </w:t>
      </w:r>
      <w:r w:rsidR="008C44A4" w:rsidRPr="009926A9">
        <w:rPr>
          <w:rFonts w:ascii="Times New Roman" w:hAnsi="Times New Roman"/>
          <w:sz w:val="28"/>
          <w:szCs w:val="28"/>
        </w:rPr>
        <w:t xml:space="preserve">родительской платы </w:t>
      </w:r>
      <w:r w:rsidR="001A06E0" w:rsidRPr="009926A9">
        <w:rPr>
          <w:rFonts w:ascii="Times New Roman" w:hAnsi="Times New Roman"/>
          <w:sz w:val="28"/>
          <w:szCs w:val="28"/>
        </w:rPr>
        <w:t xml:space="preserve">за </w:t>
      </w:r>
      <w:r w:rsidR="008C44A4" w:rsidRPr="009926A9">
        <w:rPr>
          <w:rFonts w:ascii="Times New Roman" w:hAnsi="Times New Roman"/>
          <w:sz w:val="28"/>
          <w:szCs w:val="28"/>
        </w:rPr>
        <w:t>со</w:t>
      </w:r>
      <w:r w:rsidR="00247F18" w:rsidRPr="009926A9">
        <w:rPr>
          <w:rFonts w:ascii="Times New Roman" w:hAnsi="Times New Roman"/>
          <w:sz w:val="28"/>
          <w:szCs w:val="28"/>
        </w:rPr>
        <w:t>д</w:t>
      </w:r>
      <w:r w:rsidR="008C44A4" w:rsidRPr="009926A9">
        <w:rPr>
          <w:rFonts w:ascii="Times New Roman" w:hAnsi="Times New Roman"/>
          <w:sz w:val="28"/>
          <w:szCs w:val="28"/>
        </w:rPr>
        <w:t>ержание детей в детских дошкольных учреждениях</w:t>
      </w:r>
      <w:r w:rsidR="00247F18" w:rsidRPr="009926A9">
        <w:rPr>
          <w:rFonts w:ascii="Times New Roman" w:hAnsi="Times New Roman"/>
          <w:sz w:val="28"/>
          <w:szCs w:val="28"/>
        </w:rPr>
        <w:t xml:space="preserve"> , по счету 120551000 «Расчеты по пост</w:t>
      </w:r>
      <w:r w:rsidR="00247F18" w:rsidRPr="009926A9">
        <w:rPr>
          <w:rFonts w:ascii="Times New Roman" w:hAnsi="Times New Roman"/>
          <w:sz w:val="28"/>
          <w:szCs w:val="28"/>
        </w:rPr>
        <w:t>у</w:t>
      </w:r>
      <w:r w:rsidR="00247F18" w:rsidRPr="009926A9">
        <w:rPr>
          <w:rFonts w:ascii="Times New Roman" w:hAnsi="Times New Roman"/>
          <w:sz w:val="28"/>
          <w:szCs w:val="28"/>
        </w:rPr>
        <w:t>плениям от других бюджетов бюджетной системы Российской Федерации» в сумме 1</w:t>
      </w:r>
      <w:r w:rsidR="001A06E0" w:rsidRPr="009926A9">
        <w:rPr>
          <w:rFonts w:ascii="Times New Roman" w:hAnsi="Times New Roman"/>
          <w:sz w:val="28"/>
          <w:szCs w:val="28"/>
        </w:rPr>
        <w:t>50,6</w:t>
      </w:r>
      <w:r w:rsidR="00247F18" w:rsidRPr="009926A9">
        <w:rPr>
          <w:rFonts w:ascii="Times New Roman" w:hAnsi="Times New Roman"/>
          <w:sz w:val="28"/>
          <w:szCs w:val="28"/>
        </w:rPr>
        <w:t xml:space="preserve"> тыс.руб. в виду наличия неиспользованных цел</w:t>
      </w:r>
      <w:r w:rsidR="001A06E0" w:rsidRPr="009926A9">
        <w:rPr>
          <w:rFonts w:ascii="Times New Roman" w:hAnsi="Times New Roman"/>
          <w:sz w:val="28"/>
          <w:szCs w:val="28"/>
        </w:rPr>
        <w:t>ев</w:t>
      </w:r>
      <w:r w:rsidR="00247F18" w:rsidRPr="009926A9">
        <w:rPr>
          <w:rFonts w:ascii="Times New Roman" w:hAnsi="Times New Roman"/>
          <w:sz w:val="28"/>
          <w:szCs w:val="28"/>
        </w:rPr>
        <w:t>ых средств областного бю</w:t>
      </w:r>
      <w:r w:rsidR="00247F18" w:rsidRPr="009926A9">
        <w:rPr>
          <w:rFonts w:ascii="Times New Roman" w:hAnsi="Times New Roman"/>
          <w:sz w:val="28"/>
          <w:szCs w:val="28"/>
        </w:rPr>
        <w:t>д</w:t>
      </w:r>
      <w:r w:rsidR="00247F18" w:rsidRPr="009926A9">
        <w:rPr>
          <w:rFonts w:ascii="Times New Roman" w:hAnsi="Times New Roman"/>
          <w:sz w:val="28"/>
          <w:szCs w:val="28"/>
        </w:rPr>
        <w:t>жета</w:t>
      </w:r>
      <w:r w:rsidR="009926A9">
        <w:rPr>
          <w:rFonts w:ascii="Times New Roman" w:hAnsi="Times New Roman"/>
          <w:sz w:val="28"/>
          <w:szCs w:val="28"/>
        </w:rPr>
        <w:t>.</w:t>
      </w:r>
    </w:p>
    <w:p w:rsidR="00317C70" w:rsidRPr="00317C70" w:rsidRDefault="00317C70" w:rsidP="001A473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FB3" w:rsidRPr="00297A5B" w:rsidRDefault="00510FB3" w:rsidP="0065097D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97A5B">
        <w:rPr>
          <w:rFonts w:ascii="Times New Roman" w:hAnsi="Times New Roman"/>
          <w:b/>
          <w:sz w:val="28"/>
          <w:szCs w:val="28"/>
        </w:rPr>
        <w:lastRenderedPageBreak/>
        <w:t>Выводы и предложения</w:t>
      </w:r>
    </w:p>
    <w:p w:rsidR="00B83C46" w:rsidRPr="00297A5B" w:rsidRDefault="00B83C46" w:rsidP="00B83C4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6D88" w:rsidRPr="00297A5B" w:rsidRDefault="00DF6D88" w:rsidP="00963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Контрольно-ревизионной комиссией</w:t>
      </w:r>
      <w:r w:rsidR="009638F6" w:rsidRPr="00297A5B">
        <w:rPr>
          <w:rFonts w:ascii="Times New Roman" w:hAnsi="Times New Roman"/>
          <w:sz w:val="28"/>
          <w:szCs w:val="28"/>
        </w:rPr>
        <w:t xml:space="preserve"> Верхнеландеховского </w:t>
      </w:r>
      <w:r w:rsidRPr="00297A5B">
        <w:rPr>
          <w:rFonts w:ascii="Times New Roman" w:hAnsi="Times New Roman"/>
          <w:sz w:val="28"/>
          <w:szCs w:val="28"/>
        </w:rPr>
        <w:t>муниципального района</w:t>
      </w:r>
      <w:r w:rsidR="009638F6" w:rsidRPr="00297A5B">
        <w:rPr>
          <w:rFonts w:ascii="Times New Roman" w:hAnsi="Times New Roman"/>
          <w:bCs/>
          <w:sz w:val="28"/>
          <w:szCs w:val="28"/>
        </w:rPr>
        <w:t xml:space="preserve"> в ходе внешней проверки</w:t>
      </w:r>
      <w:r w:rsidRPr="00297A5B">
        <w:rPr>
          <w:rFonts w:ascii="Times New Roman" w:hAnsi="Times New Roman"/>
          <w:bCs/>
          <w:sz w:val="28"/>
          <w:szCs w:val="28"/>
        </w:rPr>
        <w:t xml:space="preserve"> годового отчета об исполнении бюджета Верхн</w:t>
      </w:r>
      <w:r w:rsidRPr="00297A5B">
        <w:rPr>
          <w:rFonts w:ascii="Times New Roman" w:hAnsi="Times New Roman"/>
          <w:bCs/>
          <w:sz w:val="28"/>
          <w:szCs w:val="28"/>
        </w:rPr>
        <w:t>е</w:t>
      </w:r>
      <w:r w:rsidRPr="00297A5B">
        <w:rPr>
          <w:rFonts w:ascii="Times New Roman" w:hAnsi="Times New Roman"/>
          <w:bCs/>
          <w:sz w:val="28"/>
          <w:szCs w:val="28"/>
        </w:rPr>
        <w:t>ландеховского муниципального района</w:t>
      </w:r>
      <w:r w:rsidR="009638F6" w:rsidRPr="00297A5B">
        <w:rPr>
          <w:rFonts w:ascii="Times New Roman" w:hAnsi="Times New Roman"/>
          <w:sz w:val="28"/>
          <w:szCs w:val="28"/>
        </w:rPr>
        <w:t xml:space="preserve"> </w:t>
      </w:r>
      <w:r w:rsidR="00570FDD" w:rsidRPr="00297A5B">
        <w:rPr>
          <w:rFonts w:ascii="Times New Roman" w:hAnsi="Times New Roman"/>
          <w:sz w:val="28"/>
          <w:szCs w:val="28"/>
        </w:rPr>
        <w:t>и внешней проверки годовой бюджетной о</w:t>
      </w:r>
      <w:r w:rsidR="00570FDD" w:rsidRPr="00297A5B">
        <w:rPr>
          <w:rFonts w:ascii="Times New Roman" w:hAnsi="Times New Roman"/>
          <w:sz w:val="28"/>
          <w:szCs w:val="28"/>
        </w:rPr>
        <w:t>т</w:t>
      </w:r>
      <w:r w:rsidR="00570FDD" w:rsidRPr="00297A5B">
        <w:rPr>
          <w:rFonts w:ascii="Times New Roman" w:hAnsi="Times New Roman"/>
          <w:sz w:val="28"/>
          <w:szCs w:val="28"/>
        </w:rPr>
        <w:t xml:space="preserve">четности главных администраторов бюджетных средств </w:t>
      </w:r>
      <w:r w:rsidR="009638F6" w:rsidRPr="00297A5B">
        <w:rPr>
          <w:rFonts w:ascii="Times New Roman" w:hAnsi="Times New Roman"/>
          <w:sz w:val="28"/>
          <w:szCs w:val="28"/>
        </w:rPr>
        <w:t>установлено</w:t>
      </w:r>
      <w:r w:rsidRPr="00297A5B">
        <w:rPr>
          <w:rFonts w:ascii="Times New Roman" w:hAnsi="Times New Roman"/>
          <w:sz w:val="28"/>
          <w:szCs w:val="28"/>
        </w:rPr>
        <w:t xml:space="preserve"> следующее:</w:t>
      </w:r>
    </w:p>
    <w:p w:rsidR="001D5A73" w:rsidRPr="00297A5B" w:rsidRDefault="00230B11" w:rsidP="001D5A73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Годовой отчет об исполнении бюджета Верхнеландеховского муниц</w:t>
      </w:r>
      <w:r w:rsidRPr="00297A5B">
        <w:rPr>
          <w:rFonts w:ascii="Times New Roman" w:hAnsi="Times New Roman"/>
          <w:sz w:val="28"/>
          <w:szCs w:val="28"/>
        </w:rPr>
        <w:t>и</w:t>
      </w:r>
      <w:r w:rsidRPr="00297A5B">
        <w:rPr>
          <w:rFonts w:ascii="Times New Roman" w:hAnsi="Times New Roman"/>
          <w:sz w:val="28"/>
          <w:szCs w:val="28"/>
        </w:rPr>
        <w:t xml:space="preserve">пального района </w:t>
      </w:r>
      <w:r w:rsidR="001D5A73" w:rsidRPr="00297A5B">
        <w:rPr>
          <w:rFonts w:ascii="Times New Roman" w:hAnsi="Times New Roman"/>
          <w:sz w:val="28"/>
          <w:szCs w:val="28"/>
        </w:rPr>
        <w:t>за 201</w:t>
      </w:r>
      <w:r w:rsidR="00C24EA9">
        <w:rPr>
          <w:rFonts w:ascii="Times New Roman" w:hAnsi="Times New Roman"/>
          <w:sz w:val="28"/>
          <w:szCs w:val="28"/>
        </w:rPr>
        <w:t>7</w:t>
      </w:r>
      <w:r w:rsidR="001D5A73" w:rsidRPr="00297A5B">
        <w:rPr>
          <w:rFonts w:ascii="Times New Roman" w:hAnsi="Times New Roman"/>
          <w:sz w:val="28"/>
          <w:szCs w:val="28"/>
        </w:rPr>
        <w:t xml:space="preserve"> год </w:t>
      </w:r>
      <w:r w:rsidRPr="00297A5B">
        <w:rPr>
          <w:rFonts w:ascii="Times New Roman" w:hAnsi="Times New Roman"/>
          <w:sz w:val="28"/>
          <w:szCs w:val="28"/>
        </w:rPr>
        <w:t xml:space="preserve">достоверно отражает результаты исполнения бюджета </w:t>
      </w:r>
      <w:r w:rsidRPr="00297A5B">
        <w:rPr>
          <w:rFonts w:ascii="Times New Roman" w:hAnsi="Times New Roman"/>
          <w:bCs/>
          <w:iCs/>
          <w:sz w:val="28"/>
          <w:szCs w:val="28"/>
        </w:rPr>
        <w:t>района</w:t>
      </w:r>
      <w:r w:rsidRPr="00297A5B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C24EA9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</w:t>
      </w:r>
      <w:r w:rsidR="001D5A73" w:rsidRPr="00297A5B">
        <w:rPr>
          <w:rFonts w:ascii="Times New Roman" w:hAnsi="Times New Roman"/>
          <w:sz w:val="28"/>
          <w:szCs w:val="28"/>
        </w:rPr>
        <w:t>да:</w:t>
      </w:r>
    </w:p>
    <w:p w:rsidR="00230B11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показатели</w:t>
      </w:r>
      <w:r w:rsidR="00230B11" w:rsidRPr="00297A5B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района за 201</w:t>
      </w:r>
      <w:r w:rsidR="00C24EA9">
        <w:rPr>
          <w:rFonts w:ascii="Times New Roman" w:hAnsi="Times New Roman"/>
          <w:sz w:val="28"/>
          <w:szCs w:val="28"/>
        </w:rPr>
        <w:t>7</w:t>
      </w:r>
      <w:r w:rsidR="00230B11" w:rsidRPr="00297A5B">
        <w:rPr>
          <w:rFonts w:ascii="Times New Roman" w:hAnsi="Times New Roman"/>
          <w:sz w:val="28"/>
          <w:szCs w:val="28"/>
        </w:rPr>
        <w:t xml:space="preserve"> год</w:t>
      </w:r>
      <w:r w:rsidRPr="00297A5B">
        <w:rPr>
          <w:rFonts w:ascii="Times New Roman" w:hAnsi="Times New Roman"/>
          <w:sz w:val="28"/>
          <w:szCs w:val="28"/>
        </w:rPr>
        <w:t xml:space="preserve"> соответствуют</w:t>
      </w:r>
      <w:r w:rsidR="00230B11" w:rsidRPr="00297A5B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</w:t>
      </w:r>
      <w:r w:rsidR="00230B11" w:rsidRPr="00297A5B">
        <w:rPr>
          <w:rFonts w:ascii="Times New Roman" w:hAnsi="Times New Roman"/>
          <w:sz w:val="28"/>
          <w:szCs w:val="28"/>
        </w:rPr>
        <w:t>о</w:t>
      </w:r>
      <w:r w:rsidR="00230B11" w:rsidRPr="00297A5B">
        <w:rPr>
          <w:rFonts w:ascii="Times New Roman" w:hAnsi="Times New Roman"/>
          <w:sz w:val="28"/>
          <w:szCs w:val="28"/>
        </w:rPr>
        <w:t>ров бюд</w:t>
      </w:r>
      <w:r w:rsidRPr="00297A5B">
        <w:rPr>
          <w:rFonts w:ascii="Times New Roman" w:hAnsi="Times New Roman"/>
          <w:sz w:val="28"/>
          <w:szCs w:val="28"/>
        </w:rPr>
        <w:t>жетных средств;</w:t>
      </w:r>
    </w:p>
    <w:p w:rsidR="001D5A73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- н</w:t>
      </w:r>
      <w:r w:rsidR="00230B11" w:rsidRPr="00297A5B">
        <w:rPr>
          <w:rFonts w:ascii="Times New Roman" w:hAnsi="Times New Roman"/>
          <w:sz w:val="28"/>
          <w:szCs w:val="28"/>
        </w:rPr>
        <w:t>арушений в соблюдении предельного значения дефицита бюджета муниц</w:t>
      </w:r>
      <w:r w:rsidR="00230B11" w:rsidRPr="00297A5B">
        <w:rPr>
          <w:rFonts w:ascii="Times New Roman" w:hAnsi="Times New Roman"/>
          <w:sz w:val="28"/>
          <w:szCs w:val="28"/>
        </w:rPr>
        <w:t>и</w:t>
      </w:r>
      <w:r w:rsidR="00230B11" w:rsidRPr="00297A5B">
        <w:rPr>
          <w:rFonts w:ascii="Times New Roman" w:hAnsi="Times New Roman"/>
          <w:sz w:val="28"/>
          <w:szCs w:val="28"/>
        </w:rPr>
        <w:t>пального района, ограничения по предельному объему муниципального долга Вер</w:t>
      </w:r>
      <w:r w:rsidR="00230B11" w:rsidRPr="00297A5B">
        <w:rPr>
          <w:rFonts w:ascii="Times New Roman" w:hAnsi="Times New Roman"/>
          <w:sz w:val="28"/>
          <w:szCs w:val="28"/>
        </w:rPr>
        <w:t>х</w:t>
      </w:r>
      <w:r w:rsidR="00230B11" w:rsidRPr="00297A5B">
        <w:rPr>
          <w:rFonts w:ascii="Times New Roman" w:hAnsi="Times New Roman"/>
          <w:sz w:val="28"/>
          <w:szCs w:val="28"/>
        </w:rPr>
        <w:t>неландеховского муниципального района, а также расходов на его обслуживание, ограничения по предельному объему муниципальных заимствований не установл</w:t>
      </w:r>
      <w:r w:rsidR="00230B11" w:rsidRPr="00297A5B">
        <w:rPr>
          <w:rFonts w:ascii="Times New Roman" w:hAnsi="Times New Roman"/>
          <w:sz w:val="28"/>
          <w:szCs w:val="28"/>
        </w:rPr>
        <w:t>е</w:t>
      </w:r>
      <w:r w:rsidR="00230B11" w:rsidRPr="00297A5B">
        <w:rPr>
          <w:rFonts w:ascii="Times New Roman" w:hAnsi="Times New Roman"/>
          <w:sz w:val="28"/>
          <w:szCs w:val="28"/>
        </w:rPr>
        <w:t>но</w:t>
      </w:r>
      <w:r w:rsidR="00864A2B">
        <w:rPr>
          <w:rFonts w:ascii="Times New Roman" w:hAnsi="Times New Roman"/>
          <w:sz w:val="28"/>
          <w:szCs w:val="28"/>
        </w:rPr>
        <w:t>;</w:t>
      </w:r>
    </w:p>
    <w:p w:rsidR="001D5A73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- в ходе внешней </w:t>
      </w:r>
      <w:proofErr w:type="gramStart"/>
      <w:r w:rsidRPr="00297A5B">
        <w:rPr>
          <w:rFonts w:ascii="Times New Roman" w:hAnsi="Times New Roman"/>
          <w:sz w:val="28"/>
          <w:szCs w:val="28"/>
        </w:rPr>
        <w:t>проверки бюджетной отчетности главных распорядителей средств бюджета муниципального района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 за 201</w:t>
      </w:r>
      <w:r w:rsidR="00C24EA9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фактов финансирования ра</w:t>
      </w:r>
      <w:r w:rsidRPr="00297A5B">
        <w:rPr>
          <w:rFonts w:ascii="Times New Roman" w:hAnsi="Times New Roman"/>
          <w:sz w:val="28"/>
          <w:szCs w:val="28"/>
        </w:rPr>
        <w:t>с</w:t>
      </w:r>
      <w:r w:rsidRPr="00297A5B">
        <w:rPr>
          <w:rFonts w:ascii="Times New Roman" w:hAnsi="Times New Roman"/>
          <w:sz w:val="28"/>
          <w:szCs w:val="28"/>
        </w:rPr>
        <w:t>ходов сверх утвержденных объемов и осуществления расходов, непредусмотренных Решением о бюджете не установлено.</w:t>
      </w:r>
    </w:p>
    <w:p w:rsidR="00230B11" w:rsidRPr="00297A5B" w:rsidRDefault="001D5A73" w:rsidP="001D5A73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ab/>
      </w:r>
    </w:p>
    <w:p w:rsidR="001D5A73" w:rsidRPr="00297A5B" w:rsidRDefault="001D5A73" w:rsidP="001D5A73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Анализ исполнения бюджета района за 201</w:t>
      </w:r>
      <w:r w:rsidR="00F32EE5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показал:</w:t>
      </w:r>
    </w:p>
    <w:p w:rsidR="009D06EA" w:rsidRDefault="001D5A73" w:rsidP="009D0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1) в</w:t>
      </w:r>
      <w:r w:rsidR="00570FDD" w:rsidRPr="00297A5B">
        <w:rPr>
          <w:rFonts w:ascii="Times New Roman" w:hAnsi="Times New Roman"/>
          <w:sz w:val="28"/>
          <w:szCs w:val="28"/>
        </w:rPr>
        <w:t xml:space="preserve"> решение Совета Верхнеландеховского муниципального района от </w:t>
      </w:r>
      <w:r w:rsidR="00185D7C" w:rsidRPr="00297A5B">
        <w:rPr>
          <w:rFonts w:ascii="Times New Roman" w:hAnsi="Times New Roman"/>
          <w:sz w:val="28"/>
          <w:szCs w:val="28"/>
        </w:rPr>
        <w:t>2</w:t>
      </w:r>
      <w:r w:rsidR="009D06EA">
        <w:rPr>
          <w:rFonts w:ascii="Times New Roman" w:hAnsi="Times New Roman"/>
          <w:sz w:val="28"/>
          <w:szCs w:val="28"/>
        </w:rPr>
        <w:t>1</w:t>
      </w:r>
      <w:r w:rsidR="00570FDD" w:rsidRPr="00297A5B">
        <w:rPr>
          <w:rFonts w:ascii="Times New Roman" w:hAnsi="Times New Roman"/>
          <w:sz w:val="28"/>
          <w:szCs w:val="28"/>
        </w:rPr>
        <w:t>.12.201</w:t>
      </w:r>
      <w:r w:rsidR="009D06EA">
        <w:rPr>
          <w:rFonts w:ascii="Times New Roman" w:hAnsi="Times New Roman"/>
          <w:sz w:val="28"/>
          <w:szCs w:val="28"/>
        </w:rPr>
        <w:t>6</w:t>
      </w:r>
      <w:r w:rsidR="00570FDD" w:rsidRPr="00297A5B">
        <w:rPr>
          <w:rFonts w:ascii="Times New Roman" w:hAnsi="Times New Roman"/>
          <w:sz w:val="28"/>
          <w:szCs w:val="28"/>
        </w:rPr>
        <w:t xml:space="preserve"> г. № </w:t>
      </w:r>
      <w:r w:rsidR="009D06EA">
        <w:rPr>
          <w:rFonts w:ascii="Times New Roman" w:hAnsi="Times New Roman"/>
          <w:sz w:val="28"/>
          <w:szCs w:val="28"/>
        </w:rPr>
        <w:t>27</w:t>
      </w:r>
      <w:r w:rsidR="004B4D3D" w:rsidRPr="00297A5B">
        <w:rPr>
          <w:rFonts w:ascii="Times New Roman" w:hAnsi="Times New Roman"/>
          <w:sz w:val="28"/>
          <w:szCs w:val="28"/>
        </w:rPr>
        <w:t xml:space="preserve"> </w:t>
      </w:r>
      <w:r w:rsidR="00570FDD" w:rsidRPr="00297A5B">
        <w:rPr>
          <w:rFonts w:ascii="Times New Roman" w:hAnsi="Times New Roman"/>
          <w:sz w:val="28"/>
          <w:szCs w:val="28"/>
        </w:rPr>
        <w:t>«О бюджете Верхнеландеховского муниципального района на 201</w:t>
      </w:r>
      <w:r w:rsidR="009D06EA">
        <w:rPr>
          <w:rFonts w:ascii="Times New Roman" w:hAnsi="Times New Roman"/>
          <w:sz w:val="28"/>
          <w:szCs w:val="28"/>
        </w:rPr>
        <w:t>7</w:t>
      </w:r>
      <w:r w:rsidR="00570FDD" w:rsidRPr="00297A5B">
        <w:rPr>
          <w:rFonts w:ascii="Times New Roman" w:hAnsi="Times New Roman"/>
          <w:sz w:val="28"/>
          <w:szCs w:val="28"/>
        </w:rPr>
        <w:t xml:space="preserve"> год</w:t>
      </w:r>
      <w:r w:rsidR="009D06E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570FDD" w:rsidRPr="00297A5B">
        <w:rPr>
          <w:rFonts w:ascii="Times New Roman" w:hAnsi="Times New Roman"/>
          <w:sz w:val="28"/>
          <w:szCs w:val="28"/>
        </w:rPr>
        <w:t xml:space="preserve">» в течение </w:t>
      </w:r>
      <w:r w:rsidR="00F32EE5">
        <w:rPr>
          <w:rFonts w:ascii="Times New Roman" w:hAnsi="Times New Roman"/>
          <w:sz w:val="28"/>
          <w:szCs w:val="28"/>
        </w:rPr>
        <w:t xml:space="preserve">2017 </w:t>
      </w:r>
      <w:r w:rsidR="00570FDD" w:rsidRPr="00297A5B">
        <w:rPr>
          <w:rFonts w:ascii="Times New Roman" w:hAnsi="Times New Roman"/>
          <w:sz w:val="28"/>
          <w:szCs w:val="28"/>
        </w:rPr>
        <w:t xml:space="preserve">финансового года было внесено </w:t>
      </w:r>
      <w:r w:rsidR="009D06EA">
        <w:rPr>
          <w:rFonts w:ascii="Times New Roman" w:hAnsi="Times New Roman"/>
          <w:sz w:val="28"/>
          <w:szCs w:val="28"/>
        </w:rPr>
        <w:t>6</w:t>
      </w:r>
      <w:r w:rsidR="00570FDD" w:rsidRPr="00297A5B">
        <w:rPr>
          <w:rFonts w:ascii="Times New Roman" w:hAnsi="Times New Roman"/>
          <w:sz w:val="28"/>
          <w:szCs w:val="28"/>
        </w:rPr>
        <w:t xml:space="preserve"> изменений, в результате которых:</w:t>
      </w:r>
      <w:r w:rsidR="009D06EA" w:rsidRPr="009D06EA">
        <w:rPr>
          <w:rFonts w:ascii="Times New Roman" w:hAnsi="Times New Roman"/>
          <w:sz w:val="28"/>
          <w:szCs w:val="28"/>
        </w:rPr>
        <w:t xml:space="preserve"> </w:t>
      </w:r>
    </w:p>
    <w:p w:rsidR="009D06EA" w:rsidRPr="00297A5B" w:rsidRDefault="009D06EA" w:rsidP="009D0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– доходная часть бюджета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 была увелич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 xml:space="preserve">на на </w:t>
      </w:r>
      <w:r>
        <w:rPr>
          <w:rFonts w:ascii="Times New Roman" w:hAnsi="Times New Roman"/>
          <w:sz w:val="28"/>
          <w:szCs w:val="28"/>
        </w:rPr>
        <w:t>13958,4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/>
          <w:sz w:val="28"/>
          <w:szCs w:val="28"/>
        </w:rPr>
        <w:t>21,6</w:t>
      </w:r>
      <w:r w:rsidRPr="00297A5B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64624,8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>
        <w:rPr>
          <w:rFonts w:ascii="Times New Roman" w:hAnsi="Times New Roman"/>
          <w:sz w:val="28"/>
          <w:szCs w:val="28"/>
        </w:rPr>
        <w:t>78583,2</w:t>
      </w:r>
      <w:r w:rsidRPr="00297A5B">
        <w:rPr>
          <w:rFonts w:ascii="Times New Roman" w:hAnsi="Times New Roman"/>
          <w:sz w:val="28"/>
          <w:szCs w:val="28"/>
        </w:rPr>
        <w:t xml:space="preserve"> тыс. руб.)</w:t>
      </w:r>
      <w:r>
        <w:rPr>
          <w:rFonts w:ascii="Times New Roman" w:hAnsi="Times New Roman"/>
          <w:sz w:val="28"/>
          <w:szCs w:val="28"/>
        </w:rPr>
        <w:t>;</w:t>
      </w:r>
      <w:r w:rsidRPr="00297A5B">
        <w:rPr>
          <w:rFonts w:ascii="Times New Roman" w:hAnsi="Times New Roman"/>
          <w:sz w:val="28"/>
          <w:szCs w:val="28"/>
        </w:rPr>
        <w:t xml:space="preserve"> </w:t>
      </w:r>
    </w:p>
    <w:p w:rsidR="009D06EA" w:rsidRPr="00297A5B" w:rsidRDefault="009D06EA" w:rsidP="009D0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расходная часть бюджета увеличена на </w:t>
      </w:r>
      <w:r>
        <w:rPr>
          <w:rFonts w:ascii="Times New Roman" w:hAnsi="Times New Roman"/>
          <w:sz w:val="28"/>
          <w:szCs w:val="28"/>
        </w:rPr>
        <w:t>15764,7</w:t>
      </w:r>
      <w:r w:rsidRPr="00297A5B">
        <w:rPr>
          <w:rFonts w:ascii="Times New Roman" w:hAnsi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/>
          <w:sz w:val="28"/>
          <w:szCs w:val="28"/>
        </w:rPr>
        <w:t>24,2</w:t>
      </w:r>
      <w:r w:rsidRPr="00297A5B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65275,2</w:t>
      </w:r>
      <w:r w:rsidRPr="00297A5B">
        <w:rPr>
          <w:rFonts w:ascii="Times New Roman" w:hAnsi="Times New Roman"/>
          <w:sz w:val="28"/>
          <w:szCs w:val="28"/>
        </w:rPr>
        <w:t xml:space="preserve"> тыс. руб. до </w:t>
      </w:r>
      <w:r>
        <w:rPr>
          <w:rFonts w:ascii="Times New Roman" w:hAnsi="Times New Roman"/>
          <w:sz w:val="28"/>
          <w:szCs w:val="28"/>
        </w:rPr>
        <w:t>81039,9</w:t>
      </w:r>
      <w:r w:rsidRPr="00297A5B">
        <w:rPr>
          <w:rFonts w:ascii="Times New Roman" w:hAnsi="Times New Roman"/>
          <w:sz w:val="28"/>
          <w:szCs w:val="28"/>
        </w:rPr>
        <w:t xml:space="preserve"> тыс. руб.)</w:t>
      </w:r>
      <w:r>
        <w:rPr>
          <w:rFonts w:ascii="Times New Roman" w:hAnsi="Times New Roman"/>
          <w:sz w:val="28"/>
          <w:szCs w:val="28"/>
        </w:rPr>
        <w:t>;</w:t>
      </w:r>
    </w:p>
    <w:p w:rsidR="00570FDD" w:rsidRPr="00297A5B" w:rsidRDefault="00570FDD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– дефицит бюджета муниципального района был увеличен на </w:t>
      </w:r>
      <w:r w:rsidR="009D06EA">
        <w:rPr>
          <w:rFonts w:ascii="Times New Roman" w:hAnsi="Times New Roman"/>
          <w:sz w:val="28"/>
          <w:szCs w:val="28"/>
        </w:rPr>
        <w:t>1806,3</w:t>
      </w:r>
      <w:r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Pr="00297A5B">
        <w:rPr>
          <w:rFonts w:ascii="Times New Roman" w:hAnsi="Times New Roman"/>
          <w:sz w:val="28"/>
          <w:szCs w:val="28"/>
        </w:rPr>
        <w:t xml:space="preserve">уб.  (с </w:t>
      </w:r>
      <w:r w:rsidR="009D06EA">
        <w:rPr>
          <w:rFonts w:ascii="Times New Roman" w:hAnsi="Times New Roman"/>
          <w:sz w:val="28"/>
          <w:szCs w:val="28"/>
        </w:rPr>
        <w:t>650,4</w:t>
      </w:r>
      <w:r w:rsidRPr="00297A5B">
        <w:rPr>
          <w:rFonts w:ascii="Times New Roman" w:hAnsi="Times New Roman"/>
          <w:sz w:val="28"/>
          <w:szCs w:val="28"/>
        </w:rPr>
        <w:t xml:space="preserve"> тыс.руб. до </w:t>
      </w:r>
      <w:r w:rsidR="009D06EA">
        <w:rPr>
          <w:rFonts w:ascii="Times New Roman" w:hAnsi="Times New Roman"/>
          <w:sz w:val="28"/>
          <w:szCs w:val="28"/>
        </w:rPr>
        <w:t>2456,7</w:t>
      </w:r>
      <w:r w:rsidRPr="00297A5B">
        <w:rPr>
          <w:rFonts w:ascii="Times New Roman" w:hAnsi="Times New Roman"/>
          <w:sz w:val="28"/>
          <w:szCs w:val="28"/>
        </w:rPr>
        <w:t xml:space="preserve"> тыс. руб.).</w:t>
      </w:r>
    </w:p>
    <w:p w:rsidR="001D5A73" w:rsidRPr="00297A5B" w:rsidRDefault="00570FDD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Бюджет муниципального района на 201</w:t>
      </w:r>
      <w:r w:rsidR="009D06EA">
        <w:rPr>
          <w:rFonts w:ascii="Times New Roman" w:hAnsi="Times New Roman"/>
          <w:sz w:val="28"/>
          <w:szCs w:val="28"/>
        </w:rPr>
        <w:t>7</w:t>
      </w:r>
      <w:r w:rsidRPr="00297A5B">
        <w:rPr>
          <w:rFonts w:ascii="Times New Roman" w:hAnsi="Times New Roman"/>
          <w:sz w:val="28"/>
          <w:szCs w:val="28"/>
        </w:rPr>
        <w:t xml:space="preserve"> год составлен</w:t>
      </w:r>
      <w:r w:rsidR="00185D7C" w:rsidRPr="00297A5B">
        <w:rPr>
          <w:rFonts w:ascii="Times New Roman" w:hAnsi="Times New Roman"/>
          <w:sz w:val="28"/>
          <w:szCs w:val="28"/>
        </w:rPr>
        <w:t xml:space="preserve"> и исполнен</w:t>
      </w:r>
      <w:r w:rsidRPr="00297A5B">
        <w:rPr>
          <w:rFonts w:ascii="Times New Roman" w:hAnsi="Times New Roman"/>
          <w:sz w:val="28"/>
          <w:szCs w:val="28"/>
        </w:rPr>
        <w:t xml:space="preserve"> с соблюд</w:t>
      </w:r>
      <w:r w:rsidRPr="00297A5B">
        <w:rPr>
          <w:rFonts w:ascii="Times New Roman" w:hAnsi="Times New Roman"/>
          <w:sz w:val="28"/>
          <w:szCs w:val="28"/>
        </w:rPr>
        <w:t>е</w:t>
      </w:r>
      <w:r w:rsidRPr="00297A5B">
        <w:rPr>
          <w:rFonts w:ascii="Times New Roman" w:hAnsi="Times New Roman"/>
          <w:sz w:val="28"/>
          <w:szCs w:val="28"/>
        </w:rPr>
        <w:t>нием принципа сбалансированности, предусмотренного статьёй 33 БК РФ.</w:t>
      </w:r>
    </w:p>
    <w:p w:rsidR="00570FDD" w:rsidRPr="00297A5B" w:rsidRDefault="001D5A73" w:rsidP="001D5A7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2) Б</w:t>
      </w:r>
      <w:r w:rsidR="00570FDD" w:rsidRPr="00297A5B">
        <w:rPr>
          <w:rFonts w:ascii="Times New Roman" w:hAnsi="Times New Roman"/>
          <w:sz w:val="28"/>
          <w:szCs w:val="28"/>
        </w:rPr>
        <w:t xml:space="preserve">юджет муниципального района </w:t>
      </w:r>
      <w:r w:rsidR="00AB1AA5" w:rsidRPr="00297A5B">
        <w:rPr>
          <w:rFonts w:ascii="Times New Roman" w:hAnsi="Times New Roman"/>
          <w:sz w:val="28"/>
          <w:szCs w:val="28"/>
        </w:rPr>
        <w:t>з</w:t>
      </w:r>
      <w:r w:rsidR="00570FDD" w:rsidRPr="00297A5B">
        <w:rPr>
          <w:rFonts w:ascii="Times New Roman" w:hAnsi="Times New Roman"/>
          <w:sz w:val="28"/>
          <w:szCs w:val="28"/>
        </w:rPr>
        <w:t>а 201</w:t>
      </w:r>
      <w:r w:rsidR="009D06EA">
        <w:rPr>
          <w:rFonts w:ascii="Times New Roman" w:hAnsi="Times New Roman"/>
          <w:sz w:val="28"/>
          <w:szCs w:val="28"/>
        </w:rPr>
        <w:t>7</w:t>
      </w:r>
      <w:r w:rsidR="00570FDD" w:rsidRPr="00297A5B">
        <w:rPr>
          <w:rFonts w:ascii="Times New Roman" w:hAnsi="Times New Roman"/>
          <w:sz w:val="28"/>
          <w:szCs w:val="28"/>
        </w:rPr>
        <w:t xml:space="preserve"> год исполнен с превышением </w:t>
      </w:r>
      <w:r w:rsidR="00610AD4" w:rsidRPr="00297A5B">
        <w:rPr>
          <w:rFonts w:ascii="Times New Roman" w:hAnsi="Times New Roman"/>
          <w:sz w:val="28"/>
          <w:szCs w:val="28"/>
        </w:rPr>
        <w:t>д</w:t>
      </w:r>
      <w:r w:rsidR="00610AD4" w:rsidRPr="00297A5B">
        <w:rPr>
          <w:rFonts w:ascii="Times New Roman" w:hAnsi="Times New Roman"/>
          <w:sz w:val="28"/>
          <w:szCs w:val="28"/>
        </w:rPr>
        <w:t>о</w:t>
      </w:r>
      <w:r w:rsidR="00570FDD" w:rsidRPr="00297A5B">
        <w:rPr>
          <w:rFonts w:ascii="Times New Roman" w:hAnsi="Times New Roman"/>
          <w:sz w:val="28"/>
          <w:szCs w:val="28"/>
        </w:rPr>
        <w:t xml:space="preserve">ходов над </w:t>
      </w:r>
      <w:r w:rsidR="00610AD4" w:rsidRPr="00297A5B">
        <w:rPr>
          <w:rFonts w:ascii="Times New Roman" w:hAnsi="Times New Roman"/>
          <w:sz w:val="28"/>
          <w:szCs w:val="28"/>
        </w:rPr>
        <w:t>рас</w:t>
      </w:r>
      <w:r w:rsidR="00185D7C" w:rsidRPr="00297A5B">
        <w:rPr>
          <w:rFonts w:ascii="Times New Roman" w:hAnsi="Times New Roman"/>
          <w:sz w:val="28"/>
          <w:szCs w:val="28"/>
        </w:rPr>
        <w:t>х</w:t>
      </w:r>
      <w:r w:rsidR="00570FDD" w:rsidRPr="00297A5B">
        <w:rPr>
          <w:rFonts w:ascii="Times New Roman" w:hAnsi="Times New Roman"/>
          <w:sz w:val="28"/>
          <w:szCs w:val="28"/>
        </w:rPr>
        <w:t>одами</w:t>
      </w:r>
      <w:r w:rsidR="00185D7C" w:rsidRPr="00297A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0AD4" w:rsidRPr="00297A5B">
        <w:rPr>
          <w:rFonts w:ascii="Times New Roman" w:hAnsi="Times New Roman"/>
          <w:sz w:val="28"/>
          <w:szCs w:val="28"/>
        </w:rPr>
        <w:t>про</w:t>
      </w:r>
      <w:r w:rsidR="00185D7C" w:rsidRPr="00297A5B">
        <w:rPr>
          <w:rFonts w:ascii="Times New Roman" w:hAnsi="Times New Roman"/>
          <w:sz w:val="28"/>
          <w:szCs w:val="28"/>
        </w:rPr>
        <w:t>фицит</w:t>
      </w:r>
      <w:proofErr w:type="spellEnd"/>
      <w:r w:rsidR="00185D7C" w:rsidRPr="00297A5B">
        <w:rPr>
          <w:rFonts w:ascii="Times New Roman" w:hAnsi="Times New Roman"/>
          <w:sz w:val="28"/>
          <w:szCs w:val="28"/>
        </w:rPr>
        <w:t>)</w:t>
      </w:r>
      <w:r w:rsidR="00570FDD" w:rsidRPr="00297A5B">
        <w:rPr>
          <w:rFonts w:ascii="Times New Roman" w:hAnsi="Times New Roman"/>
          <w:sz w:val="28"/>
          <w:szCs w:val="28"/>
        </w:rPr>
        <w:t xml:space="preserve"> в сумме </w:t>
      </w:r>
      <w:r w:rsidR="009D06EA">
        <w:rPr>
          <w:rFonts w:ascii="Times New Roman" w:hAnsi="Times New Roman"/>
          <w:sz w:val="28"/>
          <w:szCs w:val="28"/>
        </w:rPr>
        <w:t>1999,9</w:t>
      </w:r>
      <w:r w:rsidR="00570FDD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70FDD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570FDD" w:rsidRPr="00297A5B">
        <w:rPr>
          <w:rFonts w:ascii="Times New Roman" w:hAnsi="Times New Roman"/>
          <w:sz w:val="28"/>
          <w:szCs w:val="28"/>
        </w:rPr>
        <w:t>уб.</w:t>
      </w:r>
    </w:p>
    <w:p w:rsidR="00F32EE5" w:rsidRPr="00297A5B" w:rsidRDefault="001D5A73" w:rsidP="00F32EE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A5B">
        <w:rPr>
          <w:rFonts w:ascii="Times New Roman" w:hAnsi="Times New Roman"/>
          <w:sz w:val="28"/>
          <w:szCs w:val="28"/>
        </w:rPr>
        <w:t xml:space="preserve">3) </w:t>
      </w:r>
      <w:r w:rsidR="009D06EA" w:rsidRPr="00297A5B">
        <w:rPr>
          <w:rFonts w:ascii="Times New Roman" w:hAnsi="Times New Roman"/>
          <w:sz w:val="28"/>
          <w:szCs w:val="28"/>
        </w:rPr>
        <w:t>Доходы бюджета</w:t>
      </w:r>
      <w:r w:rsidR="009D06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D06EA" w:rsidRPr="00297A5B">
        <w:rPr>
          <w:rFonts w:ascii="Times New Roman" w:hAnsi="Times New Roman"/>
          <w:sz w:val="28"/>
          <w:szCs w:val="28"/>
        </w:rPr>
        <w:t xml:space="preserve"> за 201</w:t>
      </w:r>
      <w:r w:rsidR="009D06EA">
        <w:rPr>
          <w:rFonts w:ascii="Times New Roman" w:hAnsi="Times New Roman"/>
          <w:sz w:val="28"/>
          <w:szCs w:val="28"/>
        </w:rPr>
        <w:t>7</w:t>
      </w:r>
      <w:r w:rsidR="009D06EA" w:rsidRPr="00297A5B">
        <w:rPr>
          <w:rFonts w:ascii="Times New Roman" w:hAnsi="Times New Roman"/>
          <w:sz w:val="28"/>
          <w:szCs w:val="28"/>
        </w:rPr>
        <w:t xml:space="preserve"> год исполнены в </w:t>
      </w:r>
      <w:r w:rsidR="009D06EA">
        <w:rPr>
          <w:rFonts w:ascii="Times New Roman" w:hAnsi="Times New Roman"/>
          <w:sz w:val="28"/>
          <w:szCs w:val="28"/>
        </w:rPr>
        <w:t>сумме</w:t>
      </w:r>
      <w:r w:rsidR="009D06EA" w:rsidRPr="00297A5B">
        <w:rPr>
          <w:rFonts w:ascii="Times New Roman" w:hAnsi="Times New Roman"/>
          <w:sz w:val="28"/>
          <w:szCs w:val="28"/>
        </w:rPr>
        <w:t xml:space="preserve"> </w:t>
      </w:r>
      <w:r w:rsidR="009D06EA">
        <w:rPr>
          <w:rFonts w:ascii="Times New Roman" w:hAnsi="Times New Roman"/>
          <w:sz w:val="28"/>
          <w:szCs w:val="28"/>
        </w:rPr>
        <w:t>79154,1</w:t>
      </w:r>
      <w:r w:rsidR="009D06EA" w:rsidRPr="00297A5B">
        <w:rPr>
          <w:rFonts w:ascii="Times New Roman" w:hAnsi="Times New Roman"/>
          <w:sz w:val="28"/>
          <w:szCs w:val="28"/>
        </w:rPr>
        <w:t xml:space="preserve"> тыс. руб., что </w:t>
      </w:r>
      <w:r w:rsidR="009D06EA">
        <w:rPr>
          <w:rFonts w:ascii="Times New Roman" w:hAnsi="Times New Roman"/>
          <w:sz w:val="28"/>
          <w:szCs w:val="28"/>
        </w:rPr>
        <w:t xml:space="preserve">на </w:t>
      </w:r>
      <w:r w:rsidR="009D06EA" w:rsidRPr="00297A5B">
        <w:rPr>
          <w:rFonts w:ascii="Times New Roman" w:hAnsi="Times New Roman"/>
          <w:sz w:val="28"/>
          <w:szCs w:val="28"/>
        </w:rPr>
        <w:t>0,</w:t>
      </w:r>
      <w:r w:rsidR="009D06EA">
        <w:rPr>
          <w:rFonts w:ascii="Times New Roman" w:hAnsi="Times New Roman"/>
          <w:sz w:val="28"/>
          <w:szCs w:val="28"/>
        </w:rPr>
        <w:t>7</w:t>
      </w:r>
      <w:r w:rsidR="009D06EA" w:rsidRPr="00297A5B">
        <w:rPr>
          <w:rFonts w:ascii="Times New Roman" w:hAnsi="Times New Roman"/>
          <w:sz w:val="28"/>
          <w:szCs w:val="28"/>
        </w:rPr>
        <w:t>% больше годового прогнозного объема</w:t>
      </w:r>
      <w:r w:rsidR="009D06EA">
        <w:rPr>
          <w:rFonts w:ascii="Times New Roman" w:hAnsi="Times New Roman"/>
          <w:sz w:val="28"/>
          <w:szCs w:val="28"/>
        </w:rPr>
        <w:t>, р</w:t>
      </w:r>
      <w:r w:rsidR="009D06EA" w:rsidRPr="00297A5B">
        <w:rPr>
          <w:rFonts w:ascii="Times New Roman" w:hAnsi="Times New Roman"/>
          <w:sz w:val="28"/>
          <w:szCs w:val="28"/>
        </w:rPr>
        <w:t xml:space="preserve">асходы </w:t>
      </w:r>
      <w:r w:rsidR="009D06EA">
        <w:rPr>
          <w:rFonts w:ascii="Times New Roman" w:hAnsi="Times New Roman"/>
          <w:sz w:val="28"/>
          <w:szCs w:val="28"/>
        </w:rPr>
        <w:t xml:space="preserve"> с</w:t>
      </w:r>
      <w:r w:rsidR="009D06EA">
        <w:rPr>
          <w:rFonts w:ascii="Times New Roman" w:hAnsi="Times New Roman"/>
          <w:sz w:val="28"/>
          <w:szCs w:val="28"/>
        </w:rPr>
        <w:t>о</w:t>
      </w:r>
      <w:r w:rsidR="009D06EA">
        <w:rPr>
          <w:rFonts w:ascii="Times New Roman" w:hAnsi="Times New Roman"/>
          <w:sz w:val="28"/>
          <w:szCs w:val="28"/>
        </w:rPr>
        <w:t>ставили в сумме</w:t>
      </w:r>
      <w:r w:rsidR="009D06EA" w:rsidRPr="00297A5B">
        <w:rPr>
          <w:rFonts w:ascii="Times New Roman" w:hAnsi="Times New Roman"/>
          <w:sz w:val="28"/>
          <w:szCs w:val="28"/>
        </w:rPr>
        <w:t xml:space="preserve"> </w:t>
      </w:r>
      <w:r w:rsidR="009D06EA">
        <w:rPr>
          <w:rFonts w:ascii="Times New Roman" w:hAnsi="Times New Roman"/>
          <w:sz w:val="28"/>
          <w:szCs w:val="28"/>
        </w:rPr>
        <w:t>77154,2</w:t>
      </w:r>
      <w:r w:rsidR="009D06EA" w:rsidRPr="00297A5B">
        <w:rPr>
          <w:rFonts w:ascii="Times New Roman" w:hAnsi="Times New Roman"/>
          <w:sz w:val="28"/>
          <w:szCs w:val="28"/>
        </w:rPr>
        <w:t xml:space="preserve"> тыс. руб., что </w:t>
      </w:r>
      <w:r w:rsidR="009D06EA">
        <w:rPr>
          <w:rFonts w:ascii="Times New Roman" w:hAnsi="Times New Roman"/>
          <w:sz w:val="28"/>
          <w:szCs w:val="28"/>
        </w:rPr>
        <w:t xml:space="preserve"> на 4,8% меньше </w:t>
      </w:r>
      <w:r w:rsidR="00F32EE5">
        <w:rPr>
          <w:rFonts w:ascii="Times New Roman" w:hAnsi="Times New Roman"/>
          <w:sz w:val="28"/>
          <w:szCs w:val="28"/>
        </w:rPr>
        <w:t xml:space="preserve">объема </w:t>
      </w:r>
      <w:r w:rsidR="009D06EA">
        <w:rPr>
          <w:rFonts w:ascii="Times New Roman" w:hAnsi="Times New Roman"/>
          <w:sz w:val="28"/>
          <w:szCs w:val="28"/>
        </w:rPr>
        <w:t>утвержденных год</w:t>
      </w:r>
      <w:r w:rsidR="009D06EA">
        <w:rPr>
          <w:rFonts w:ascii="Times New Roman" w:hAnsi="Times New Roman"/>
          <w:sz w:val="28"/>
          <w:szCs w:val="28"/>
        </w:rPr>
        <w:t>о</w:t>
      </w:r>
      <w:r w:rsidR="009D06EA">
        <w:rPr>
          <w:rFonts w:ascii="Times New Roman" w:hAnsi="Times New Roman"/>
          <w:sz w:val="28"/>
          <w:szCs w:val="28"/>
        </w:rPr>
        <w:t>вых</w:t>
      </w:r>
      <w:r w:rsidR="009D06EA" w:rsidRPr="00297A5B">
        <w:rPr>
          <w:rFonts w:ascii="Times New Roman" w:hAnsi="Times New Roman"/>
          <w:sz w:val="28"/>
          <w:szCs w:val="28"/>
        </w:rPr>
        <w:t xml:space="preserve"> бюджетных назначений </w:t>
      </w:r>
      <w:r w:rsidR="00F32EE5" w:rsidRPr="00297A5B">
        <w:rPr>
          <w:rFonts w:ascii="Times New Roman" w:hAnsi="Times New Roman"/>
          <w:sz w:val="28"/>
          <w:szCs w:val="28"/>
        </w:rPr>
        <w:t>согласно Решению о бюджете и объема бюджетных а</w:t>
      </w:r>
      <w:r w:rsidR="00F32EE5" w:rsidRPr="00297A5B">
        <w:rPr>
          <w:rFonts w:ascii="Times New Roman" w:hAnsi="Times New Roman"/>
          <w:sz w:val="28"/>
          <w:szCs w:val="28"/>
        </w:rPr>
        <w:t>с</w:t>
      </w:r>
      <w:r w:rsidR="00F32EE5" w:rsidRPr="00297A5B">
        <w:rPr>
          <w:rFonts w:ascii="Times New Roman" w:hAnsi="Times New Roman"/>
          <w:sz w:val="28"/>
          <w:szCs w:val="28"/>
        </w:rPr>
        <w:t>сигнований, утвержденных на 201</w:t>
      </w:r>
      <w:r w:rsidR="00F32EE5">
        <w:rPr>
          <w:rFonts w:ascii="Times New Roman" w:hAnsi="Times New Roman"/>
          <w:sz w:val="28"/>
          <w:szCs w:val="28"/>
        </w:rPr>
        <w:t>7</w:t>
      </w:r>
      <w:r w:rsidR="00F32EE5" w:rsidRPr="00297A5B">
        <w:rPr>
          <w:rFonts w:ascii="Times New Roman" w:hAnsi="Times New Roman"/>
          <w:sz w:val="28"/>
          <w:szCs w:val="28"/>
        </w:rPr>
        <w:t xml:space="preserve"> год уточненной сводной бюджетной росписью бюджета муниципального района.</w:t>
      </w:r>
      <w:proofErr w:type="gramEnd"/>
    </w:p>
    <w:p w:rsidR="00247F19" w:rsidRPr="00297A5B" w:rsidRDefault="00F32EE5" w:rsidP="001D5A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0D3C" w:rsidRPr="00297A5B">
        <w:rPr>
          <w:rFonts w:ascii="Times New Roman" w:hAnsi="Times New Roman"/>
          <w:sz w:val="28"/>
          <w:szCs w:val="28"/>
        </w:rPr>
        <w:t xml:space="preserve">) </w:t>
      </w:r>
      <w:r w:rsidR="00247F19" w:rsidRPr="00297A5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="00247F19" w:rsidRPr="00297A5B">
        <w:rPr>
          <w:rFonts w:ascii="Times New Roman" w:hAnsi="Times New Roman"/>
          <w:sz w:val="28"/>
          <w:szCs w:val="28"/>
        </w:rPr>
        <w:t xml:space="preserve"> год бюджет муниципального района был утвержден в рамках 1</w:t>
      </w:r>
      <w:r>
        <w:rPr>
          <w:rFonts w:ascii="Times New Roman" w:hAnsi="Times New Roman"/>
          <w:sz w:val="28"/>
          <w:szCs w:val="28"/>
        </w:rPr>
        <w:t>5</w:t>
      </w:r>
      <w:r w:rsidR="00247F19" w:rsidRPr="00297A5B">
        <w:rPr>
          <w:rFonts w:ascii="Times New Roman" w:hAnsi="Times New Roman"/>
          <w:sz w:val="28"/>
          <w:szCs w:val="28"/>
        </w:rPr>
        <w:t xml:space="preserve"> муниципальных программ, общий объем</w:t>
      </w:r>
      <w:r w:rsidR="00160331" w:rsidRPr="00297A5B">
        <w:rPr>
          <w:rFonts w:ascii="Times New Roman" w:hAnsi="Times New Roman"/>
          <w:sz w:val="28"/>
          <w:szCs w:val="28"/>
        </w:rPr>
        <w:t xml:space="preserve"> расходов по</w:t>
      </w:r>
      <w:r w:rsidR="00247F19" w:rsidRPr="00297A5B">
        <w:rPr>
          <w:rFonts w:ascii="Times New Roman" w:hAnsi="Times New Roman"/>
          <w:sz w:val="28"/>
          <w:szCs w:val="28"/>
        </w:rPr>
        <w:t xml:space="preserve"> которы</w:t>
      </w:r>
      <w:r w:rsidR="00160331" w:rsidRPr="00297A5B">
        <w:rPr>
          <w:rFonts w:ascii="Times New Roman" w:hAnsi="Times New Roman"/>
          <w:sz w:val="28"/>
          <w:szCs w:val="28"/>
        </w:rPr>
        <w:t>м</w:t>
      </w:r>
      <w:r w:rsidR="00247F19" w:rsidRPr="00297A5B">
        <w:rPr>
          <w:rFonts w:ascii="Times New Roman" w:hAnsi="Times New Roman"/>
          <w:sz w:val="28"/>
          <w:szCs w:val="28"/>
        </w:rPr>
        <w:t xml:space="preserve"> составил</w:t>
      </w:r>
      <w:r w:rsidR="00160331" w:rsidRPr="00297A5B">
        <w:rPr>
          <w:rFonts w:ascii="Times New Roman" w:hAnsi="Times New Roman"/>
          <w:sz w:val="28"/>
          <w:szCs w:val="28"/>
        </w:rPr>
        <w:t xml:space="preserve"> в сумме</w:t>
      </w:r>
      <w:r w:rsidR="00247F19" w:rsidRPr="00297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71131,6</w:t>
      </w:r>
      <w:r w:rsidR="00247F19" w:rsidRPr="00297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47F19" w:rsidRPr="00297A5B">
        <w:rPr>
          <w:rFonts w:ascii="Times New Roman" w:hAnsi="Times New Roman"/>
          <w:sz w:val="28"/>
          <w:szCs w:val="28"/>
        </w:rPr>
        <w:t>.р</w:t>
      </w:r>
      <w:proofErr w:type="gramEnd"/>
      <w:r w:rsidR="00247F19" w:rsidRPr="00297A5B">
        <w:rPr>
          <w:rFonts w:ascii="Times New Roman" w:hAnsi="Times New Roman"/>
          <w:sz w:val="28"/>
          <w:szCs w:val="28"/>
        </w:rPr>
        <w:t xml:space="preserve">уб. или </w:t>
      </w:r>
      <w:r w:rsidR="00B11EF3" w:rsidRPr="00297A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5,0</w:t>
      </w:r>
      <w:r w:rsidR="00B11EF3" w:rsidRPr="00297A5B">
        <w:rPr>
          <w:rFonts w:ascii="Times New Roman" w:hAnsi="Times New Roman"/>
          <w:sz w:val="28"/>
          <w:szCs w:val="28"/>
        </w:rPr>
        <w:t>% от утвержденных бюджетных назначений.</w:t>
      </w:r>
    </w:p>
    <w:p w:rsidR="003313D1" w:rsidRPr="003313D1" w:rsidRDefault="00B11EF3" w:rsidP="001D5A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D1">
        <w:rPr>
          <w:rFonts w:ascii="Times New Roman" w:hAnsi="Times New Roman"/>
          <w:sz w:val="28"/>
          <w:szCs w:val="28"/>
        </w:rPr>
        <w:lastRenderedPageBreak/>
        <w:t xml:space="preserve">Анализ исполнения муниципальных программ показал, что </w:t>
      </w:r>
      <w:r w:rsidR="00F32EE5" w:rsidRPr="003313D1">
        <w:rPr>
          <w:rFonts w:ascii="Times New Roman" w:hAnsi="Times New Roman"/>
          <w:sz w:val="28"/>
          <w:szCs w:val="28"/>
        </w:rPr>
        <w:t>73,3</w:t>
      </w:r>
      <w:r w:rsidRPr="003313D1">
        <w:rPr>
          <w:rFonts w:ascii="Times New Roman" w:hAnsi="Times New Roman"/>
          <w:sz w:val="28"/>
          <w:szCs w:val="28"/>
        </w:rPr>
        <w:t>% муниц</w:t>
      </w:r>
      <w:r w:rsidRPr="003313D1">
        <w:rPr>
          <w:rFonts w:ascii="Times New Roman" w:hAnsi="Times New Roman"/>
          <w:sz w:val="28"/>
          <w:szCs w:val="28"/>
        </w:rPr>
        <w:t>и</w:t>
      </w:r>
      <w:r w:rsidRPr="003313D1">
        <w:rPr>
          <w:rFonts w:ascii="Times New Roman" w:hAnsi="Times New Roman"/>
          <w:sz w:val="28"/>
          <w:szCs w:val="28"/>
        </w:rPr>
        <w:t>пальных программ (</w:t>
      </w:r>
      <w:r w:rsidR="00F32EE5" w:rsidRPr="003313D1">
        <w:rPr>
          <w:rFonts w:ascii="Times New Roman" w:hAnsi="Times New Roman"/>
          <w:sz w:val="28"/>
          <w:szCs w:val="28"/>
        </w:rPr>
        <w:t>11</w:t>
      </w:r>
      <w:r w:rsidRPr="003313D1">
        <w:rPr>
          <w:rFonts w:ascii="Times New Roman" w:hAnsi="Times New Roman"/>
          <w:sz w:val="28"/>
          <w:szCs w:val="28"/>
        </w:rPr>
        <w:t xml:space="preserve"> из 1</w:t>
      </w:r>
      <w:r w:rsidR="00F32EE5" w:rsidRPr="003313D1">
        <w:rPr>
          <w:rFonts w:ascii="Times New Roman" w:hAnsi="Times New Roman"/>
          <w:sz w:val="28"/>
          <w:szCs w:val="28"/>
        </w:rPr>
        <w:t>5</w:t>
      </w:r>
      <w:r w:rsidRPr="003313D1">
        <w:rPr>
          <w:rFonts w:ascii="Times New Roman" w:hAnsi="Times New Roman"/>
          <w:sz w:val="28"/>
          <w:szCs w:val="28"/>
        </w:rPr>
        <w:t>) исполнены более</w:t>
      </w:r>
      <w:r w:rsidR="00810530" w:rsidRPr="003313D1">
        <w:rPr>
          <w:rFonts w:ascii="Times New Roman" w:hAnsi="Times New Roman"/>
          <w:sz w:val="28"/>
          <w:szCs w:val="28"/>
        </w:rPr>
        <w:t xml:space="preserve"> </w:t>
      </w:r>
      <w:r w:rsidRPr="003313D1">
        <w:rPr>
          <w:rFonts w:ascii="Times New Roman" w:hAnsi="Times New Roman"/>
          <w:sz w:val="28"/>
          <w:szCs w:val="28"/>
        </w:rPr>
        <w:t xml:space="preserve"> чем на 9</w:t>
      </w:r>
      <w:r w:rsidR="001E7A4D" w:rsidRPr="003313D1">
        <w:rPr>
          <w:rFonts w:ascii="Times New Roman" w:hAnsi="Times New Roman"/>
          <w:sz w:val="28"/>
          <w:szCs w:val="28"/>
        </w:rPr>
        <w:t>5</w:t>
      </w:r>
      <w:r w:rsidRPr="003313D1">
        <w:rPr>
          <w:rFonts w:ascii="Times New Roman" w:hAnsi="Times New Roman"/>
          <w:sz w:val="28"/>
          <w:szCs w:val="28"/>
        </w:rPr>
        <w:t>%</w:t>
      </w:r>
      <w:r w:rsidR="003313D1" w:rsidRPr="003313D1">
        <w:rPr>
          <w:rFonts w:ascii="Times New Roman" w:hAnsi="Times New Roman"/>
          <w:sz w:val="28"/>
          <w:szCs w:val="28"/>
        </w:rPr>
        <w:t>.</w:t>
      </w:r>
    </w:p>
    <w:p w:rsidR="00AC58B0" w:rsidRPr="00AC58B0" w:rsidRDefault="00F32EE5" w:rsidP="0068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0D3C" w:rsidRPr="00297A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82A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годовому отчету </w:t>
      </w:r>
      <w:r w:rsidR="00AC58B0">
        <w:rPr>
          <w:rFonts w:ascii="Times New Roman" w:eastAsia="Times New Roman" w:hAnsi="Times New Roman"/>
          <w:sz w:val="28"/>
          <w:szCs w:val="28"/>
          <w:lang w:eastAsia="ru-RU"/>
        </w:rPr>
        <w:t>кредиторская</w:t>
      </w:r>
      <w:r w:rsidR="00682AE7" w:rsidRPr="00297A5B">
        <w:rPr>
          <w:rFonts w:ascii="Times New Roman" w:hAnsi="Times New Roman"/>
          <w:sz w:val="28"/>
          <w:szCs w:val="28"/>
        </w:rPr>
        <w:t xml:space="preserve"> задолженность </w:t>
      </w:r>
      <w:r w:rsidR="00682AE7">
        <w:rPr>
          <w:rFonts w:ascii="Times New Roman" w:hAnsi="Times New Roman"/>
          <w:sz w:val="28"/>
          <w:szCs w:val="28"/>
        </w:rPr>
        <w:t xml:space="preserve">по состоянию на 01.01.2018 г. составила в сумме </w:t>
      </w:r>
      <w:r w:rsidR="00AC58B0">
        <w:rPr>
          <w:rFonts w:ascii="Times New Roman" w:hAnsi="Times New Roman"/>
          <w:sz w:val="28"/>
          <w:szCs w:val="28"/>
        </w:rPr>
        <w:t>185,9</w:t>
      </w:r>
      <w:r w:rsidR="00682A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82AE7">
        <w:rPr>
          <w:rFonts w:ascii="Times New Roman" w:hAnsi="Times New Roman"/>
          <w:sz w:val="28"/>
          <w:szCs w:val="28"/>
        </w:rPr>
        <w:t>.р</w:t>
      </w:r>
      <w:proofErr w:type="gramEnd"/>
      <w:r w:rsidR="00682AE7">
        <w:rPr>
          <w:rFonts w:ascii="Times New Roman" w:hAnsi="Times New Roman"/>
          <w:sz w:val="28"/>
          <w:szCs w:val="28"/>
        </w:rPr>
        <w:t>уб.</w:t>
      </w:r>
      <w:r w:rsidR="00682AE7" w:rsidRPr="00297A5B">
        <w:rPr>
          <w:rFonts w:ascii="Times New Roman" w:hAnsi="Times New Roman"/>
          <w:sz w:val="28"/>
          <w:szCs w:val="28"/>
        </w:rPr>
        <w:t xml:space="preserve"> </w:t>
      </w:r>
      <w:r w:rsidR="00E917D8">
        <w:rPr>
          <w:rFonts w:ascii="Times New Roman" w:hAnsi="Times New Roman"/>
          <w:sz w:val="28"/>
          <w:szCs w:val="28"/>
        </w:rPr>
        <w:t xml:space="preserve">и </w:t>
      </w:r>
      <w:r w:rsidR="00682AE7" w:rsidRPr="00297A5B">
        <w:rPr>
          <w:rFonts w:ascii="Times New Roman" w:hAnsi="Times New Roman"/>
          <w:sz w:val="28"/>
          <w:szCs w:val="28"/>
        </w:rPr>
        <w:t xml:space="preserve">образовалась за счет </w:t>
      </w:r>
      <w:r w:rsidR="00AC58B0">
        <w:rPr>
          <w:rFonts w:ascii="Times New Roman" w:hAnsi="Times New Roman"/>
          <w:sz w:val="28"/>
          <w:szCs w:val="28"/>
        </w:rPr>
        <w:t>наличия</w:t>
      </w:r>
      <w:r w:rsidR="00AC58B0" w:rsidRPr="00AC5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8B0" w:rsidRPr="00AC58B0">
        <w:rPr>
          <w:rFonts w:ascii="Times New Roman" w:hAnsi="Times New Roman"/>
          <w:sz w:val="28"/>
          <w:szCs w:val="28"/>
        </w:rPr>
        <w:t>неи</w:t>
      </w:r>
      <w:r w:rsidR="00AC58B0" w:rsidRPr="00AC58B0">
        <w:rPr>
          <w:rFonts w:ascii="Times New Roman" w:hAnsi="Times New Roman"/>
          <w:sz w:val="28"/>
          <w:szCs w:val="28"/>
        </w:rPr>
        <w:t>с</w:t>
      </w:r>
      <w:r w:rsidR="00AC58B0" w:rsidRPr="00AC58B0">
        <w:rPr>
          <w:rFonts w:ascii="Times New Roman" w:hAnsi="Times New Roman"/>
          <w:sz w:val="28"/>
          <w:szCs w:val="28"/>
        </w:rPr>
        <w:t>пользованных целевых средств областного бюджета в сумме 150,6 тыс.руб. счет з</w:t>
      </w:r>
      <w:r w:rsidR="00AC58B0" w:rsidRPr="00AC58B0">
        <w:rPr>
          <w:rFonts w:ascii="Times New Roman" w:hAnsi="Times New Roman"/>
          <w:sz w:val="28"/>
          <w:szCs w:val="28"/>
        </w:rPr>
        <w:t>а</w:t>
      </w:r>
      <w:r w:rsidR="00AC58B0" w:rsidRPr="00AC58B0">
        <w:rPr>
          <w:rFonts w:ascii="Times New Roman" w:hAnsi="Times New Roman"/>
          <w:sz w:val="28"/>
          <w:szCs w:val="28"/>
        </w:rPr>
        <w:t>долженности по оплате родительской платы за содержание детей в детских дошк</w:t>
      </w:r>
      <w:r w:rsidR="00AC58B0" w:rsidRPr="00AC58B0">
        <w:rPr>
          <w:rFonts w:ascii="Times New Roman" w:hAnsi="Times New Roman"/>
          <w:sz w:val="28"/>
          <w:szCs w:val="28"/>
        </w:rPr>
        <w:t>о</w:t>
      </w:r>
      <w:r w:rsidR="00AC58B0" w:rsidRPr="00AC58B0">
        <w:rPr>
          <w:rFonts w:ascii="Times New Roman" w:hAnsi="Times New Roman"/>
          <w:sz w:val="28"/>
          <w:szCs w:val="28"/>
        </w:rPr>
        <w:t>льных учреждениях</w:t>
      </w:r>
      <w:r w:rsidR="00AC58B0">
        <w:rPr>
          <w:rFonts w:ascii="Times New Roman" w:hAnsi="Times New Roman"/>
          <w:sz w:val="28"/>
          <w:szCs w:val="28"/>
        </w:rPr>
        <w:t xml:space="preserve"> </w:t>
      </w:r>
      <w:r w:rsidR="00AC58B0" w:rsidRPr="00AC58B0">
        <w:rPr>
          <w:rFonts w:ascii="Times New Roman" w:hAnsi="Times New Roman"/>
          <w:sz w:val="28"/>
          <w:szCs w:val="28"/>
        </w:rPr>
        <w:t>в сумме 35,3 тыс.руб.</w:t>
      </w:r>
    </w:p>
    <w:p w:rsidR="00682AE7" w:rsidRPr="00AC58B0" w:rsidRDefault="00AC58B0" w:rsidP="0068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8B0">
        <w:rPr>
          <w:rFonts w:ascii="Times New Roman" w:hAnsi="Times New Roman"/>
          <w:sz w:val="28"/>
          <w:szCs w:val="28"/>
        </w:rPr>
        <w:t>Д</w:t>
      </w:r>
      <w:r w:rsidR="00682AE7" w:rsidRPr="00AC58B0">
        <w:rPr>
          <w:rFonts w:ascii="Times New Roman" w:hAnsi="Times New Roman"/>
          <w:sz w:val="28"/>
          <w:szCs w:val="28"/>
        </w:rPr>
        <w:t>е</w:t>
      </w:r>
      <w:r w:rsidRPr="00AC58B0">
        <w:rPr>
          <w:rFonts w:ascii="Times New Roman" w:hAnsi="Times New Roman"/>
          <w:sz w:val="28"/>
          <w:szCs w:val="28"/>
        </w:rPr>
        <w:t>б</w:t>
      </w:r>
      <w:r w:rsidR="00682AE7" w:rsidRPr="00AC58B0">
        <w:rPr>
          <w:rFonts w:ascii="Times New Roman" w:hAnsi="Times New Roman"/>
          <w:sz w:val="28"/>
          <w:szCs w:val="28"/>
        </w:rPr>
        <w:t xml:space="preserve">иторская задолженность  </w:t>
      </w:r>
      <w:r w:rsidRPr="00AC58B0">
        <w:rPr>
          <w:rFonts w:ascii="Times New Roman" w:hAnsi="Times New Roman"/>
          <w:sz w:val="28"/>
          <w:szCs w:val="28"/>
        </w:rPr>
        <w:t xml:space="preserve">по состоянию на 01.01.2018 года составила в сумме </w:t>
      </w:r>
      <w:r w:rsidR="00682AE7" w:rsidRPr="00AC58B0">
        <w:rPr>
          <w:rFonts w:ascii="Times New Roman" w:hAnsi="Times New Roman"/>
          <w:sz w:val="28"/>
          <w:szCs w:val="28"/>
        </w:rPr>
        <w:t>155,1 тыс</w:t>
      </w:r>
      <w:proofErr w:type="gramStart"/>
      <w:r w:rsidR="00682AE7" w:rsidRPr="00AC58B0">
        <w:rPr>
          <w:rFonts w:ascii="Times New Roman" w:hAnsi="Times New Roman"/>
          <w:sz w:val="28"/>
          <w:szCs w:val="28"/>
        </w:rPr>
        <w:t>.р</w:t>
      </w:r>
      <w:proofErr w:type="gramEnd"/>
      <w:r w:rsidR="00682AE7" w:rsidRPr="00AC58B0">
        <w:rPr>
          <w:rFonts w:ascii="Times New Roman" w:hAnsi="Times New Roman"/>
          <w:sz w:val="28"/>
          <w:szCs w:val="28"/>
        </w:rPr>
        <w:t xml:space="preserve">уб. за счет </w:t>
      </w:r>
      <w:r w:rsidRPr="00297A5B">
        <w:rPr>
          <w:rFonts w:ascii="Times New Roman" w:hAnsi="Times New Roman"/>
          <w:sz w:val="28"/>
          <w:szCs w:val="28"/>
        </w:rPr>
        <w:t>переплаты родительской плат</w:t>
      </w:r>
      <w:r>
        <w:rPr>
          <w:rFonts w:ascii="Times New Roman" w:hAnsi="Times New Roman"/>
          <w:sz w:val="28"/>
          <w:szCs w:val="28"/>
        </w:rPr>
        <w:t>ы</w:t>
      </w:r>
      <w:r w:rsidRPr="00297A5B">
        <w:rPr>
          <w:rFonts w:ascii="Times New Roman" w:hAnsi="Times New Roman"/>
          <w:sz w:val="28"/>
          <w:szCs w:val="28"/>
        </w:rPr>
        <w:t xml:space="preserve"> </w:t>
      </w:r>
      <w:r w:rsidR="00682AE7" w:rsidRPr="00AC58B0">
        <w:rPr>
          <w:rFonts w:ascii="Times New Roman" w:hAnsi="Times New Roman"/>
          <w:sz w:val="28"/>
          <w:szCs w:val="28"/>
        </w:rPr>
        <w:t>за содержание детей в детских дошкольных учреждениях</w:t>
      </w:r>
      <w:r w:rsidRPr="00AC5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82AE7" w:rsidRPr="00AC58B0">
        <w:rPr>
          <w:rFonts w:ascii="Times New Roman" w:hAnsi="Times New Roman"/>
          <w:sz w:val="28"/>
          <w:szCs w:val="28"/>
        </w:rPr>
        <w:t>неиспользованных остатков межбюджетных трансфертов на исполнение переданных полномочий по двум сельским поселениям</w:t>
      </w:r>
      <w:r w:rsidRPr="00AC58B0">
        <w:rPr>
          <w:rFonts w:ascii="Times New Roman" w:hAnsi="Times New Roman"/>
          <w:sz w:val="28"/>
          <w:szCs w:val="28"/>
        </w:rPr>
        <w:t xml:space="preserve"> и</w:t>
      </w:r>
      <w:r w:rsidR="00682AE7" w:rsidRPr="00AC5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переплат по </w:t>
      </w:r>
      <w:r w:rsidR="00682AE7" w:rsidRPr="00AC58B0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ям</w:t>
      </w:r>
      <w:r w:rsidR="00682AE7" w:rsidRPr="00AC58B0">
        <w:rPr>
          <w:rFonts w:ascii="Times New Roman" w:hAnsi="Times New Roman"/>
          <w:sz w:val="28"/>
          <w:szCs w:val="28"/>
        </w:rPr>
        <w:t xml:space="preserve"> по временной нетрудоспособности за декабрь 2017 года. </w:t>
      </w:r>
    </w:p>
    <w:p w:rsidR="00682AE7" w:rsidRPr="00E917D8" w:rsidRDefault="00682AE7" w:rsidP="00313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10FB3" w:rsidRPr="00297A5B" w:rsidRDefault="000D1F05" w:rsidP="000D1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>Таким образом, подтверждается необходимость в</w:t>
      </w:r>
      <w:r w:rsidR="00510FB3" w:rsidRPr="00297A5B">
        <w:rPr>
          <w:rFonts w:ascii="Times New Roman" w:hAnsi="Times New Roman"/>
          <w:sz w:val="28"/>
          <w:szCs w:val="28"/>
        </w:rPr>
        <w:t xml:space="preserve"> утвер</w:t>
      </w:r>
      <w:r w:rsidRPr="00297A5B">
        <w:rPr>
          <w:rFonts w:ascii="Times New Roman" w:hAnsi="Times New Roman"/>
          <w:sz w:val="28"/>
          <w:szCs w:val="28"/>
        </w:rPr>
        <w:t>ждении</w:t>
      </w:r>
      <w:r w:rsidR="00510FB3" w:rsidRPr="00297A5B">
        <w:rPr>
          <w:rFonts w:ascii="Times New Roman" w:hAnsi="Times New Roman"/>
          <w:sz w:val="28"/>
          <w:szCs w:val="28"/>
        </w:rPr>
        <w:t xml:space="preserve"> годово</w:t>
      </w:r>
      <w:r w:rsidRPr="00297A5B">
        <w:rPr>
          <w:rFonts w:ascii="Times New Roman" w:hAnsi="Times New Roman"/>
          <w:sz w:val="28"/>
          <w:szCs w:val="28"/>
        </w:rPr>
        <w:t>го</w:t>
      </w:r>
      <w:r w:rsidR="00510FB3" w:rsidRPr="00297A5B">
        <w:rPr>
          <w:rFonts w:ascii="Times New Roman" w:hAnsi="Times New Roman"/>
          <w:sz w:val="28"/>
          <w:szCs w:val="28"/>
        </w:rPr>
        <w:t xml:space="preserve"> отч</w:t>
      </w:r>
      <w:r w:rsidR="00510FB3" w:rsidRPr="00297A5B">
        <w:rPr>
          <w:rFonts w:ascii="Times New Roman" w:hAnsi="Times New Roman"/>
          <w:sz w:val="28"/>
          <w:szCs w:val="28"/>
        </w:rPr>
        <w:t>е</w:t>
      </w:r>
      <w:r w:rsidR="00510FB3" w:rsidRPr="00297A5B">
        <w:rPr>
          <w:rFonts w:ascii="Times New Roman" w:hAnsi="Times New Roman"/>
          <w:sz w:val="28"/>
          <w:szCs w:val="28"/>
        </w:rPr>
        <w:t>т</w:t>
      </w:r>
      <w:r w:rsidRPr="00297A5B">
        <w:rPr>
          <w:rFonts w:ascii="Times New Roman" w:hAnsi="Times New Roman"/>
          <w:sz w:val="28"/>
          <w:szCs w:val="28"/>
        </w:rPr>
        <w:t>а</w:t>
      </w:r>
      <w:r w:rsidR="00510FB3" w:rsidRPr="00297A5B">
        <w:rPr>
          <w:rFonts w:ascii="Times New Roman" w:hAnsi="Times New Roman"/>
          <w:sz w:val="28"/>
          <w:szCs w:val="28"/>
        </w:rPr>
        <w:t xml:space="preserve"> и принят</w:t>
      </w:r>
      <w:r w:rsidRPr="00297A5B">
        <w:rPr>
          <w:rFonts w:ascii="Times New Roman" w:hAnsi="Times New Roman"/>
          <w:sz w:val="28"/>
          <w:szCs w:val="28"/>
        </w:rPr>
        <w:t>и</w:t>
      </w:r>
      <w:r w:rsidR="002F3EA0" w:rsidRPr="00297A5B">
        <w:rPr>
          <w:rFonts w:ascii="Times New Roman" w:hAnsi="Times New Roman"/>
          <w:sz w:val="28"/>
          <w:szCs w:val="28"/>
        </w:rPr>
        <w:t>я</w:t>
      </w:r>
      <w:r w:rsidR="00510FB3" w:rsidRPr="00297A5B">
        <w:rPr>
          <w:rFonts w:ascii="Times New Roman" w:hAnsi="Times New Roman"/>
          <w:sz w:val="28"/>
          <w:szCs w:val="28"/>
        </w:rPr>
        <w:t xml:space="preserve"> решени</w:t>
      </w:r>
      <w:r w:rsidRPr="00297A5B">
        <w:rPr>
          <w:rFonts w:ascii="Times New Roman" w:hAnsi="Times New Roman"/>
          <w:sz w:val="28"/>
          <w:szCs w:val="28"/>
        </w:rPr>
        <w:t>я</w:t>
      </w:r>
      <w:r w:rsidR="00510FB3" w:rsidRPr="00297A5B">
        <w:rPr>
          <w:rFonts w:ascii="Times New Roman" w:hAnsi="Times New Roman"/>
          <w:sz w:val="28"/>
          <w:szCs w:val="28"/>
        </w:rPr>
        <w:t xml:space="preserve"> Совета</w:t>
      </w:r>
      <w:r w:rsidR="0021314D" w:rsidRPr="00297A5B">
        <w:rPr>
          <w:rFonts w:ascii="Times New Roman" w:hAnsi="Times New Roman"/>
          <w:sz w:val="28"/>
          <w:szCs w:val="28"/>
        </w:rPr>
        <w:t xml:space="preserve"> Верхнеландеховского муниципального района</w:t>
      </w:r>
      <w:r w:rsidR="00510FB3" w:rsidRPr="00297A5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Верхнеландеховского муниципального района за 201</w:t>
      </w:r>
      <w:r w:rsidR="00C24EA9">
        <w:rPr>
          <w:rFonts w:ascii="Times New Roman" w:hAnsi="Times New Roman"/>
          <w:sz w:val="28"/>
          <w:szCs w:val="28"/>
        </w:rPr>
        <w:t>7</w:t>
      </w:r>
      <w:r w:rsidR="00510FB3" w:rsidRPr="00297A5B">
        <w:rPr>
          <w:rFonts w:ascii="Times New Roman" w:hAnsi="Times New Roman"/>
          <w:sz w:val="28"/>
          <w:szCs w:val="28"/>
        </w:rPr>
        <w:t xml:space="preserve"> год». </w:t>
      </w:r>
    </w:p>
    <w:p w:rsidR="00313D5A" w:rsidRPr="00297A5B" w:rsidRDefault="00313D5A" w:rsidP="000D1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FB3" w:rsidRPr="00297A5B" w:rsidRDefault="00AB4FC7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5B">
        <w:rPr>
          <w:rFonts w:ascii="Times New Roman" w:hAnsi="Times New Roman"/>
          <w:sz w:val="28"/>
          <w:szCs w:val="28"/>
        </w:rPr>
        <w:t xml:space="preserve">Приложения: на </w:t>
      </w:r>
      <w:r w:rsidR="00626341" w:rsidRPr="00297A5B">
        <w:rPr>
          <w:rFonts w:ascii="Times New Roman" w:hAnsi="Times New Roman"/>
          <w:sz w:val="28"/>
          <w:szCs w:val="28"/>
        </w:rPr>
        <w:t>6</w:t>
      </w:r>
      <w:r w:rsidRPr="00297A5B">
        <w:rPr>
          <w:rFonts w:ascii="Times New Roman" w:hAnsi="Times New Roman"/>
          <w:sz w:val="28"/>
          <w:szCs w:val="28"/>
        </w:rPr>
        <w:t xml:space="preserve"> листах.</w:t>
      </w:r>
    </w:p>
    <w:p w:rsidR="00510FB3" w:rsidRPr="00297A5B" w:rsidRDefault="00510FB3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EA0" w:rsidRPr="00297A5B" w:rsidRDefault="002F3EA0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EA0" w:rsidRPr="00297A5B" w:rsidRDefault="002F3EA0" w:rsidP="0051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Look w:val="04A0"/>
      </w:tblPr>
      <w:tblGrid>
        <w:gridCol w:w="5657"/>
        <w:gridCol w:w="2397"/>
        <w:gridCol w:w="2247"/>
      </w:tblGrid>
      <w:tr w:rsidR="002465F4" w:rsidRPr="00297A5B" w:rsidTr="002B57D3">
        <w:trPr>
          <w:trHeight w:val="324"/>
        </w:trPr>
        <w:tc>
          <w:tcPr>
            <w:tcW w:w="5657" w:type="dxa"/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3706F6" w:rsidRPr="00297A5B">
              <w:rPr>
                <w:rFonts w:ascii="Times New Roman" w:hAnsi="Times New Roman"/>
                <w:sz w:val="28"/>
                <w:szCs w:val="28"/>
              </w:rPr>
              <w:t>контрольно-</w:t>
            </w:r>
            <w:r w:rsidRPr="00297A5B">
              <w:rPr>
                <w:rFonts w:ascii="Times New Roman" w:hAnsi="Times New Roman"/>
                <w:sz w:val="28"/>
                <w:szCs w:val="28"/>
              </w:rPr>
              <w:t>ревизионной</w:t>
            </w:r>
            <w:proofErr w:type="gramEnd"/>
            <w:r w:rsidRPr="00297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2465F4" w:rsidRPr="00297A5B" w:rsidRDefault="003B10EA" w:rsidP="003B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A5B">
              <w:rPr>
                <w:rFonts w:ascii="Times New Roman" w:hAnsi="Times New Roman"/>
                <w:sz w:val="28"/>
                <w:szCs w:val="28"/>
              </w:rPr>
              <w:t>Ангелова</w:t>
            </w:r>
            <w:proofErr w:type="spellEnd"/>
            <w:r w:rsidR="00185D7C" w:rsidRPr="00297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A5B">
              <w:rPr>
                <w:rFonts w:ascii="Times New Roman" w:hAnsi="Times New Roman"/>
                <w:sz w:val="28"/>
                <w:szCs w:val="28"/>
              </w:rPr>
              <w:t>Н</w:t>
            </w:r>
            <w:r w:rsidR="003706F6" w:rsidRPr="00297A5B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  <w:tr w:rsidR="004E367D" w:rsidRPr="00297A5B" w:rsidTr="002B57D3">
        <w:trPr>
          <w:trHeight w:val="324"/>
        </w:trPr>
        <w:tc>
          <w:tcPr>
            <w:tcW w:w="5657" w:type="dxa"/>
          </w:tcPr>
          <w:p w:rsidR="004E367D" w:rsidRPr="00297A5B" w:rsidRDefault="004E367D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4E367D" w:rsidRPr="00297A5B" w:rsidRDefault="004E367D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4E367D" w:rsidRPr="00297A5B" w:rsidRDefault="004E367D" w:rsidP="0035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5F4" w:rsidRPr="00297A5B" w:rsidTr="002B57D3">
        <w:trPr>
          <w:trHeight w:val="310"/>
        </w:trPr>
        <w:tc>
          <w:tcPr>
            <w:tcW w:w="5657" w:type="dxa"/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Члены ревизионной комиссии: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2465F4" w:rsidRPr="00297A5B" w:rsidRDefault="003B10EA" w:rsidP="003B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Пищулина Т.С.</w:t>
            </w:r>
          </w:p>
        </w:tc>
      </w:tr>
      <w:tr w:rsidR="00CA2F62" w:rsidRPr="00297A5B" w:rsidTr="00F6563B">
        <w:trPr>
          <w:trHeight w:val="251"/>
        </w:trPr>
        <w:tc>
          <w:tcPr>
            <w:tcW w:w="5657" w:type="dxa"/>
          </w:tcPr>
          <w:p w:rsidR="00CA2F62" w:rsidRPr="00297A5B" w:rsidRDefault="00CA2F62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A2F62" w:rsidRPr="00297A5B" w:rsidRDefault="00CA2F62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CA2F62" w:rsidRPr="00297A5B" w:rsidRDefault="00CA2F62" w:rsidP="0035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5F4" w:rsidRPr="004E29D9" w:rsidTr="002B57D3">
        <w:trPr>
          <w:trHeight w:val="310"/>
        </w:trPr>
        <w:tc>
          <w:tcPr>
            <w:tcW w:w="5657" w:type="dxa"/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465F4" w:rsidRPr="00297A5B" w:rsidRDefault="002465F4" w:rsidP="00355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2465F4" w:rsidRPr="004E29D9" w:rsidRDefault="003B10EA" w:rsidP="003B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7A5B">
              <w:rPr>
                <w:rFonts w:ascii="Times New Roman" w:hAnsi="Times New Roman"/>
                <w:sz w:val="28"/>
                <w:szCs w:val="28"/>
              </w:rPr>
              <w:t>Сироткин</w:t>
            </w:r>
            <w:r w:rsidR="00CC0AA6" w:rsidRPr="00297A5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97A5B">
              <w:rPr>
                <w:rFonts w:ascii="Times New Roman" w:hAnsi="Times New Roman"/>
                <w:sz w:val="28"/>
                <w:szCs w:val="28"/>
              </w:rPr>
              <w:t>А</w:t>
            </w:r>
            <w:r w:rsidR="00CC0AA6" w:rsidRPr="00297A5B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</w:tbl>
    <w:p w:rsidR="00510FB3" w:rsidRPr="008C4655" w:rsidRDefault="00510FB3" w:rsidP="00960F55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sectPr w:rsidR="00510FB3" w:rsidRPr="008C4655" w:rsidSect="00675AF9">
      <w:footerReference w:type="default" r:id="rId28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EF" w:rsidRDefault="008904EF" w:rsidP="00C7661D">
      <w:pPr>
        <w:spacing w:after="0" w:line="240" w:lineRule="auto"/>
      </w:pPr>
      <w:r>
        <w:separator/>
      </w:r>
    </w:p>
  </w:endnote>
  <w:endnote w:type="continuationSeparator" w:id="1">
    <w:p w:rsidR="008904EF" w:rsidRDefault="008904EF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A9" w:rsidRPr="00C7661D" w:rsidRDefault="005D5727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="009926A9"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9D392B">
      <w:rPr>
        <w:rFonts w:ascii="Times New Roman" w:hAnsi="Times New Roman"/>
        <w:noProof/>
        <w:sz w:val="24"/>
        <w:szCs w:val="24"/>
      </w:rPr>
      <w:t>23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EF" w:rsidRDefault="008904EF" w:rsidP="00C7661D">
      <w:pPr>
        <w:spacing w:after="0" w:line="240" w:lineRule="auto"/>
      </w:pPr>
      <w:r>
        <w:separator/>
      </w:r>
    </w:p>
  </w:footnote>
  <w:footnote w:type="continuationSeparator" w:id="1">
    <w:p w:rsidR="008904EF" w:rsidRDefault="008904EF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0"/>
  </w:num>
  <w:num w:numId="10">
    <w:abstractNumId w:val="23"/>
  </w:num>
  <w:num w:numId="11">
    <w:abstractNumId w:val="12"/>
  </w:num>
  <w:num w:numId="12">
    <w:abstractNumId w:val="4"/>
  </w:num>
  <w:num w:numId="13">
    <w:abstractNumId w:val="25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15"/>
  </w:num>
  <w:num w:numId="19">
    <w:abstractNumId w:val="2"/>
  </w:num>
  <w:num w:numId="20">
    <w:abstractNumId w:val="6"/>
  </w:num>
  <w:num w:numId="21">
    <w:abstractNumId w:val="20"/>
  </w:num>
  <w:num w:numId="22">
    <w:abstractNumId w:val="22"/>
  </w:num>
  <w:num w:numId="23">
    <w:abstractNumId w:val="8"/>
  </w:num>
  <w:num w:numId="24">
    <w:abstractNumId w:val="21"/>
  </w:num>
  <w:num w:numId="25">
    <w:abstractNumId w:val="1"/>
  </w:num>
  <w:num w:numId="26">
    <w:abstractNumId w:val="5"/>
  </w:num>
  <w:num w:numId="27">
    <w:abstractNumId w:val="19"/>
  </w:num>
  <w:num w:numId="28">
    <w:abstractNumId w:val="24"/>
  </w:num>
  <w:num w:numId="29">
    <w:abstractNumId w:val="2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13"/>
    <w:rsid w:val="00000382"/>
    <w:rsid w:val="000007BF"/>
    <w:rsid w:val="00000D97"/>
    <w:rsid w:val="00001029"/>
    <w:rsid w:val="000040B3"/>
    <w:rsid w:val="00005159"/>
    <w:rsid w:val="00006D8C"/>
    <w:rsid w:val="00007CF6"/>
    <w:rsid w:val="00014B73"/>
    <w:rsid w:val="00021D50"/>
    <w:rsid w:val="000220D3"/>
    <w:rsid w:val="00022397"/>
    <w:rsid w:val="000235EB"/>
    <w:rsid w:val="00025408"/>
    <w:rsid w:val="00026362"/>
    <w:rsid w:val="00026732"/>
    <w:rsid w:val="00030296"/>
    <w:rsid w:val="00033F17"/>
    <w:rsid w:val="00034CD3"/>
    <w:rsid w:val="00035325"/>
    <w:rsid w:val="00036951"/>
    <w:rsid w:val="00037523"/>
    <w:rsid w:val="00037EE2"/>
    <w:rsid w:val="0004131F"/>
    <w:rsid w:val="00041758"/>
    <w:rsid w:val="00041F7C"/>
    <w:rsid w:val="000431DC"/>
    <w:rsid w:val="000435E9"/>
    <w:rsid w:val="00045593"/>
    <w:rsid w:val="000505A1"/>
    <w:rsid w:val="00050DF4"/>
    <w:rsid w:val="00055CA7"/>
    <w:rsid w:val="000560F1"/>
    <w:rsid w:val="000562A4"/>
    <w:rsid w:val="00056ADD"/>
    <w:rsid w:val="00056B9D"/>
    <w:rsid w:val="00057036"/>
    <w:rsid w:val="00060910"/>
    <w:rsid w:val="000636ED"/>
    <w:rsid w:val="00065078"/>
    <w:rsid w:val="000659B8"/>
    <w:rsid w:val="00067216"/>
    <w:rsid w:val="00071FC9"/>
    <w:rsid w:val="00072788"/>
    <w:rsid w:val="000732C1"/>
    <w:rsid w:val="000802A3"/>
    <w:rsid w:val="00080E2F"/>
    <w:rsid w:val="00083889"/>
    <w:rsid w:val="00083EA1"/>
    <w:rsid w:val="00086C22"/>
    <w:rsid w:val="00086F21"/>
    <w:rsid w:val="00087CBD"/>
    <w:rsid w:val="00090782"/>
    <w:rsid w:val="00091C8E"/>
    <w:rsid w:val="00092AC6"/>
    <w:rsid w:val="00093345"/>
    <w:rsid w:val="00096976"/>
    <w:rsid w:val="000979D2"/>
    <w:rsid w:val="000A3639"/>
    <w:rsid w:val="000A47F9"/>
    <w:rsid w:val="000A529F"/>
    <w:rsid w:val="000A76F3"/>
    <w:rsid w:val="000B14C6"/>
    <w:rsid w:val="000B3079"/>
    <w:rsid w:val="000B487C"/>
    <w:rsid w:val="000B6C50"/>
    <w:rsid w:val="000C0BAA"/>
    <w:rsid w:val="000C39E3"/>
    <w:rsid w:val="000C528F"/>
    <w:rsid w:val="000C5B9F"/>
    <w:rsid w:val="000C5C0E"/>
    <w:rsid w:val="000C62F8"/>
    <w:rsid w:val="000D05DE"/>
    <w:rsid w:val="000D15B7"/>
    <w:rsid w:val="000D1F05"/>
    <w:rsid w:val="000D358E"/>
    <w:rsid w:val="000D64B3"/>
    <w:rsid w:val="000E06DF"/>
    <w:rsid w:val="000E0EED"/>
    <w:rsid w:val="000E104A"/>
    <w:rsid w:val="000E1C51"/>
    <w:rsid w:val="000E57B8"/>
    <w:rsid w:val="000E60A2"/>
    <w:rsid w:val="000E6750"/>
    <w:rsid w:val="000F1581"/>
    <w:rsid w:val="000F6ABF"/>
    <w:rsid w:val="000F72FC"/>
    <w:rsid w:val="000F7E75"/>
    <w:rsid w:val="0010292D"/>
    <w:rsid w:val="001035FF"/>
    <w:rsid w:val="00106911"/>
    <w:rsid w:val="00107FB2"/>
    <w:rsid w:val="00111F93"/>
    <w:rsid w:val="0011225D"/>
    <w:rsid w:val="0011242B"/>
    <w:rsid w:val="00113F2A"/>
    <w:rsid w:val="00116F7A"/>
    <w:rsid w:val="001172D1"/>
    <w:rsid w:val="001200F7"/>
    <w:rsid w:val="00121CB7"/>
    <w:rsid w:val="001235C3"/>
    <w:rsid w:val="0012533D"/>
    <w:rsid w:val="00125412"/>
    <w:rsid w:val="0012603D"/>
    <w:rsid w:val="00132CA3"/>
    <w:rsid w:val="00132F72"/>
    <w:rsid w:val="00133DB0"/>
    <w:rsid w:val="0013424D"/>
    <w:rsid w:val="00134896"/>
    <w:rsid w:val="00135326"/>
    <w:rsid w:val="00135A68"/>
    <w:rsid w:val="00137F98"/>
    <w:rsid w:val="001416BE"/>
    <w:rsid w:val="00141F66"/>
    <w:rsid w:val="001442D2"/>
    <w:rsid w:val="00145047"/>
    <w:rsid w:val="00145080"/>
    <w:rsid w:val="00145240"/>
    <w:rsid w:val="0014757E"/>
    <w:rsid w:val="00151305"/>
    <w:rsid w:val="001573B4"/>
    <w:rsid w:val="00160331"/>
    <w:rsid w:val="0016119A"/>
    <w:rsid w:val="00162DB5"/>
    <w:rsid w:val="00163CFF"/>
    <w:rsid w:val="00164131"/>
    <w:rsid w:val="00164514"/>
    <w:rsid w:val="0016612D"/>
    <w:rsid w:val="001677E8"/>
    <w:rsid w:val="0016786C"/>
    <w:rsid w:val="001726AC"/>
    <w:rsid w:val="00172967"/>
    <w:rsid w:val="00175C98"/>
    <w:rsid w:val="00177FFB"/>
    <w:rsid w:val="00181D60"/>
    <w:rsid w:val="001827CD"/>
    <w:rsid w:val="0018297E"/>
    <w:rsid w:val="00184B3C"/>
    <w:rsid w:val="00185880"/>
    <w:rsid w:val="00185D7C"/>
    <w:rsid w:val="001871E4"/>
    <w:rsid w:val="00190397"/>
    <w:rsid w:val="00190676"/>
    <w:rsid w:val="0019128E"/>
    <w:rsid w:val="00197385"/>
    <w:rsid w:val="00197BA0"/>
    <w:rsid w:val="001A06E0"/>
    <w:rsid w:val="001A473F"/>
    <w:rsid w:val="001B12D2"/>
    <w:rsid w:val="001B200D"/>
    <w:rsid w:val="001B2782"/>
    <w:rsid w:val="001B37B1"/>
    <w:rsid w:val="001B46DB"/>
    <w:rsid w:val="001B4D28"/>
    <w:rsid w:val="001B6B59"/>
    <w:rsid w:val="001B7604"/>
    <w:rsid w:val="001C0DC4"/>
    <w:rsid w:val="001C23A7"/>
    <w:rsid w:val="001C377A"/>
    <w:rsid w:val="001C6831"/>
    <w:rsid w:val="001C6DD8"/>
    <w:rsid w:val="001C7E65"/>
    <w:rsid w:val="001D035F"/>
    <w:rsid w:val="001D04BE"/>
    <w:rsid w:val="001D1364"/>
    <w:rsid w:val="001D3231"/>
    <w:rsid w:val="001D4A76"/>
    <w:rsid w:val="001D5A73"/>
    <w:rsid w:val="001D7236"/>
    <w:rsid w:val="001E0923"/>
    <w:rsid w:val="001E1460"/>
    <w:rsid w:val="001E36D0"/>
    <w:rsid w:val="001E6FA8"/>
    <w:rsid w:val="001E7A4D"/>
    <w:rsid w:val="001F0DDA"/>
    <w:rsid w:val="001F13D7"/>
    <w:rsid w:val="001F3A7F"/>
    <w:rsid w:val="001F528F"/>
    <w:rsid w:val="001F7A00"/>
    <w:rsid w:val="00200581"/>
    <w:rsid w:val="00202676"/>
    <w:rsid w:val="00204B5C"/>
    <w:rsid w:val="00206947"/>
    <w:rsid w:val="00206C55"/>
    <w:rsid w:val="00212E21"/>
    <w:rsid w:val="0021314D"/>
    <w:rsid w:val="00213EF6"/>
    <w:rsid w:val="00213EFF"/>
    <w:rsid w:val="002141FA"/>
    <w:rsid w:val="002157E3"/>
    <w:rsid w:val="00216FA4"/>
    <w:rsid w:val="00217D09"/>
    <w:rsid w:val="00223DD3"/>
    <w:rsid w:val="0022493E"/>
    <w:rsid w:val="002272FB"/>
    <w:rsid w:val="00227D3F"/>
    <w:rsid w:val="00230B11"/>
    <w:rsid w:val="002357A0"/>
    <w:rsid w:val="00236862"/>
    <w:rsid w:val="00236D2F"/>
    <w:rsid w:val="00240FEB"/>
    <w:rsid w:val="00241849"/>
    <w:rsid w:val="002465F4"/>
    <w:rsid w:val="00247C28"/>
    <w:rsid w:val="00247F18"/>
    <w:rsid w:val="00247F19"/>
    <w:rsid w:val="002502AA"/>
    <w:rsid w:val="00251E57"/>
    <w:rsid w:val="002521A1"/>
    <w:rsid w:val="00255706"/>
    <w:rsid w:val="00257E6D"/>
    <w:rsid w:val="00260C7A"/>
    <w:rsid w:val="00261B1B"/>
    <w:rsid w:val="00262F6D"/>
    <w:rsid w:val="002633E5"/>
    <w:rsid w:val="00265A3F"/>
    <w:rsid w:val="00265EF4"/>
    <w:rsid w:val="00267CA5"/>
    <w:rsid w:val="0027633D"/>
    <w:rsid w:val="00276F68"/>
    <w:rsid w:val="00276FCA"/>
    <w:rsid w:val="002772B6"/>
    <w:rsid w:val="00280DB7"/>
    <w:rsid w:val="00283242"/>
    <w:rsid w:val="0028338C"/>
    <w:rsid w:val="00285BD8"/>
    <w:rsid w:val="00287BE5"/>
    <w:rsid w:val="00291EF0"/>
    <w:rsid w:val="00297A5B"/>
    <w:rsid w:val="00297F0A"/>
    <w:rsid w:val="002A2E44"/>
    <w:rsid w:val="002A2ECA"/>
    <w:rsid w:val="002A4F75"/>
    <w:rsid w:val="002B0E20"/>
    <w:rsid w:val="002B104A"/>
    <w:rsid w:val="002B1678"/>
    <w:rsid w:val="002B57D3"/>
    <w:rsid w:val="002B5891"/>
    <w:rsid w:val="002B58F1"/>
    <w:rsid w:val="002B794A"/>
    <w:rsid w:val="002C025E"/>
    <w:rsid w:val="002C118C"/>
    <w:rsid w:val="002C1978"/>
    <w:rsid w:val="002C2456"/>
    <w:rsid w:val="002C25DF"/>
    <w:rsid w:val="002C43B4"/>
    <w:rsid w:val="002C49F6"/>
    <w:rsid w:val="002C4AA1"/>
    <w:rsid w:val="002C595F"/>
    <w:rsid w:val="002D77A6"/>
    <w:rsid w:val="002E0713"/>
    <w:rsid w:val="002E2E20"/>
    <w:rsid w:val="002E3987"/>
    <w:rsid w:val="002E45B8"/>
    <w:rsid w:val="002E5334"/>
    <w:rsid w:val="002E695B"/>
    <w:rsid w:val="002E7489"/>
    <w:rsid w:val="002E750A"/>
    <w:rsid w:val="002F3EA0"/>
    <w:rsid w:val="002F4755"/>
    <w:rsid w:val="002F4797"/>
    <w:rsid w:val="00300700"/>
    <w:rsid w:val="003053A8"/>
    <w:rsid w:val="003054DD"/>
    <w:rsid w:val="00305CE2"/>
    <w:rsid w:val="00305D7A"/>
    <w:rsid w:val="00306ECE"/>
    <w:rsid w:val="00307F5E"/>
    <w:rsid w:val="00310BE1"/>
    <w:rsid w:val="00311B53"/>
    <w:rsid w:val="00311F17"/>
    <w:rsid w:val="00312502"/>
    <w:rsid w:val="00313255"/>
    <w:rsid w:val="00313D5A"/>
    <w:rsid w:val="003141B6"/>
    <w:rsid w:val="00315551"/>
    <w:rsid w:val="00315BBA"/>
    <w:rsid w:val="00317169"/>
    <w:rsid w:val="00317C70"/>
    <w:rsid w:val="00324DCD"/>
    <w:rsid w:val="00325B0C"/>
    <w:rsid w:val="003269C0"/>
    <w:rsid w:val="00330516"/>
    <w:rsid w:val="003313D1"/>
    <w:rsid w:val="00331915"/>
    <w:rsid w:val="00332E78"/>
    <w:rsid w:val="00333FC1"/>
    <w:rsid w:val="00334D6E"/>
    <w:rsid w:val="003353A7"/>
    <w:rsid w:val="003359B6"/>
    <w:rsid w:val="00337BF7"/>
    <w:rsid w:val="003402F9"/>
    <w:rsid w:val="00341FF9"/>
    <w:rsid w:val="00342E94"/>
    <w:rsid w:val="003437AF"/>
    <w:rsid w:val="003440D9"/>
    <w:rsid w:val="0034574F"/>
    <w:rsid w:val="003507CC"/>
    <w:rsid w:val="003526FF"/>
    <w:rsid w:val="00353296"/>
    <w:rsid w:val="00353CE0"/>
    <w:rsid w:val="0035540D"/>
    <w:rsid w:val="003559BA"/>
    <w:rsid w:val="0035781B"/>
    <w:rsid w:val="00365B08"/>
    <w:rsid w:val="00366612"/>
    <w:rsid w:val="00366E67"/>
    <w:rsid w:val="00367A3F"/>
    <w:rsid w:val="003706F6"/>
    <w:rsid w:val="00373F35"/>
    <w:rsid w:val="003745E4"/>
    <w:rsid w:val="00375E66"/>
    <w:rsid w:val="00376705"/>
    <w:rsid w:val="00377755"/>
    <w:rsid w:val="00381972"/>
    <w:rsid w:val="00382F34"/>
    <w:rsid w:val="00385680"/>
    <w:rsid w:val="0038577D"/>
    <w:rsid w:val="00385FED"/>
    <w:rsid w:val="003861D9"/>
    <w:rsid w:val="00386D45"/>
    <w:rsid w:val="00390EC4"/>
    <w:rsid w:val="00392DA8"/>
    <w:rsid w:val="00393107"/>
    <w:rsid w:val="003934D1"/>
    <w:rsid w:val="00393C7B"/>
    <w:rsid w:val="003947BE"/>
    <w:rsid w:val="00394DBC"/>
    <w:rsid w:val="00396D9C"/>
    <w:rsid w:val="003A102E"/>
    <w:rsid w:val="003A3C3E"/>
    <w:rsid w:val="003A5EAB"/>
    <w:rsid w:val="003A67D3"/>
    <w:rsid w:val="003A7E6B"/>
    <w:rsid w:val="003B10EA"/>
    <w:rsid w:val="003B2432"/>
    <w:rsid w:val="003B4220"/>
    <w:rsid w:val="003B4A23"/>
    <w:rsid w:val="003B60AA"/>
    <w:rsid w:val="003C0AF1"/>
    <w:rsid w:val="003C1D2A"/>
    <w:rsid w:val="003C26D3"/>
    <w:rsid w:val="003C2D8C"/>
    <w:rsid w:val="003C4CF0"/>
    <w:rsid w:val="003D0661"/>
    <w:rsid w:val="003D109E"/>
    <w:rsid w:val="003D352A"/>
    <w:rsid w:val="003D54A7"/>
    <w:rsid w:val="003D605B"/>
    <w:rsid w:val="003D680B"/>
    <w:rsid w:val="003E067B"/>
    <w:rsid w:val="003E14BF"/>
    <w:rsid w:val="003E3568"/>
    <w:rsid w:val="003F10FE"/>
    <w:rsid w:val="003F1FD9"/>
    <w:rsid w:val="003F2B20"/>
    <w:rsid w:val="003F30BB"/>
    <w:rsid w:val="003F314B"/>
    <w:rsid w:val="003F434D"/>
    <w:rsid w:val="003F4EC4"/>
    <w:rsid w:val="003F570D"/>
    <w:rsid w:val="0040225E"/>
    <w:rsid w:val="0040236C"/>
    <w:rsid w:val="00403DD0"/>
    <w:rsid w:val="00404A55"/>
    <w:rsid w:val="00407AB1"/>
    <w:rsid w:val="00410000"/>
    <w:rsid w:val="00410D3C"/>
    <w:rsid w:val="0041437A"/>
    <w:rsid w:val="00420980"/>
    <w:rsid w:val="0042116E"/>
    <w:rsid w:val="0042152C"/>
    <w:rsid w:val="00421780"/>
    <w:rsid w:val="00421B44"/>
    <w:rsid w:val="00422148"/>
    <w:rsid w:val="00423357"/>
    <w:rsid w:val="00424699"/>
    <w:rsid w:val="00425240"/>
    <w:rsid w:val="00430237"/>
    <w:rsid w:val="004363B9"/>
    <w:rsid w:val="00440201"/>
    <w:rsid w:val="00440609"/>
    <w:rsid w:val="00440F23"/>
    <w:rsid w:val="00443F99"/>
    <w:rsid w:val="00447A16"/>
    <w:rsid w:val="0045055A"/>
    <w:rsid w:val="00451AA6"/>
    <w:rsid w:val="00451AC8"/>
    <w:rsid w:val="004530DD"/>
    <w:rsid w:val="00454F1D"/>
    <w:rsid w:val="00456568"/>
    <w:rsid w:val="00457CE3"/>
    <w:rsid w:val="00462EE7"/>
    <w:rsid w:val="00466B08"/>
    <w:rsid w:val="0047108F"/>
    <w:rsid w:val="0047130C"/>
    <w:rsid w:val="00471B99"/>
    <w:rsid w:val="00472E41"/>
    <w:rsid w:val="00473200"/>
    <w:rsid w:val="00475129"/>
    <w:rsid w:val="004754BB"/>
    <w:rsid w:val="004758A6"/>
    <w:rsid w:val="0047688A"/>
    <w:rsid w:val="00477843"/>
    <w:rsid w:val="00482E38"/>
    <w:rsid w:val="0048369F"/>
    <w:rsid w:val="00485BCD"/>
    <w:rsid w:val="00486A51"/>
    <w:rsid w:val="00486BA6"/>
    <w:rsid w:val="0048742A"/>
    <w:rsid w:val="00490A71"/>
    <w:rsid w:val="0049249C"/>
    <w:rsid w:val="00493CE2"/>
    <w:rsid w:val="00494FD0"/>
    <w:rsid w:val="00495ADF"/>
    <w:rsid w:val="004960F4"/>
    <w:rsid w:val="004966F9"/>
    <w:rsid w:val="004A0E0A"/>
    <w:rsid w:val="004A1E24"/>
    <w:rsid w:val="004A3148"/>
    <w:rsid w:val="004A38E2"/>
    <w:rsid w:val="004A3B8A"/>
    <w:rsid w:val="004A4474"/>
    <w:rsid w:val="004A5487"/>
    <w:rsid w:val="004A5D82"/>
    <w:rsid w:val="004A764E"/>
    <w:rsid w:val="004A7652"/>
    <w:rsid w:val="004B0058"/>
    <w:rsid w:val="004B14C0"/>
    <w:rsid w:val="004B3E91"/>
    <w:rsid w:val="004B3FD3"/>
    <w:rsid w:val="004B4D3D"/>
    <w:rsid w:val="004B6082"/>
    <w:rsid w:val="004C1161"/>
    <w:rsid w:val="004C1647"/>
    <w:rsid w:val="004C4E59"/>
    <w:rsid w:val="004C53C9"/>
    <w:rsid w:val="004C590F"/>
    <w:rsid w:val="004C7E84"/>
    <w:rsid w:val="004D01E5"/>
    <w:rsid w:val="004D0694"/>
    <w:rsid w:val="004D094B"/>
    <w:rsid w:val="004D16C2"/>
    <w:rsid w:val="004D2DC4"/>
    <w:rsid w:val="004D6726"/>
    <w:rsid w:val="004D764C"/>
    <w:rsid w:val="004E00E7"/>
    <w:rsid w:val="004E04F6"/>
    <w:rsid w:val="004E109C"/>
    <w:rsid w:val="004E13F2"/>
    <w:rsid w:val="004E29D9"/>
    <w:rsid w:val="004E367D"/>
    <w:rsid w:val="004E4D57"/>
    <w:rsid w:val="004E53C6"/>
    <w:rsid w:val="004E5FFE"/>
    <w:rsid w:val="004E652E"/>
    <w:rsid w:val="004E6CE6"/>
    <w:rsid w:val="004E786D"/>
    <w:rsid w:val="004F1503"/>
    <w:rsid w:val="004F17F8"/>
    <w:rsid w:val="004F3D8C"/>
    <w:rsid w:val="004F67DF"/>
    <w:rsid w:val="004F7E83"/>
    <w:rsid w:val="00503B11"/>
    <w:rsid w:val="00504EEE"/>
    <w:rsid w:val="00510FB3"/>
    <w:rsid w:val="005138BF"/>
    <w:rsid w:val="00514E89"/>
    <w:rsid w:val="0051666D"/>
    <w:rsid w:val="005166AB"/>
    <w:rsid w:val="005177B8"/>
    <w:rsid w:val="0052000E"/>
    <w:rsid w:val="005222BC"/>
    <w:rsid w:val="00522949"/>
    <w:rsid w:val="00522C0D"/>
    <w:rsid w:val="00522EB8"/>
    <w:rsid w:val="005328E9"/>
    <w:rsid w:val="00534340"/>
    <w:rsid w:val="00536588"/>
    <w:rsid w:val="00540960"/>
    <w:rsid w:val="00541217"/>
    <w:rsid w:val="0054201D"/>
    <w:rsid w:val="00542A8C"/>
    <w:rsid w:val="00542E49"/>
    <w:rsid w:val="00543113"/>
    <w:rsid w:val="00543843"/>
    <w:rsid w:val="005468B8"/>
    <w:rsid w:val="00550B26"/>
    <w:rsid w:val="00552341"/>
    <w:rsid w:val="0055252A"/>
    <w:rsid w:val="00553DDE"/>
    <w:rsid w:val="00555320"/>
    <w:rsid w:val="005559E9"/>
    <w:rsid w:val="005560A2"/>
    <w:rsid w:val="005562D8"/>
    <w:rsid w:val="0055754A"/>
    <w:rsid w:val="00557FF2"/>
    <w:rsid w:val="00561979"/>
    <w:rsid w:val="00564438"/>
    <w:rsid w:val="00565289"/>
    <w:rsid w:val="005657DA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7ABE"/>
    <w:rsid w:val="00591C0B"/>
    <w:rsid w:val="005934FE"/>
    <w:rsid w:val="00593CD0"/>
    <w:rsid w:val="0059489B"/>
    <w:rsid w:val="005972C6"/>
    <w:rsid w:val="00597BA2"/>
    <w:rsid w:val="005A0D84"/>
    <w:rsid w:val="005A2E4F"/>
    <w:rsid w:val="005A4844"/>
    <w:rsid w:val="005A5843"/>
    <w:rsid w:val="005A61F1"/>
    <w:rsid w:val="005B0821"/>
    <w:rsid w:val="005B0B5C"/>
    <w:rsid w:val="005B0D3C"/>
    <w:rsid w:val="005B216B"/>
    <w:rsid w:val="005B3A23"/>
    <w:rsid w:val="005B3EDF"/>
    <w:rsid w:val="005B6775"/>
    <w:rsid w:val="005B7399"/>
    <w:rsid w:val="005B75AE"/>
    <w:rsid w:val="005C2117"/>
    <w:rsid w:val="005C2678"/>
    <w:rsid w:val="005C2C8E"/>
    <w:rsid w:val="005C3091"/>
    <w:rsid w:val="005C3183"/>
    <w:rsid w:val="005C411D"/>
    <w:rsid w:val="005C4F61"/>
    <w:rsid w:val="005C785A"/>
    <w:rsid w:val="005C7C7A"/>
    <w:rsid w:val="005D1AA9"/>
    <w:rsid w:val="005D3B23"/>
    <w:rsid w:val="005D5727"/>
    <w:rsid w:val="005D6774"/>
    <w:rsid w:val="005E0129"/>
    <w:rsid w:val="005E0583"/>
    <w:rsid w:val="005E168F"/>
    <w:rsid w:val="005E2B8A"/>
    <w:rsid w:val="005E70ED"/>
    <w:rsid w:val="005E7ED1"/>
    <w:rsid w:val="005F293D"/>
    <w:rsid w:val="005F3122"/>
    <w:rsid w:val="005F3E6D"/>
    <w:rsid w:val="005F46F4"/>
    <w:rsid w:val="005F6631"/>
    <w:rsid w:val="00601973"/>
    <w:rsid w:val="00602C8B"/>
    <w:rsid w:val="0060320C"/>
    <w:rsid w:val="00604A52"/>
    <w:rsid w:val="00605799"/>
    <w:rsid w:val="00606FA7"/>
    <w:rsid w:val="00610AD4"/>
    <w:rsid w:val="00612475"/>
    <w:rsid w:val="006134D5"/>
    <w:rsid w:val="00613D03"/>
    <w:rsid w:val="006146E2"/>
    <w:rsid w:val="00616557"/>
    <w:rsid w:val="00616757"/>
    <w:rsid w:val="00617194"/>
    <w:rsid w:val="00620185"/>
    <w:rsid w:val="00623B8C"/>
    <w:rsid w:val="00623E34"/>
    <w:rsid w:val="00624A17"/>
    <w:rsid w:val="00626341"/>
    <w:rsid w:val="0062794A"/>
    <w:rsid w:val="00627EA8"/>
    <w:rsid w:val="00632C0A"/>
    <w:rsid w:val="0063415F"/>
    <w:rsid w:val="006341B5"/>
    <w:rsid w:val="00635847"/>
    <w:rsid w:val="0063755F"/>
    <w:rsid w:val="00644761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60186"/>
    <w:rsid w:val="00660553"/>
    <w:rsid w:val="00660590"/>
    <w:rsid w:val="00661009"/>
    <w:rsid w:val="00661614"/>
    <w:rsid w:val="00662D98"/>
    <w:rsid w:val="00663C9A"/>
    <w:rsid w:val="0066450E"/>
    <w:rsid w:val="00664CFE"/>
    <w:rsid w:val="006651AC"/>
    <w:rsid w:val="00665C18"/>
    <w:rsid w:val="00667A5D"/>
    <w:rsid w:val="00671DF7"/>
    <w:rsid w:val="00672724"/>
    <w:rsid w:val="00672FF6"/>
    <w:rsid w:val="00673D7A"/>
    <w:rsid w:val="0067494C"/>
    <w:rsid w:val="00675AF9"/>
    <w:rsid w:val="00680FF2"/>
    <w:rsid w:val="00681D28"/>
    <w:rsid w:val="00682AE7"/>
    <w:rsid w:val="006836B3"/>
    <w:rsid w:val="00685032"/>
    <w:rsid w:val="006908A5"/>
    <w:rsid w:val="00693D29"/>
    <w:rsid w:val="006A1674"/>
    <w:rsid w:val="006A39BC"/>
    <w:rsid w:val="006A414F"/>
    <w:rsid w:val="006A49A0"/>
    <w:rsid w:val="006A5A55"/>
    <w:rsid w:val="006A5F0B"/>
    <w:rsid w:val="006A63F3"/>
    <w:rsid w:val="006A6E62"/>
    <w:rsid w:val="006B0A8A"/>
    <w:rsid w:val="006B1531"/>
    <w:rsid w:val="006B37C4"/>
    <w:rsid w:val="006B4A04"/>
    <w:rsid w:val="006B4B0C"/>
    <w:rsid w:val="006B587A"/>
    <w:rsid w:val="006B5D6F"/>
    <w:rsid w:val="006B65D0"/>
    <w:rsid w:val="006C2A39"/>
    <w:rsid w:val="006C3C0D"/>
    <w:rsid w:val="006C4D32"/>
    <w:rsid w:val="006C6120"/>
    <w:rsid w:val="006C668F"/>
    <w:rsid w:val="006C6BA1"/>
    <w:rsid w:val="006C7BA6"/>
    <w:rsid w:val="006C7EF6"/>
    <w:rsid w:val="006D12FC"/>
    <w:rsid w:val="006D1D27"/>
    <w:rsid w:val="006D23E1"/>
    <w:rsid w:val="006D2782"/>
    <w:rsid w:val="006D3C98"/>
    <w:rsid w:val="006D6D41"/>
    <w:rsid w:val="006E2F75"/>
    <w:rsid w:val="006E41DE"/>
    <w:rsid w:val="006E593A"/>
    <w:rsid w:val="006E6E58"/>
    <w:rsid w:val="006F02FB"/>
    <w:rsid w:val="006F04F0"/>
    <w:rsid w:val="006F0D41"/>
    <w:rsid w:val="006F0DE8"/>
    <w:rsid w:val="006F25FF"/>
    <w:rsid w:val="006F296A"/>
    <w:rsid w:val="006F2A3D"/>
    <w:rsid w:val="00701876"/>
    <w:rsid w:val="007046AB"/>
    <w:rsid w:val="00704CFF"/>
    <w:rsid w:val="00710BFB"/>
    <w:rsid w:val="00710F5A"/>
    <w:rsid w:val="00712271"/>
    <w:rsid w:val="007125AB"/>
    <w:rsid w:val="00713768"/>
    <w:rsid w:val="00715DAF"/>
    <w:rsid w:val="00716013"/>
    <w:rsid w:val="00720FCD"/>
    <w:rsid w:val="00721B74"/>
    <w:rsid w:val="00722ACF"/>
    <w:rsid w:val="00733339"/>
    <w:rsid w:val="007344B6"/>
    <w:rsid w:val="00734786"/>
    <w:rsid w:val="00735045"/>
    <w:rsid w:val="00737448"/>
    <w:rsid w:val="00737AC9"/>
    <w:rsid w:val="00737BB7"/>
    <w:rsid w:val="00741CC4"/>
    <w:rsid w:val="00744441"/>
    <w:rsid w:val="007454BD"/>
    <w:rsid w:val="0075060E"/>
    <w:rsid w:val="00751C1F"/>
    <w:rsid w:val="00752F9C"/>
    <w:rsid w:val="00754CA1"/>
    <w:rsid w:val="007553E7"/>
    <w:rsid w:val="00756781"/>
    <w:rsid w:val="00760787"/>
    <w:rsid w:val="00760856"/>
    <w:rsid w:val="007615DF"/>
    <w:rsid w:val="007623BA"/>
    <w:rsid w:val="00765635"/>
    <w:rsid w:val="00766B10"/>
    <w:rsid w:val="00770B72"/>
    <w:rsid w:val="00774056"/>
    <w:rsid w:val="00774FF2"/>
    <w:rsid w:val="0077743C"/>
    <w:rsid w:val="007778C8"/>
    <w:rsid w:val="0078068F"/>
    <w:rsid w:val="007828BA"/>
    <w:rsid w:val="00786DBC"/>
    <w:rsid w:val="00787357"/>
    <w:rsid w:val="00787D4C"/>
    <w:rsid w:val="00790C6D"/>
    <w:rsid w:val="00793E89"/>
    <w:rsid w:val="0079438B"/>
    <w:rsid w:val="00796359"/>
    <w:rsid w:val="007A0709"/>
    <w:rsid w:val="007A0A99"/>
    <w:rsid w:val="007A1D48"/>
    <w:rsid w:val="007A2029"/>
    <w:rsid w:val="007A4290"/>
    <w:rsid w:val="007A586B"/>
    <w:rsid w:val="007A7992"/>
    <w:rsid w:val="007B0463"/>
    <w:rsid w:val="007B11F8"/>
    <w:rsid w:val="007B2570"/>
    <w:rsid w:val="007B415E"/>
    <w:rsid w:val="007B5F3D"/>
    <w:rsid w:val="007B69B2"/>
    <w:rsid w:val="007B7C28"/>
    <w:rsid w:val="007C0273"/>
    <w:rsid w:val="007C0484"/>
    <w:rsid w:val="007C13CB"/>
    <w:rsid w:val="007C18A7"/>
    <w:rsid w:val="007C1A02"/>
    <w:rsid w:val="007C298E"/>
    <w:rsid w:val="007C371B"/>
    <w:rsid w:val="007C5AB7"/>
    <w:rsid w:val="007C6165"/>
    <w:rsid w:val="007C7961"/>
    <w:rsid w:val="007D18E1"/>
    <w:rsid w:val="007D2AD3"/>
    <w:rsid w:val="007D2E50"/>
    <w:rsid w:val="007D38D0"/>
    <w:rsid w:val="007D4D40"/>
    <w:rsid w:val="007D6BC2"/>
    <w:rsid w:val="007E01E3"/>
    <w:rsid w:val="007E1A11"/>
    <w:rsid w:val="007E1C43"/>
    <w:rsid w:val="007E24BC"/>
    <w:rsid w:val="007E28C5"/>
    <w:rsid w:val="007E37AA"/>
    <w:rsid w:val="007E70B7"/>
    <w:rsid w:val="007E7CDC"/>
    <w:rsid w:val="007F18BC"/>
    <w:rsid w:val="007F3061"/>
    <w:rsid w:val="007F4293"/>
    <w:rsid w:val="007F77AF"/>
    <w:rsid w:val="00800706"/>
    <w:rsid w:val="00800E16"/>
    <w:rsid w:val="0080214A"/>
    <w:rsid w:val="00802264"/>
    <w:rsid w:val="0080412A"/>
    <w:rsid w:val="00805111"/>
    <w:rsid w:val="00807BEB"/>
    <w:rsid w:val="00810530"/>
    <w:rsid w:val="008112E4"/>
    <w:rsid w:val="00812CB2"/>
    <w:rsid w:val="00813320"/>
    <w:rsid w:val="00815183"/>
    <w:rsid w:val="00815ACE"/>
    <w:rsid w:val="008165AE"/>
    <w:rsid w:val="0081669C"/>
    <w:rsid w:val="0081787B"/>
    <w:rsid w:val="00817D4B"/>
    <w:rsid w:val="00820FAB"/>
    <w:rsid w:val="008217FA"/>
    <w:rsid w:val="008235ED"/>
    <w:rsid w:val="008245B3"/>
    <w:rsid w:val="00825BFC"/>
    <w:rsid w:val="0082668D"/>
    <w:rsid w:val="008278A6"/>
    <w:rsid w:val="00827EB9"/>
    <w:rsid w:val="00832887"/>
    <w:rsid w:val="00834A6E"/>
    <w:rsid w:val="00834DFF"/>
    <w:rsid w:val="008373FC"/>
    <w:rsid w:val="00837785"/>
    <w:rsid w:val="008403A8"/>
    <w:rsid w:val="00840CF5"/>
    <w:rsid w:val="00845438"/>
    <w:rsid w:val="0084633C"/>
    <w:rsid w:val="008471B4"/>
    <w:rsid w:val="00850A0B"/>
    <w:rsid w:val="00852513"/>
    <w:rsid w:val="00852A6D"/>
    <w:rsid w:val="0085464D"/>
    <w:rsid w:val="00856C27"/>
    <w:rsid w:val="0085732A"/>
    <w:rsid w:val="0086039A"/>
    <w:rsid w:val="00864A2B"/>
    <w:rsid w:val="00867CEA"/>
    <w:rsid w:val="00870118"/>
    <w:rsid w:val="00871193"/>
    <w:rsid w:val="00871205"/>
    <w:rsid w:val="00874BFB"/>
    <w:rsid w:val="00876092"/>
    <w:rsid w:val="00876755"/>
    <w:rsid w:val="0087684B"/>
    <w:rsid w:val="00876EF6"/>
    <w:rsid w:val="008775BA"/>
    <w:rsid w:val="00884A63"/>
    <w:rsid w:val="00885C46"/>
    <w:rsid w:val="00885F81"/>
    <w:rsid w:val="008872CF"/>
    <w:rsid w:val="008878EA"/>
    <w:rsid w:val="008904EF"/>
    <w:rsid w:val="00890B71"/>
    <w:rsid w:val="00893D81"/>
    <w:rsid w:val="00894B6D"/>
    <w:rsid w:val="00895D41"/>
    <w:rsid w:val="008977B6"/>
    <w:rsid w:val="008979BA"/>
    <w:rsid w:val="008A1833"/>
    <w:rsid w:val="008A1DC8"/>
    <w:rsid w:val="008A2FAC"/>
    <w:rsid w:val="008A3046"/>
    <w:rsid w:val="008A3FA3"/>
    <w:rsid w:val="008A44A1"/>
    <w:rsid w:val="008A4CC7"/>
    <w:rsid w:val="008A53D5"/>
    <w:rsid w:val="008A5FE6"/>
    <w:rsid w:val="008A7D44"/>
    <w:rsid w:val="008B1ACD"/>
    <w:rsid w:val="008B30B0"/>
    <w:rsid w:val="008B3475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9CE"/>
    <w:rsid w:val="008C6A26"/>
    <w:rsid w:val="008D023B"/>
    <w:rsid w:val="008D11CC"/>
    <w:rsid w:val="008D15D9"/>
    <w:rsid w:val="008D19FF"/>
    <w:rsid w:val="008D1A49"/>
    <w:rsid w:val="008D1EEE"/>
    <w:rsid w:val="008D2293"/>
    <w:rsid w:val="008D48C1"/>
    <w:rsid w:val="008D5267"/>
    <w:rsid w:val="008D5F35"/>
    <w:rsid w:val="008E0237"/>
    <w:rsid w:val="008E1408"/>
    <w:rsid w:val="008E3937"/>
    <w:rsid w:val="008E6C85"/>
    <w:rsid w:val="008F017B"/>
    <w:rsid w:val="008F0DF5"/>
    <w:rsid w:val="008F2D08"/>
    <w:rsid w:val="008F3B17"/>
    <w:rsid w:val="008F4425"/>
    <w:rsid w:val="008F535D"/>
    <w:rsid w:val="008F5D0C"/>
    <w:rsid w:val="008F6F3C"/>
    <w:rsid w:val="008F73F6"/>
    <w:rsid w:val="009008BE"/>
    <w:rsid w:val="00901928"/>
    <w:rsid w:val="00901C6C"/>
    <w:rsid w:val="009028A5"/>
    <w:rsid w:val="00903617"/>
    <w:rsid w:val="00906075"/>
    <w:rsid w:val="009063CE"/>
    <w:rsid w:val="00907B98"/>
    <w:rsid w:val="00907CE8"/>
    <w:rsid w:val="009112B0"/>
    <w:rsid w:val="009123AE"/>
    <w:rsid w:val="0091456E"/>
    <w:rsid w:val="00915B4B"/>
    <w:rsid w:val="00922B31"/>
    <w:rsid w:val="00924D57"/>
    <w:rsid w:val="0093495E"/>
    <w:rsid w:val="00935185"/>
    <w:rsid w:val="0093567A"/>
    <w:rsid w:val="00936984"/>
    <w:rsid w:val="00937270"/>
    <w:rsid w:val="009414B5"/>
    <w:rsid w:val="00945C51"/>
    <w:rsid w:val="00946849"/>
    <w:rsid w:val="00952AF1"/>
    <w:rsid w:val="009538E9"/>
    <w:rsid w:val="00953989"/>
    <w:rsid w:val="009543CA"/>
    <w:rsid w:val="009544FB"/>
    <w:rsid w:val="00955CE7"/>
    <w:rsid w:val="00955D91"/>
    <w:rsid w:val="00956386"/>
    <w:rsid w:val="0095722F"/>
    <w:rsid w:val="0096076C"/>
    <w:rsid w:val="00960F55"/>
    <w:rsid w:val="009638F6"/>
    <w:rsid w:val="00963944"/>
    <w:rsid w:val="00963A75"/>
    <w:rsid w:val="009647E1"/>
    <w:rsid w:val="00964BFA"/>
    <w:rsid w:val="00964D9A"/>
    <w:rsid w:val="00966F23"/>
    <w:rsid w:val="00970386"/>
    <w:rsid w:val="00971727"/>
    <w:rsid w:val="0097275D"/>
    <w:rsid w:val="00973ABE"/>
    <w:rsid w:val="0097414D"/>
    <w:rsid w:val="00974B67"/>
    <w:rsid w:val="00977CFF"/>
    <w:rsid w:val="0098023D"/>
    <w:rsid w:val="009829EC"/>
    <w:rsid w:val="009838A4"/>
    <w:rsid w:val="0098472B"/>
    <w:rsid w:val="009926A9"/>
    <w:rsid w:val="009934D3"/>
    <w:rsid w:val="00994905"/>
    <w:rsid w:val="00995A21"/>
    <w:rsid w:val="00996439"/>
    <w:rsid w:val="009A0100"/>
    <w:rsid w:val="009A05FD"/>
    <w:rsid w:val="009A1720"/>
    <w:rsid w:val="009A1AF9"/>
    <w:rsid w:val="009A29F5"/>
    <w:rsid w:val="009A40CB"/>
    <w:rsid w:val="009A51E2"/>
    <w:rsid w:val="009B1A25"/>
    <w:rsid w:val="009B60DA"/>
    <w:rsid w:val="009B681A"/>
    <w:rsid w:val="009B7DC7"/>
    <w:rsid w:val="009C5B64"/>
    <w:rsid w:val="009D06EA"/>
    <w:rsid w:val="009D29E1"/>
    <w:rsid w:val="009D392B"/>
    <w:rsid w:val="009D5883"/>
    <w:rsid w:val="009D6CA3"/>
    <w:rsid w:val="009F0396"/>
    <w:rsid w:val="009F0A57"/>
    <w:rsid w:val="009F274B"/>
    <w:rsid w:val="009F299C"/>
    <w:rsid w:val="009F2C08"/>
    <w:rsid w:val="009F2C88"/>
    <w:rsid w:val="009F31BF"/>
    <w:rsid w:val="009F3F0A"/>
    <w:rsid w:val="009F4054"/>
    <w:rsid w:val="009F578D"/>
    <w:rsid w:val="009F78DC"/>
    <w:rsid w:val="00A01D43"/>
    <w:rsid w:val="00A020B7"/>
    <w:rsid w:val="00A022C0"/>
    <w:rsid w:val="00A03AF9"/>
    <w:rsid w:val="00A062BC"/>
    <w:rsid w:val="00A06867"/>
    <w:rsid w:val="00A1127B"/>
    <w:rsid w:val="00A11B0A"/>
    <w:rsid w:val="00A156E6"/>
    <w:rsid w:val="00A1708F"/>
    <w:rsid w:val="00A17B0A"/>
    <w:rsid w:val="00A20EE4"/>
    <w:rsid w:val="00A2491A"/>
    <w:rsid w:val="00A266E6"/>
    <w:rsid w:val="00A3028E"/>
    <w:rsid w:val="00A30811"/>
    <w:rsid w:val="00A31D45"/>
    <w:rsid w:val="00A3403B"/>
    <w:rsid w:val="00A34F76"/>
    <w:rsid w:val="00A34FAF"/>
    <w:rsid w:val="00A40FBA"/>
    <w:rsid w:val="00A415E3"/>
    <w:rsid w:val="00A41D4B"/>
    <w:rsid w:val="00A4210E"/>
    <w:rsid w:val="00A44396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60311"/>
    <w:rsid w:val="00A604D5"/>
    <w:rsid w:val="00A607DB"/>
    <w:rsid w:val="00A61344"/>
    <w:rsid w:val="00A61713"/>
    <w:rsid w:val="00A61ED5"/>
    <w:rsid w:val="00A63322"/>
    <w:rsid w:val="00A63563"/>
    <w:rsid w:val="00A716E9"/>
    <w:rsid w:val="00A73783"/>
    <w:rsid w:val="00A75392"/>
    <w:rsid w:val="00A76D8B"/>
    <w:rsid w:val="00A77CFE"/>
    <w:rsid w:val="00A81DB5"/>
    <w:rsid w:val="00A82590"/>
    <w:rsid w:val="00A83E7A"/>
    <w:rsid w:val="00A87833"/>
    <w:rsid w:val="00AA06F9"/>
    <w:rsid w:val="00AA1195"/>
    <w:rsid w:val="00AA1337"/>
    <w:rsid w:val="00AA1D1B"/>
    <w:rsid w:val="00AA315E"/>
    <w:rsid w:val="00AA39E7"/>
    <w:rsid w:val="00AA3EF0"/>
    <w:rsid w:val="00AA49B1"/>
    <w:rsid w:val="00AB0493"/>
    <w:rsid w:val="00AB157E"/>
    <w:rsid w:val="00AB196F"/>
    <w:rsid w:val="00AB1AA5"/>
    <w:rsid w:val="00AB21CF"/>
    <w:rsid w:val="00AB2213"/>
    <w:rsid w:val="00AB2C7B"/>
    <w:rsid w:val="00AB34EA"/>
    <w:rsid w:val="00AB4FC7"/>
    <w:rsid w:val="00AB549A"/>
    <w:rsid w:val="00AB6330"/>
    <w:rsid w:val="00AB6C6E"/>
    <w:rsid w:val="00AB799C"/>
    <w:rsid w:val="00AC04C3"/>
    <w:rsid w:val="00AC193A"/>
    <w:rsid w:val="00AC58B0"/>
    <w:rsid w:val="00AC6829"/>
    <w:rsid w:val="00AD0349"/>
    <w:rsid w:val="00AD0B01"/>
    <w:rsid w:val="00AD13CA"/>
    <w:rsid w:val="00AD28BD"/>
    <w:rsid w:val="00AD4B0F"/>
    <w:rsid w:val="00AD6EC3"/>
    <w:rsid w:val="00AE1D76"/>
    <w:rsid w:val="00AE3631"/>
    <w:rsid w:val="00AE4219"/>
    <w:rsid w:val="00AE4B95"/>
    <w:rsid w:val="00AE6C45"/>
    <w:rsid w:val="00AF0C26"/>
    <w:rsid w:val="00AF1835"/>
    <w:rsid w:val="00AF3D8A"/>
    <w:rsid w:val="00AF4174"/>
    <w:rsid w:val="00AF42A8"/>
    <w:rsid w:val="00AF4BD6"/>
    <w:rsid w:val="00B00FA5"/>
    <w:rsid w:val="00B01EFE"/>
    <w:rsid w:val="00B05708"/>
    <w:rsid w:val="00B100C2"/>
    <w:rsid w:val="00B1127F"/>
    <w:rsid w:val="00B11EF3"/>
    <w:rsid w:val="00B136E0"/>
    <w:rsid w:val="00B17E83"/>
    <w:rsid w:val="00B214C8"/>
    <w:rsid w:val="00B22268"/>
    <w:rsid w:val="00B222C1"/>
    <w:rsid w:val="00B2398B"/>
    <w:rsid w:val="00B258CC"/>
    <w:rsid w:val="00B27E68"/>
    <w:rsid w:val="00B27F92"/>
    <w:rsid w:val="00B30492"/>
    <w:rsid w:val="00B3069A"/>
    <w:rsid w:val="00B30D7E"/>
    <w:rsid w:val="00B310F7"/>
    <w:rsid w:val="00B32266"/>
    <w:rsid w:val="00B33786"/>
    <w:rsid w:val="00B340F1"/>
    <w:rsid w:val="00B3500A"/>
    <w:rsid w:val="00B36C0B"/>
    <w:rsid w:val="00B37B63"/>
    <w:rsid w:val="00B37CB2"/>
    <w:rsid w:val="00B42978"/>
    <w:rsid w:val="00B42FB0"/>
    <w:rsid w:val="00B434CC"/>
    <w:rsid w:val="00B447E9"/>
    <w:rsid w:val="00B457C6"/>
    <w:rsid w:val="00B45C50"/>
    <w:rsid w:val="00B46ACC"/>
    <w:rsid w:val="00B533F1"/>
    <w:rsid w:val="00B533F4"/>
    <w:rsid w:val="00B54F0C"/>
    <w:rsid w:val="00B71E3C"/>
    <w:rsid w:val="00B73CCD"/>
    <w:rsid w:val="00B74B33"/>
    <w:rsid w:val="00B75879"/>
    <w:rsid w:val="00B76E5E"/>
    <w:rsid w:val="00B81568"/>
    <w:rsid w:val="00B82F0A"/>
    <w:rsid w:val="00B83C46"/>
    <w:rsid w:val="00B84A51"/>
    <w:rsid w:val="00B8589B"/>
    <w:rsid w:val="00B859AE"/>
    <w:rsid w:val="00B85CAE"/>
    <w:rsid w:val="00B8688A"/>
    <w:rsid w:val="00B87692"/>
    <w:rsid w:val="00B879C9"/>
    <w:rsid w:val="00B87D81"/>
    <w:rsid w:val="00B9278D"/>
    <w:rsid w:val="00B930CF"/>
    <w:rsid w:val="00B936B2"/>
    <w:rsid w:val="00B946D3"/>
    <w:rsid w:val="00B95257"/>
    <w:rsid w:val="00B95D31"/>
    <w:rsid w:val="00B977BE"/>
    <w:rsid w:val="00BA01A3"/>
    <w:rsid w:val="00BA0238"/>
    <w:rsid w:val="00BA175D"/>
    <w:rsid w:val="00BA37D5"/>
    <w:rsid w:val="00BB0F53"/>
    <w:rsid w:val="00BB1C04"/>
    <w:rsid w:val="00BB3642"/>
    <w:rsid w:val="00BB6A45"/>
    <w:rsid w:val="00BC06EE"/>
    <w:rsid w:val="00BC1233"/>
    <w:rsid w:val="00BC1807"/>
    <w:rsid w:val="00BC22A1"/>
    <w:rsid w:val="00BC3DA7"/>
    <w:rsid w:val="00BC6092"/>
    <w:rsid w:val="00BC625A"/>
    <w:rsid w:val="00BC6290"/>
    <w:rsid w:val="00BC73E3"/>
    <w:rsid w:val="00BC7C69"/>
    <w:rsid w:val="00BD0900"/>
    <w:rsid w:val="00BD124A"/>
    <w:rsid w:val="00BD2025"/>
    <w:rsid w:val="00BD240A"/>
    <w:rsid w:val="00BD3DC7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4EE6"/>
    <w:rsid w:val="00BE6C59"/>
    <w:rsid w:val="00BF3337"/>
    <w:rsid w:val="00BF3CE3"/>
    <w:rsid w:val="00BF48B6"/>
    <w:rsid w:val="00BF71DD"/>
    <w:rsid w:val="00BF7889"/>
    <w:rsid w:val="00C00709"/>
    <w:rsid w:val="00C025D8"/>
    <w:rsid w:val="00C0332F"/>
    <w:rsid w:val="00C0609D"/>
    <w:rsid w:val="00C06B22"/>
    <w:rsid w:val="00C11FD6"/>
    <w:rsid w:val="00C160D4"/>
    <w:rsid w:val="00C1648B"/>
    <w:rsid w:val="00C172DD"/>
    <w:rsid w:val="00C179B3"/>
    <w:rsid w:val="00C2295D"/>
    <w:rsid w:val="00C24CDD"/>
    <w:rsid w:val="00C24EA9"/>
    <w:rsid w:val="00C26659"/>
    <w:rsid w:val="00C31DEB"/>
    <w:rsid w:val="00C32230"/>
    <w:rsid w:val="00C32A4B"/>
    <w:rsid w:val="00C33C55"/>
    <w:rsid w:val="00C36AE5"/>
    <w:rsid w:val="00C40705"/>
    <w:rsid w:val="00C40E53"/>
    <w:rsid w:val="00C4106A"/>
    <w:rsid w:val="00C4229D"/>
    <w:rsid w:val="00C42430"/>
    <w:rsid w:val="00C450DD"/>
    <w:rsid w:val="00C45D47"/>
    <w:rsid w:val="00C47053"/>
    <w:rsid w:val="00C47241"/>
    <w:rsid w:val="00C51229"/>
    <w:rsid w:val="00C52673"/>
    <w:rsid w:val="00C53615"/>
    <w:rsid w:val="00C54382"/>
    <w:rsid w:val="00C54B6C"/>
    <w:rsid w:val="00C5589E"/>
    <w:rsid w:val="00C5686A"/>
    <w:rsid w:val="00C56CFE"/>
    <w:rsid w:val="00C57031"/>
    <w:rsid w:val="00C575A4"/>
    <w:rsid w:val="00C605B8"/>
    <w:rsid w:val="00C61AAA"/>
    <w:rsid w:val="00C6298D"/>
    <w:rsid w:val="00C63095"/>
    <w:rsid w:val="00C6361D"/>
    <w:rsid w:val="00C637CC"/>
    <w:rsid w:val="00C64C17"/>
    <w:rsid w:val="00C672BB"/>
    <w:rsid w:val="00C70A5F"/>
    <w:rsid w:val="00C71B09"/>
    <w:rsid w:val="00C749DD"/>
    <w:rsid w:val="00C74D40"/>
    <w:rsid w:val="00C7661D"/>
    <w:rsid w:val="00C769BC"/>
    <w:rsid w:val="00C77979"/>
    <w:rsid w:val="00C779DD"/>
    <w:rsid w:val="00C77EC8"/>
    <w:rsid w:val="00C804D0"/>
    <w:rsid w:val="00C80E04"/>
    <w:rsid w:val="00C810B8"/>
    <w:rsid w:val="00C816B4"/>
    <w:rsid w:val="00C81A01"/>
    <w:rsid w:val="00C83F3F"/>
    <w:rsid w:val="00C84702"/>
    <w:rsid w:val="00C84789"/>
    <w:rsid w:val="00C84D23"/>
    <w:rsid w:val="00C860F2"/>
    <w:rsid w:val="00C9139A"/>
    <w:rsid w:val="00C951AF"/>
    <w:rsid w:val="00C95483"/>
    <w:rsid w:val="00C964E5"/>
    <w:rsid w:val="00C974D8"/>
    <w:rsid w:val="00CA1174"/>
    <w:rsid w:val="00CA26CE"/>
    <w:rsid w:val="00CA2F62"/>
    <w:rsid w:val="00CA2FE2"/>
    <w:rsid w:val="00CA408A"/>
    <w:rsid w:val="00CA6CCF"/>
    <w:rsid w:val="00CB0872"/>
    <w:rsid w:val="00CB1755"/>
    <w:rsid w:val="00CB1F79"/>
    <w:rsid w:val="00CB5164"/>
    <w:rsid w:val="00CB5213"/>
    <w:rsid w:val="00CC082E"/>
    <w:rsid w:val="00CC0AA6"/>
    <w:rsid w:val="00CC2FDB"/>
    <w:rsid w:val="00CC3493"/>
    <w:rsid w:val="00CC3E29"/>
    <w:rsid w:val="00CC6597"/>
    <w:rsid w:val="00CD4168"/>
    <w:rsid w:val="00CD4F11"/>
    <w:rsid w:val="00CD5574"/>
    <w:rsid w:val="00CD6FB4"/>
    <w:rsid w:val="00CD7B91"/>
    <w:rsid w:val="00CE0CC7"/>
    <w:rsid w:val="00CE1CAE"/>
    <w:rsid w:val="00CE27E8"/>
    <w:rsid w:val="00CE2E69"/>
    <w:rsid w:val="00CE5D02"/>
    <w:rsid w:val="00CF2FB3"/>
    <w:rsid w:val="00CF5A18"/>
    <w:rsid w:val="00CF5FE8"/>
    <w:rsid w:val="00CF6549"/>
    <w:rsid w:val="00CF7499"/>
    <w:rsid w:val="00CF7B92"/>
    <w:rsid w:val="00D0012D"/>
    <w:rsid w:val="00D006E9"/>
    <w:rsid w:val="00D0265C"/>
    <w:rsid w:val="00D0288B"/>
    <w:rsid w:val="00D05BAB"/>
    <w:rsid w:val="00D06C3E"/>
    <w:rsid w:val="00D06D7E"/>
    <w:rsid w:val="00D07871"/>
    <w:rsid w:val="00D10CCD"/>
    <w:rsid w:val="00D11287"/>
    <w:rsid w:val="00D21A54"/>
    <w:rsid w:val="00D24357"/>
    <w:rsid w:val="00D25FA5"/>
    <w:rsid w:val="00D2635E"/>
    <w:rsid w:val="00D30D68"/>
    <w:rsid w:val="00D319AA"/>
    <w:rsid w:val="00D31AA2"/>
    <w:rsid w:val="00D35F29"/>
    <w:rsid w:val="00D36074"/>
    <w:rsid w:val="00D37B0A"/>
    <w:rsid w:val="00D4077D"/>
    <w:rsid w:val="00D40896"/>
    <w:rsid w:val="00D40B65"/>
    <w:rsid w:val="00D40D94"/>
    <w:rsid w:val="00D40F07"/>
    <w:rsid w:val="00D4108E"/>
    <w:rsid w:val="00D43929"/>
    <w:rsid w:val="00D454C9"/>
    <w:rsid w:val="00D51862"/>
    <w:rsid w:val="00D524EF"/>
    <w:rsid w:val="00D53829"/>
    <w:rsid w:val="00D53C84"/>
    <w:rsid w:val="00D54F56"/>
    <w:rsid w:val="00D55D69"/>
    <w:rsid w:val="00D576E4"/>
    <w:rsid w:val="00D57D15"/>
    <w:rsid w:val="00D60567"/>
    <w:rsid w:val="00D61F2E"/>
    <w:rsid w:val="00D6344B"/>
    <w:rsid w:val="00D64270"/>
    <w:rsid w:val="00D71CB6"/>
    <w:rsid w:val="00D738B2"/>
    <w:rsid w:val="00D74C95"/>
    <w:rsid w:val="00D808F7"/>
    <w:rsid w:val="00D82F6A"/>
    <w:rsid w:val="00D831A2"/>
    <w:rsid w:val="00D838EA"/>
    <w:rsid w:val="00D84DDE"/>
    <w:rsid w:val="00D85B29"/>
    <w:rsid w:val="00D85C4E"/>
    <w:rsid w:val="00D86506"/>
    <w:rsid w:val="00D879C1"/>
    <w:rsid w:val="00D87CC7"/>
    <w:rsid w:val="00D92806"/>
    <w:rsid w:val="00D9451F"/>
    <w:rsid w:val="00D9586B"/>
    <w:rsid w:val="00D96633"/>
    <w:rsid w:val="00D9717B"/>
    <w:rsid w:val="00DA086D"/>
    <w:rsid w:val="00DA2812"/>
    <w:rsid w:val="00DA4375"/>
    <w:rsid w:val="00DA50F0"/>
    <w:rsid w:val="00DA6E0A"/>
    <w:rsid w:val="00DA6E68"/>
    <w:rsid w:val="00DA7504"/>
    <w:rsid w:val="00DB001C"/>
    <w:rsid w:val="00DB0785"/>
    <w:rsid w:val="00DB35A6"/>
    <w:rsid w:val="00DB63AF"/>
    <w:rsid w:val="00DB7C94"/>
    <w:rsid w:val="00DC1EB4"/>
    <w:rsid w:val="00DC4212"/>
    <w:rsid w:val="00DC6F03"/>
    <w:rsid w:val="00DD2313"/>
    <w:rsid w:val="00DD45CE"/>
    <w:rsid w:val="00DD5CD5"/>
    <w:rsid w:val="00DD69CD"/>
    <w:rsid w:val="00DE1193"/>
    <w:rsid w:val="00DE2522"/>
    <w:rsid w:val="00DE321C"/>
    <w:rsid w:val="00DE55B0"/>
    <w:rsid w:val="00DF0175"/>
    <w:rsid w:val="00DF0A16"/>
    <w:rsid w:val="00DF134A"/>
    <w:rsid w:val="00DF3342"/>
    <w:rsid w:val="00DF573D"/>
    <w:rsid w:val="00DF6316"/>
    <w:rsid w:val="00DF6D38"/>
    <w:rsid w:val="00DF6D88"/>
    <w:rsid w:val="00E04832"/>
    <w:rsid w:val="00E04C87"/>
    <w:rsid w:val="00E06694"/>
    <w:rsid w:val="00E06863"/>
    <w:rsid w:val="00E13001"/>
    <w:rsid w:val="00E13B30"/>
    <w:rsid w:val="00E13B60"/>
    <w:rsid w:val="00E13BD2"/>
    <w:rsid w:val="00E146E5"/>
    <w:rsid w:val="00E16DCD"/>
    <w:rsid w:val="00E170E9"/>
    <w:rsid w:val="00E20D94"/>
    <w:rsid w:val="00E21290"/>
    <w:rsid w:val="00E24256"/>
    <w:rsid w:val="00E26DAF"/>
    <w:rsid w:val="00E316FF"/>
    <w:rsid w:val="00E328CF"/>
    <w:rsid w:val="00E339B2"/>
    <w:rsid w:val="00E36B24"/>
    <w:rsid w:val="00E37F8B"/>
    <w:rsid w:val="00E42DA4"/>
    <w:rsid w:val="00E42DED"/>
    <w:rsid w:val="00E435A7"/>
    <w:rsid w:val="00E4385A"/>
    <w:rsid w:val="00E44C05"/>
    <w:rsid w:val="00E45E61"/>
    <w:rsid w:val="00E476E9"/>
    <w:rsid w:val="00E5435C"/>
    <w:rsid w:val="00E57B27"/>
    <w:rsid w:val="00E60386"/>
    <w:rsid w:val="00E60532"/>
    <w:rsid w:val="00E606D0"/>
    <w:rsid w:val="00E61AE4"/>
    <w:rsid w:val="00E62B71"/>
    <w:rsid w:val="00E7035C"/>
    <w:rsid w:val="00E71282"/>
    <w:rsid w:val="00E76ACD"/>
    <w:rsid w:val="00E804C2"/>
    <w:rsid w:val="00E82951"/>
    <w:rsid w:val="00E835A6"/>
    <w:rsid w:val="00E844FE"/>
    <w:rsid w:val="00E864DF"/>
    <w:rsid w:val="00E87404"/>
    <w:rsid w:val="00E87550"/>
    <w:rsid w:val="00E90A3D"/>
    <w:rsid w:val="00E91101"/>
    <w:rsid w:val="00E917D8"/>
    <w:rsid w:val="00E95D9F"/>
    <w:rsid w:val="00E96678"/>
    <w:rsid w:val="00E96923"/>
    <w:rsid w:val="00EA083D"/>
    <w:rsid w:val="00EA1255"/>
    <w:rsid w:val="00EA1D66"/>
    <w:rsid w:val="00EA1D81"/>
    <w:rsid w:val="00EA4092"/>
    <w:rsid w:val="00EA4F58"/>
    <w:rsid w:val="00EA6555"/>
    <w:rsid w:val="00EA6DB4"/>
    <w:rsid w:val="00EA6EF0"/>
    <w:rsid w:val="00EB24D9"/>
    <w:rsid w:val="00EB4282"/>
    <w:rsid w:val="00EB54DE"/>
    <w:rsid w:val="00EC0850"/>
    <w:rsid w:val="00EC2107"/>
    <w:rsid w:val="00EC36DD"/>
    <w:rsid w:val="00EC47F7"/>
    <w:rsid w:val="00EC5F69"/>
    <w:rsid w:val="00EC6392"/>
    <w:rsid w:val="00EC65F3"/>
    <w:rsid w:val="00EC6674"/>
    <w:rsid w:val="00EC707B"/>
    <w:rsid w:val="00ED0E79"/>
    <w:rsid w:val="00ED1196"/>
    <w:rsid w:val="00ED3A48"/>
    <w:rsid w:val="00ED3C46"/>
    <w:rsid w:val="00ED60C3"/>
    <w:rsid w:val="00EE2274"/>
    <w:rsid w:val="00EE23BB"/>
    <w:rsid w:val="00EE51C2"/>
    <w:rsid w:val="00EE5313"/>
    <w:rsid w:val="00EF275C"/>
    <w:rsid w:val="00EF2773"/>
    <w:rsid w:val="00EF2EF3"/>
    <w:rsid w:val="00EF3055"/>
    <w:rsid w:val="00EF5B2D"/>
    <w:rsid w:val="00EF79AC"/>
    <w:rsid w:val="00EF7A49"/>
    <w:rsid w:val="00EF7C2C"/>
    <w:rsid w:val="00EF7D94"/>
    <w:rsid w:val="00F01398"/>
    <w:rsid w:val="00F02647"/>
    <w:rsid w:val="00F02D47"/>
    <w:rsid w:val="00F031D5"/>
    <w:rsid w:val="00F034D6"/>
    <w:rsid w:val="00F06C3A"/>
    <w:rsid w:val="00F120F4"/>
    <w:rsid w:val="00F1373E"/>
    <w:rsid w:val="00F15815"/>
    <w:rsid w:val="00F15835"/>
    <w:rsid w:val="00F16BDE"/>
    <w:rsid w:val="00F2087C"/>
    <w:rsid w:val="00F20CAE"/>
    <w:rsid w:val="00F22CAC"/>
    <w:rsid w:val="00F23004"/>
    <w:rsid w:val="00F23486"/>
    <w:rsid w:val="00F24CD2"/>
    <w:rsid w:val="00F24F93"/>
    <w:rsid w:val="00F304B3"/>
    <w:rsid w:val="00F3146C"/>
    <w:rsid w:val="00F317E8"/>
    <w:rsid w:val="00F32CD1"/>
    <w:rsid w:val="00F32EE5"/>
    <w:rsid w:val="00F358E7"/>
    <w:rsid w:val="00F3755E"/>
    <w:rsid w:val="00F42E26"/>
    <w:rsid w:val="00F4318D"/>
    <w:rsid w:val="00F43E4C"/>
    <w:rsid w:val="00F44823"/>
    <w:rsid w:val="00F508E9"/>
    <w:rsid w:val="00F525FB"/>
    <w:rsid w:val="00F53CDD"/>
    <w:rsid w:val="00F566F4"/>
    <w:rsid w:val="00F57951"/>
    <w:rsid w:val="00F618DA"/>
    <w:rsid w:val="00F61957"/>
    <w:rsid w:val="00F61EF5"/>
    <w:rsid w:val="00F62301"/>
    <w:rsid w:val="00F630F8"/>
    <w:rsid w:val="00F639F0"/>
    <w:rsid w:val="00F64646"/>
    <w:rsid w:val="00F646C2"/>
    <w:rsid w:val="00F6563B"/>
    <w:rsid w:val="00F65727"/>
    <w:rsid w:val="00F65C1E"/>
    <w:rsid w:val="00F67660"/>
    <w:rsid w:val="00F6773B"/>
    <w:rsid w:val="00F67DCC"/>
    <w:rsid w:val="00F71B55"/>
    <w:rsid w:val="00F71E01"/>
    <w:rsid w:val="00F720BA"/>
    <w:rsid w:val="00F73309"/>
    <w:rsid w:val="00F7374A"/>
    <w:rsid w:val="00F75031"/>
    <w:rsid w:val="00F75A9A"/>
    <w:rsid w:val="00F833D5"/>
    <w:rsid w:val="00F83B35"/>
    <w:rsid w:val="00F83B43"/>
    <w:rsid w:val="00F83BD0"/>
    <w:rsid w:val="00F84330"/>
    <w:rsid w:val="00F90CD4"/>
    <w:rsid w:val="00F9187B"/>
    <w:rsid w:val="00F92A9F"/>
    <w:rsid w:val="00F93577"/>
    <w:rsid w:val="00F93E49"/>
    <w:rsid w:val="00F9437D"/>
    <w:rsid w:val="00F949E8"/>
    <w:rsid w:val="00F95CA0"/>
    <w:rsid w:val="00FA0130"/>
    <w:rsid w:val="00FA0D4E"/>
    <w:rsid w:val="00FA2D52"/>
    <w:rsid w:val="00FA2F8E"/>
    <w:rsid w:val="00FA63A1"/>
    <w:rsid w:val="00FA6562"/>
    <w:rsid w:val="00FB07FB"/>
    <w:rsid w:val="00FB2232"/>
    <w:rsid w:val="00FB349D"/>
    <w:rsid w:val="00FB3A40"/>
    <w:rsid w:val="00FB5696"/>
    <w:rsid w:val="00FC0EB1"/>
    <w:rsid w:val="00FC18BB"/>
    <w:rsid w:val="00FC2AA5"/>
    <w:rsid w:val="00FC2F77"/>
    <w:rsid w:val="00FC4983"/>
    <w:rsid w:val="00FC6187"/>
    <w:rsid w:val="00FC7458"/>
    <w:rsid w:val="00FC7950"/>
    <w:rsid w:val="00FD16A7"/>
    <w:rsid w:val="00FD19FB"/>
    <w:rsid w:val="00FD23AF"/>
    <w:rsid w:val="00FD498C"/>
    <w:rsid w:val="00FD6B84"/>
    <w:rsid w:val="00FD71F1"/>
    <w:rsid w:val="00FD79DB"/>
    <w:rsid w:val="00FE306B"/>
    <w:rsid w:val="00FE569B"/>
    <w:rsid w:val="00FE58E5"/>
    <w:rsid w:val="00FF028A"/>
    <w:rsid w:val="00FF055F"/>
    <w:rsid w:val="00FF078B"/>
    <w:rsid w:val="00FF2447"/>
    <w:rsid w:val="00FF5F98"/>
    <w:rsid w:val="00FF61C6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638BCK2L" TargetMode="External"/><Relationship Id="rId13" Type="http://schemas.openxmlformats.org/officeDocument/2006/relationships/hyperlink" Target="consultantplus://offline/ref=3ADDEACA6D4F0B0E8499C880C53004A06AF132C42518745718C9042B25969CA3ABB9041DFF65853CBCK8L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1FD744973D08E986BDF55DEA458284573F080B0E802F69E0F998E670F7096B86F82A58BCA3127G6s7L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CBCK2L" TargetMode="Externa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ADDEACA6D4F0B0E8499C880C53004A06AF132C42518745718C9042B25969CA3ABB9041DFF658438BCK8L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DEACA6D4F0B0E8499C880C53004A06AF132C42518745718C9042B25969CA3ABB9041DFF658439BCK1L" TargetMode="External"/><Relationship Id="rId14" Type="http://schemas.openxmlformats.org/officeDocument/2006/relationships/hyperlink" Target="consultantplus://offline/ref=3ADDEACA6D4F0B0E8499C880C53004A06AF132C42518745718C9042B25969CA3ABB9041DFF658F30BCK7L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52;&#1086;&#1080;%20&#1076;&#1086;&#1082;&#1091;&#1084;&#1077;&#1085;&#1090;&#1099;\&#1047;&#1072;&#1083;&#1080;&#1085;&#1072;\&#1052;&#1072;&#1090;&#1077;&#1088;&#1080;&#1072;&#1083;&#1099;%20&#1087;&#1086;%20&#1074;&#1085;&#1077;&#1096;&#1085;&#1077;&#1081;%20&#1087;&#1088;&#1086;&#1074;&#1077;&#1088;&#1082;&#1077;%202017&#1075;\&#1044;&#1080;&#1072;&#1075;&#1088;&#1084;&#1084;&#1099;%202017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667767482270959"/>
          <c:y val="5.1649343832020946E-2"/>
          <c:w val="0.83332228512565665"/>
          <c:h val="0.65943872400565318"/>
        </c:manualLayout>
      </c:layout>
      <c:bar3DChart>
        <c:barDir val="col"/>
        <c:grouping val="clustered"/>
        <c:ser>
          <c:idx val="0"/>
          <c:order val="0"/>
          <c:tx>
            <c:strRef>
              <c:f>дох.диаграмки!$A$4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дох.диаграмки!$B$3:$D$3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дох.диаграмки!$B$4:$D$4</c:f>
              <c:numCache>
                <c:formatCode>0.0</c:formatCode>
                <c:ptCount val="3"/>
                <c:pt idx="0">
                  <c:v>8494.7999999999811</c:v>
                </c:pt>
                <c:pt idx="1">
                  <c:v>5262.9</c:v>
                </c:pt>
                <c:pt idx="2">
                  <c:v>59076</c:v>
                </c:pt>
              </c:numCache>
            </c:numRef>
          </c:val>
        </c:ser>
        <c:ser>
          <c:idx val="1"/>
          <c:order val="1"/>
          <c:tx>
            <c:strRef>
              <c:f>дох.диаграмки!$A$5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cat>
            <c:strRef>
              <c:f>дох.диаграмки!$B$3:$D$3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дох.диаграмки!$B$5:$D$5</c:f>
              <c:numCache>
                <c:formatCode>0.0</c:formatCode>
                <c:ptCount val="3"/>
                <c:pt idx="0">
                  <c:v>9179</c:v>
                </c:pt>
                <c:pt idx="1">
                  <c:v>4396.5</c:v>
                </c:pt>
                <c:pt idx="2">
                  <c:v>54829.5</c:v>
                </c:pt>
              </c:numCache>
            </c:numRef>
          </c:val>
        </c:ser>
        <c:ser>
          <c:idx val="2"/>
          <c:order val="2"/>
          <c:tx>
            <c:strRef>
              <c:f>дох.диаграмки!$A$6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cat>
            <c:strRef>
              <c:f>дох.диаграмки!$B$3:$D$3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дох.диаграмки!$B$6:$D$6</c:f>
              <c:numCache>
                <c:formatCode>0.0</c:formatCode>
                <c:ptCount val="3"/>
                <c:pt idx="0">
                  <c:v>9610</c:v>
                </c:pt>
                <c:pt idx="1">
                  <c:v>5226.9000000000005</c:v>
                </c:pt>
                <c:pt idx="2">
                  <c:v>64317.2</c:v>
                </c:pt>
              </c:numCache>
            </c:numRef>
          </c:val>
        </c:ser>
        <c:shape val="cylinder"/>
        <c:axId val="77826688"/>
        <c:axId val="77836672"/>
        <c:axId val="0"/>
      </c:bar3DChart>
      <c:catAx>
        <c:axId val="778266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7836672"/>
        <c:crosses val="autoZero"/>
        <c:auto val="1"/>
        <c:lblAlgn val="ctr"/>
        <c:lblOffset val="100"/>
      </c:catAx>
      <c:valAx>
        <c:axId val="778366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тыс.руб.</a:t>
                </a:r>
              </a:p>
            </c:rich>
          </c:tx>
          <c:layout>
            <c:manualLayout>
              <c:xMode val="edge"/>
              <c:yMode val="edge"/>
              <c:x val="6.2759865543122906E-2"/>
              <c:y val="1.4489955582475273E-2"/>
            </c:manualLayout>
          </c:layout>
        </c:title>
        <c:numFmt formatCode="0.0" sourceLinked="1"/>
        <c:majorTickMark val="none"/>
        <c:tickLblPos val="nextTo"/>
        <c:crossAx val="778266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1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2.4985731329038398E-2"/>
          <c:y val="6.2034505101088322E-2"/>
          <c:w val="0.97501419647928145"/>
          <c:h val="0.8641300993575376"/>
        </c:manualLayout>
      </c:layout>
      <c:bar3DChart>
        <c:barDir val="col"/>
        <c:grouping val="clustered"/>
        <c:ser>
          <c:idx val="0"/>
          <c:order val="0"/>
          <c:tx>
            <c:strRef>
              <c:f>'расх.по разд.'!$B$32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4.4435728354946672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'расх.по разд.'!$A$33:$A$41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разд.'!$B$33:$B$41</c:f>
              <c:numCache>
                <c:formatCode>0.0</c:formatCode>
                <c:ptCount val="9"/>
                <c:pt idx="0">
                  <c:v>25049.7</c:v>
                </c:pt>
                <c:pt idx="1">
                  <c:v>602.79999999999995</c:v>
                </c:pt>
                <c:pt idx="2">
                  <c:v>6313.5</c:v>
                </c:pt>
                <c:pt idx="3">
                  <c:v>1956.8</c:v>
                </c:pt>
                <c:pt idx="4">
                  <c:v>213.2</c:v>
                </c:pt>
                <c:pt idx="5">
                  <c:v>37128.199999999997</c:v>
                </c:pt>
                <c:pt idx="6">
                  <c:v>1425.1</c:v>
                </c:pt>
                <c:pt idx="7">
                  <c:v>2362.8000000000002</c:v>
                </c:pt>
                <c:pt idx="8">
                  <c:v>68.5</c:v>
                </c:pt>
              </c:numCache>
            </c:numRef>
          </c:val>
        </c:ser>
        <c:ser>
          <c:idx val="1"/>
          <c:order val="1"/>
          <c:tx>
            <c:strRef>
              <c:f>'расх.по разд.'!$C$32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6.6653592532418503E-3"/>
                  <c:y val="-7.7220077220077734E-3"/>
                </c:manualLayout>
              </c:layout>
              <c:showVal val="1"/>
            </c:dLbl>
            <c:dLbl>
              <c:idx val="2"/>
              <c:layout>
                <c:manualLayout>
                  <c:x val="4.4435728354946412E-3"/>
                  <c:y val="-1.544401544401555E-2"/>
                </c:manualLayout>
              </c:layout>
              <c:showVal val="1"/>
            </c:dLbl>
            <c:dLbl>
              <c:idx val="5"/>
              <c:layout>
                <c:manualLayout>
                  <c:x val="8.8871456709891748E-3"/>
                  <c:y val="-5.920205920205920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8610038610038609E-2"/>
                </c:manualLayout>
              </c:layout>
              <c:showVal val="1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'расх.по разд.'!$A$33:$A$41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разд.'!$C$33:$C$41</c:f>
              <c:numCache>
                <c:formatCode>0.0</c:formatCode>
                <c:ptCount val="9"/>
                <c:pt idx="0">
                  <c:v>21924.400000000001</c:v>
                </c:pt>
                <c:pt idx="1">
                  <c:v>650</c:v>
                </c:pt>
                <c:pt idx="2">
                  <c:v>2272.6</c:v>
                </c:pt>
                <c:pt idx="3">
                  <c:v>649.1</c:v>
                </c:pt>
                <c:pt idx="4">
                  <c:v>141.1</c:v>
                </c:pt>
                <c:pt idx="5">
                  <c:v>39328.5</c:v>
                </c:pt>
                <c:pt idx="6">
                  <c:v>76.400000000000006</c:v>
                </c:pt>
                <c:pt idx="7">
                  <c:v>1060.7</c:v>
                </c:pt>
                <c:pt idx="8">
                  <c:v>79.8</c:v>
                </c:pt>
              </c:numCache>
            </c:numRef>
          </c:val>
        </c:ser>
        <c:ser>
          <c:idx val="2"/>
          <c:order val="2"/>
          <c:tx>
            <c:strRef>
              <c:f>'расх.по разд.'!$D$32</c:f>
              <c:strCache>
                <c:ptCount val="1"/>
                <c:pt idx="0">
                  <c:v>2017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5552504924230961E-2"/>
                  <c:y val="4.7189502052895307E-17"/>
                </c:manualLayout>
              </c:layout>
              <c:showVal val="1"/>
            </c:dLbl>
            <c:dLbl>
              <c:idx val="2"/>
              <c:layout>
                <c:manualLayout>
                  <c:x val="1.333071850648368E-2"/>
                  <c:y val="-5.1480051480051478E-3"/>
                </c:manualLayout>
              </c:layout>
              <c:showVal val="1"/>
            </c:dLbl>
            <c:dLbl>
              <c:idx val="5"/>
              <c:layout>
                <c:manualLayout>
                  <c:x val="1.333071850648368E-2"/>
                  <c:y val="-2.5740025740025752E-3"/>
                </c:manualLayout>
              </c:layout>
              <c:showVal val="1"/>
            </c:dLbl>
            <c:dLbl>
              <c:idx val="8"/>
              <c:layout>
                <c:manualLayout>
                  <c:x val="4.4435728354946741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'расх.по разд.'!$A$33:$A$41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разд.'!$D$33:$D$41</c:f>
              <c:numCache>
                <c:formatCode>0.0</c:formatCode>
                <c:ptCount val="9"/>
                <c:pt idx="0">
                  <c:v>22957.599999999937</c:v>
                </c:pt>
                <c:pt idx="1">
                  <c:v>857.3</c:v>
                </c:pt>
                <c:pt idx="2">
                  <c:v>4217.2</c:v>
                </c:pt>
                <c:pt idx="3">
                  <c:v>4967.6000000000004</c:v>
                </c:pt>
                <c:pt idx="4">
                  <c:v>0</c:v>
                </c:pt>
                <c:pt idx="5">
                  <c:v>41679.300000000003</c:v>
                </c:pt>
                <c:pt idx="6">
                  <c:v>731.1</c:v>
                </c:pt>
                <c:pt idx="7">
                  <c:v>1678.7</c:v>
                </c:pt>
                <c:pt idx="8">
                  <c:v>65.400000000000006</c:v>
                </c:pt>
              </c:numCache>
            </c:numRef>
          </c:val>
        </c:ser>
        <c:dLbls>
          <c:showVal val="1"/>
        </c:dLbls>
        <c:shape val="cylinder"/>
        <c:axId val="79234560"/>
        <c:axId val="79236096"/>
        <c:axId val="0"/>
      </c:bar3DChart>
      <c:catAx>
        <c:axId val="79234560"/>
        <c:scaling>
          <c:orientation val="minMax"/>
        </c:scaling>
        <c:axPos val="b"/>
        <c:numFmt formatCode="@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9236096"/>
        <c:crosses val="autoZero"/>
        <c:auto val="1"/>
        <c:lblAlgn val="ctr"/>
        <c:lblOffset val="100"/>
      </c:catAx>
      <c:valAx>
        <c:axId val="79236096"/>
        <c:scaling>
          <c:orientation val="minMax"/>
        </c:scaling>
        <c:delete val="1"/>
        <c:axPos val="l"/>
        <c:numFmt formatCode="0.0" sourceLinked="1"/>
        <c:tickLblPos val="nextTo"/>
        <c:crossAx val="792345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62926117204305"/>
          <c:y val="7.9794079794079792E-2"/>
          <c:w val="0.13999633667657119"/>
          <c:h val="0.13899613899614238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3">
    <c:autoUpdate val="1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1363103243678921"/>
          <c:y val="0.44611008034223931"/>
          <c:w val="0.7698758225266219"/>
          <c:h val="0.49928231063500988"/>
        </c:manualLayout>
      </c:layout>
      <c:pie3DChart>
        <c:varyColors val="1"/>
        <c:ser>
          <c:idx val="0"/>
          <c:order val="0"/>
          <c:explosion val="25"/>
          <c:dPt>
            <c:idx val="3"/>
            <c:spPr>
              <a:ln w="6350">
                <a:round/>
              </a:ln>
            </c:spPr>
          </c:dPt>
          <c:dLbls>
            <c:dLbl>
              <c:idx val="0"/>
              <c:layout>
                <c:manualLayout>
                  <c:x val="-0.10296927176941108"/>
                  <c:y val="1.04464512440287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 
37,8%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900"/>
                      <a:t>200 
21,5%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4.628216475674365E-4"/>
                  <c:y val="4.232272824156849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300</a:t>
                    </a:r>
                  </a:p>
                  <a:p>
                    <a:r>
                      <a:rPr lang="en-US" sz="900"/>
                      <a:t>2%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2.094083311778119E-2"/>
                  <c:y val="-1.57956507952149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500 
2%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0.11490990854514845"/>
                  <c:y val="6.304110810855194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600 
34,6%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900"/>
                      <a:t>800 
2,1%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Percent val="1"/>
          </c:dLbls>
          <c:cat>
            <c:multiLvlStrRef>
              <c:f>'расх.по разд.'!$A$80:$B$85</c:f>
              <c:multiLvlStrCache>
                <c:ptCount val="6"/>
                <c:lvl>
                  <c:pt idx="0">
                    <c:v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c:v>
                  </c:pt>
                  <c:pt idx="1">
                    <c:v>Закупка товаров, работ и услуг для обеспечения государственных (муниципальных) нужд</c:v>
                  </c:pt>
                  <c:pt idx="2">
                    <c:v>Социальное обеспечение и иные выплаты населению</c:v>
                  </c:pt>
                  <c:pt idx="3">
                    <c:v>Межбюджетные трансферты</c:v>
                  </c:pt>
                  <c:pt idx="4">
                    <c:v>Предоставление субсидий бюджетным, автономным учреждениям и иным некоммерческим организациям</c:v>
                  </c:pt>
                  <c:pt idx="5">
                    <c:v>Иные бюджетные ассигнования</c:v>
                  </c:pt>
                </c:lvl>
                <c:lvl>
                  <c:pt idx="0">
                    <c:v>100</c:v>
                  </c:pt>
                  <c:pt idx="1">
                    <c:v>200</c:v>
                  </c:pt>
                  <c:pt idx="2">
                    <c:v>300</c:v>
                  </c:pt>
                  <c:pt idx="3">
                    <c:v>500</c:v>
                  </c:pt>
                  <c:pt idx="4">
                    <c:v>600</c:v>
                  </c:pt>
                  <c:pt idx="5">
                    <c:v>800</c:v>
                  </c:pt>
                </c:lvl>
              </c:multiLvlStrCache>
            </c:multiLvlStrRef>
          </c:cat>
          <c:val>
            <c:numRef>
              <c:f>'расх.по разд.'!$C$80:$C$85</c:f>
              <c:numCache>
                <c:formatCode>General</c:formatCode>
                <c:ptCount val="6"/>
                <c:pt idx="0">
                  <c:v>29201.3</c:v>
                </c:pt>
                <c:pt idx="1">
                  <c:v>16589.900000000001</c:v>
                </c:pt>
                <c:pt idx="2">
                  <c:v>1557.2</c:v>
                </c:pt>
                <c:pt idx="3">
                  <c:v>1543.3</c:v>
                </c:pt>
                <c:pt idx="4">
                  <c:v>26665.5</c:v>
                </c:pt>
                <c:pt idx="5">
                  <c:v>1597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</c:dLbls>
          <c:cat>
            <c:multiLvlStrRef>
              <c:f>'расх.по разд.'!$A$80:$B$85</c:f>
              <c:multiLvlStrCache>
                <c:ptCount val="6"/>
                <c:lvl>
                  <c:pt idx="0">
                    <c:v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c:v>
                  </c:pt>
                  <c:pt idx="1">
                    <c:v>Закупка товаров, работ и услуг для обеспечения государственных (муниципальных) нужд</c:v>
                  </c:pt>
                  <c:pt idx="2">
                    <c:v>Социальное обеспечение и иные выплаты населению</c:v>
                  </c:pt>
                  <c:pt idx="3">
                    <c:v>Межбюджетные трансферты</c:v>
                  </c:pt>
                  <c:pt idx="4">
                    <c:v>Предоставление субсидий бюджетным, автономным учреждениям и иным некоммерческим организациям</c:v>
                  </c:pt>
                  <c:pt idx="5">
                    <c:v>Иные бюджетные ассигнования</c:v>
                  </c:pt>
                </c:lvl>
                <c:lvl>
                  <c:pt idx="0">
                    <c:v>100</c:v>
                  </c:pt>
                  <c:pt idx="1">
                    <c:v>200</c:v>
                  </c:pt>
                  <c:pt idx="2">
                    <c:v>300</c:v>
                  </c:pt>
                  <c:pt idx="3">
                    <c:v>500</c:v>
                  </c:pt>
                  <c:pt idx="4">
                    <c:v>600</c:v>
                  </c:pt>
                  <c:pt idx="5">
                    <c:v>800</c:v>
                  </c:pt>
                </c:lvl>
              </c:multiLvlStrCache>
            </c:multiLvlStrRef>
          </c:cat>
          <c:val>
            <c:numRef>
              <c:f>'расх.по разд.'!$D$80:$D$85</c:f>
              <c:numCache>
                <c:formatCode>0.0%</c:formatCode>
                <c:ptCount val="6"/>
                <c:pt idx="0">
                  <c:v>0.37847971983378875</c:v>
                </c:pt>
                <c:pt idx="1">
                  <c:v>0.21502264296694154</c:v>
                </c:pt>
                <c:pt idx="2">
                  <c:v>2.0182958283541275E-2</c:v>
                </c:pt>
                <c:pt idx="3">
                  <c:v>2.0002799588356851E-2</c:v>
                </c:pt>
                <c:pt idx="4">
                  <c:v>0.3456130709669728</c:v>
                </c:pt>
                <c:pt idx="5">
                  <c:v>2.0698808360400351E-2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1.5974112608900557E-2"/>
          <c:y val="1.3752454731954383E-2"/>
          <c:w val="0.9594266734823077"/>
          <c:h val="0.50469994522612083"/>
        </c:manualLayout>
      </c:layout>
      <c:spPr>
        <a:noFill/>
        <a:ln w="3175"/>
      </c:spPr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noFill/>
    <a:ln>
      <a:noFill/>
    </a:ln>
  </c:spPr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453630796150504E-3"/>
                  <c:y val="-6.04577653599751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9.2933070866141679E-3"/>
                  <c:y val="2.5185561482234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9.0216535433070861E-3"/>
                  <c:y val="-3.95234197875803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2.4140201224846888E-2"/>
                  <c:y val="-3.71546298648152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'расх.по разд.'!$A$50:$A$53</c:f>
              <c:strCache>
                <c:ptCount val="4"/>
                <c:pt idx="0">
                  <c:v>Администрация </c:v>
                </c:pt>
                <c:pt idx="1">
                  <c:v>Отдел образования </c:v>
                </c:pt>
                <c:pt idx="2">
                  <c:v>Финансовый отдел </c:v>
                </c:pt>
                <c:pt idx="3">
                  <c:v>УМХ</c:v>
                </c:pt>
              </c:strCache>
            </c:strRef>
          </c:cat>
          <c:val>
            <c:numRef>
              <c:f>'расх.по разд.'!$B$50:$B$53</c:f>
              <c:numCache>
                <c:formatCode>General</c:formatCode>
                <c:ptCount val="4"/>
                <c:pt idx="0" formatCode="0.0">
                  <c:v>21.3</c:v>
                </c:pt>
                <c:pt idx="1">
                  <c:v>54.2</c:v>
                </c:pt>
                <c:pt idx="2">
                  <c:v>8.3000000000000007</c:v>
                </c:pt>
                <c:pt idx="3">
                  <c:v>16.2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otX val="50"/>
      <c:rotY val="75"/>
      <c:perspective val="30"/>
    </c:view3D>
    <c:plotArea>
      <c:layout>
        <c:manualLayout>
          <c:layoutTarget val="inner"/>
          <c:xMode val="edge"/>
          <c:yMode val="edge"/>
          <c:x val="0.24470074103424441"/>
          <c:y val="7.5874599824777011E-2"/>
          <c:w val="0.55472725471682205"/>
          <c:h val="0.86846729445733206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  <a:effectLst>
              <a:innerShdw blurRad="63500" dist="50800" dir="81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39700" h="139700" prst="divot"/>
              <a:contourClr>
                <a:srgbClr val="000000"/>
              </a:contourClr>
            </a:sp3d>
          </c:spPr>
          <c:explosion val="25"/>
          <c:dPt>
            <c:idx val="1"/>
            <c:explosion val="13"/>
          </c:dPt>
          <c:dPt>
            <c:idx val="2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solidFill>
                  <a:schemeClr val="tx1"/>
                </a:solidFill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  <a:contourClr>
                  <a:srgbClr val="000000"/>
                </a:contourClr>
              </a:sp3d>
            </c:spPr>
          </c:dPt>
          <c:dPt>
            <c:idx val="3"/>
            <c:explosion val="28"/>
          </c:dPt>
          <c:dPt>
            <c:idx val="1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chemeClr val="tx1"/>
                </a:solidFill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h="139700" prst="divo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2.5489382526091273E-2"/>
                  <c:y val="4.8652325966836732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4.5797720079632565E-2"/>
                  <c:y val="0.2274088581259159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5.5520303141463181E-2"/>
                  <c:y val="0.1829439234325184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8209031735703591E-2"/>
                  <c:y val="8.849303593254950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8.1390939104147367E-3"/>
                  <c:y val="1.24763060677879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Забота и</a:t>
                    </a:r>
                  </a:p>
                  <a:p>
                    <a:r>
                      <a:rPr lang="ru-RU"/>
                      <a:t> внимание
1,1%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5.8070575315778805E-2"/>
                  <c:y val="-3.3017542717600885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2.1632797722406596E-3"/>
                  <c:y val="-6.8118823838772491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0091955288805682"/>
                  <c:y val="-0.1443090022809558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8.6177856744564074E-2"/>
                  <c:y val="-0.16016498599991605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3.0725335438654959E-2"/>
                  <c:y val="-1.4593235248519802E-3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4151606406236741"/>
                  <c:y val="-0.10609228492162395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 val="8.4179223238777426E-2"/>
                  <c:y val="-4.8212494635942807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3.9624144293102924E-2"/>
                  <c:y val="7.2623133500586301E-2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6.0263790772829414E-3"/>
                  <c:y val="0.22950480217012131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Обеспечение функционирования систем жизнеобеспечения на территории сельских поселений 
1,4%</a:t>
                    </a:r>
                  </a:p>
                </c:rich>
              </c:tx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мун.прогр.!$A$44:$A$58</c:f>
              <c:strCache>
                <c:ptCount val="15"/>
                <c:pt idx="0">
                  <c:v>Развитие образования </c:v>
                </c:pt>
                <c:pt idx="1">
                  <c:v>Развитие культуры и туризма </c:v>
                </c:pt>
                <c:pt idx="2">
                  <c:v>Развитие физической культуры и спорта </c:v>
                </c:pt>
                <c:pt idx="3">
                  <c:v>Молодое поколение</c:v>
                </c:pt>
                <c:pt idx="4">
                  <c:v>Забота и внимание</c:v>
                </c:pt>
                <c:pt idx="5">
                  <c:v>Обеспечение доступным и комфортным жильем граждан </c:v>
                </c:pt>
                <c:pt idx="6">
                  <c:v>Развитие транспортной системы</c:v>
                </c:pt>
                <c:pt idx="7">
                  <c:v>Охрана окружающей среды </c:v>
                </c:pt>
                <c:pt idx="8">
                  <c:v>Поддержка и развитие информационно-коммуникационных технологий</c:v>
                </c:pt>
                <c:pt idx="9">
                  <c:v>Организация деятельности органов местного самоуправления </c:v>
                </c:pt>
                <c:pt idx="10">
                  <c:v>Содействие развитию малого и среднего предпринимательства </c:v>
                </c:pt>
                <c:pt idx="11">
                  <c:v>Управление имуществом </c:v>
                </c:pt>
                <c:pt idx="12">
                  <c:v>Предупреждение и ликвидация чрезвычайных ситуаций </c:v>
                </c:pt>
                <c:pt idx="13">
                  <c:v>Повышение качества и доступности государственных и муниципальных услуг </c:v>
                </c:pt>
                <c:pt idx="14">
                  <c:v>Обеспечение функционирования систем жизнеобеспечения на территории сельских поселений </c:v>
                </c:pt>
              </c:strCache>
            </c:strRef>
          </c:cat>
          <c:val>
            <c:numRef>
              <c:f>мун.прогр.!$B$44:$B$58</c:f>
              <c:numCache>
                <c:formatCode>0.0</c:formatCode>
                <c:ptCount val="15"/>
                <c:pt idx="0">
                  <c:v>38269.699999999997</c:v>
                </c:pt>
                <c:pt idx="1">
                  <c:v>506.4</c:v>
                </c:pt>
                <c:pt idx="2">
                  <c:v>65.400000000000006</c:v>
                </c:pt>
                <c:pt idx="3">
                  <c:v>108.3</c:v>
                </c:pt>
                <c:pt idx="4">
                  <c:v>815.9</c:v>
                </c:pt>
                <c:pt idx="5">
                  <c:v>717.7</c:v>
                </c:pt>
                <c:pt idx="6">
                  <c:v>3617.6</c:v>
                </c:pt>
                <c:pt idx="7">
                  <c:v>129.80000000000001</c:v>
                </c:pt>
                <c:pt idx="8">
                  <c:v>1461.3</c:v>
                </c:pt>
                <c:pt idx="9">
                  <c:v>20612.099999999955</c:v>
                </c:pt>
                <c:pt idx="10">
                  <c:v>40</c:v>
                </c:pt>
                <c:pt idx="11">
                  <c:v>1140.3</c:v>
                </c:pt>
                <c:pt idx="12">
                  <c:v>762.8</c:v>
                </c:pt>
                <c:pt idx="13">
                  <c:v>1857.4</c:v>
                </c:pt>
                <c:pt idx="14">
                  <c:v>1026.9000000000001</c:v>
                </c:pt>
              </c:numCache>
            </c:numRef>
          </c:val>
        </c:ser>
        <c:dLbls>
          <c:showCatName val="1"/>
        </c:dLbls>
      </c:pie3DChart>
    </c:plotArea>
    <c:plotVisOnly val="1"/>
    <c:dispBlanksAs val="zero"/>
  </c:chart>
  <c:spPr>
    <a:ln>
      <a:noFill/>
    </a:ln>
  </c:spPr>
  <c:externalData r:id="rId3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5537851958848748E-2"/>
          <c:y val="4.8738297965094823E-2"/>
          <c:w val="0.89657399239043478"/>
          <c:h val="0.80179369090797781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разрезе'!$B$75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dLbls>
            <c:dLbl>
              <c:idx val="0"/>
              <c:layout>
                <c:manualLayout>
                  <c:x val="-7.5187962505874704E-3"/>
                  <c:y val="-5.9701473827250958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1091600655571852E-2"/>
                </c:manualLayout>
              </c:layout>
              <c:showVal val="1"/>
            </c:dLbl>
            <c:dLbl>
              <c:idx val="2"/>
              <c:layout>
                <c:manualLayout>
                  <c:x val="1.6462273088263209E-2"/>
                  <c:y val="-3.6045047293584896E-2"/>
                </c:manualLayout>
              </c:layout>
              <c:showVal val="1"/>
            </c:dLbl>
            <c:dLbl>
              <c:idx val="3"/>
              <c:layout>
                <c:manualLayout>
                  <c:x val="2.5062654168624891E-3"/>
                  <c:y val="-1.5920393020599978E-2"/>
                </c:manualLayout>
              </c:layout>
              <c:showVal val="1"/>
            </c:dLbl>
            <c:dLbl>
              <c:idx val="4"/>
              <c:layout>
                <c:manualLayout>
                  <c:x val="-7.8203298856057094E-3"/>
                  <c:y val="-1.5976472307606189E-2"/>
                </c:manualLayout>
              </c:layout>
              <c:showVal val="1"/>
            </c:dLbl>
            <c:dLbl>
              <c:idx val="5"/>
              <c:layout>
                <c:manualLayout>
                  <c:x val="9.1895337035520598E-17"/>
                  <c:y val="-1.9900491275750287E-2"/>
                </c:manualLayout>
              </c:layout>
              <c:showVal val="1"/>
            </c:dLbl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разрезе'!$A$76:$A$80</c:f>
              <c:strCache>
                <c:ptCount val="5"/>
                <c:pt idx="0">
                  <c:v>НДФЛ</c:v>
                </c:pt>
                <c:pt idx="1">
                  <c:v>Акцизы 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Задолженность по отмененным налогам и сборам</c:v>
                </c:pt>
              </c:strCache>
            </c:strRef>
          </c:cat>
          <c:val>
            <c:numRef>
              <c:f>'доходы в разрезе'!$B$76:$B$80</c:f>
              <c:numCache>
                <c:formatCode>#,##0.0</c:formatCode>
                <c:ptCount val="5"/>
                <c:pt idx="0" formatCode="0.0">
                  <c:v>4703.7</c:v>
                </c:pt>
                <c:pt idx="1">
                  <c:v>3581.8</c:v>
                </c:pt>
                <c:pt idx="2" formatCode="0.0">
                  <c:v>935.7</c:v>
                </c:pt>
                <c:pt idx="3" formatCode="0.0">
                  <c:v>138.4</c:v>
                </c:pt>
                <c:pt idx="4" formatCode="0.0">
                  <c:v>2.6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разрезе'!$C$75</c:f>
              <c:strCache>
                <c:ptCount val="1"/>
                <c:pt idx="0">
                  <c:v>Исполнено согласно годовому отчету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6.8328078342187223E-2"/>
                  <c:y val="2.6212185773110411E-2"/>
                </c:manualLayout>
              </c:layout>
              <c:showVal val="1"/>
            </c:dLbl>
            <c:dLbl>
              <c:idx val="1"/>
              <c:layout>
                <c:manualLayout>
                  <c:x val="7.027386361512325E-2"/>
                  <c:y val="3.5524277765485002E-2"/>
                </c:manualLayout>
              </c:layout>
              <c:showVal val="1"/>
            </c:dLbl>
            <c:dLbl>
              <c:idx val="2"/>
              <c:layout>
                <c:manualLayout>
                  <c:x val="6.5552217263996931E-2"/>
                  <c:y val="1.824650688369232E-2"/>
                </c:manualLayout>
              </c:layout>
              <c:showVal val="1"/>
            </c:dLbl>
            <c:dLbl>
              <c:idx val="3"/>
              <c:layout>
                <c:manualLayout>
                  <c:x val="1.8723887710960542E-2"/>
                  <c:y val="-1.59204611075432E-2"/>
                </c:manualLayout>
              </c:layout>
              <c:showVal val="1"/>
            </c:dLbl>
            <c:dLbl>
              <c:idx val="4"/>
              <c:layout>
                <c:manualLayout>
                  <c:x val="2.6357355211014656E-2"/>
                  <c:y val="-1.8989558115544963E-2"/>
                </c:manualLayout>
              </c:layout>
              <c:showVal val="1"/>
            </c:dLbl>
            <c:dLbl>
              <c:idx val="5"/>
              <c:layout>
                <c:manualLayout>
                  <c:x val="1.3784459792743899E-2"/>
                  <c:y val="-2.1890540403325439E-2"/>
                </c:manualLayout>
              </c:layout>
              <c:showVal val="1"/>
            </c:dLbl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разрезе'!$A$76:$A$80</c:f>
              <c:strCache>
                <c:ptCount val="5"/>
                <c:pt idx="0">
                  <c:v>НДФЛ</c:v>
                </c:pt>
                <c:pt idx="1">
                  <c:v>Акцизы 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Задолженность по отмененным налогам и сборам</c:v>
                </c:pt>
              </c:strCache>
            </c:strRef>
          </c:cat>
          <c:val>
            <c:numRef>
              <c:f>'доходы в разрезе'!$C$76:$C$80</c:f>
              <c:numCache>
                <c:formatCode>#,##0.0</c:formatCode>
                <c:ptCount val="5"/>
                <c:pt idx="0" formatCode="0.0">
                  <c:v>4883.6000000000004</c:v>
                </c:pt>
                <c:pt idx="1">
                  <c:v>3640.7</c:v>
                </c:pt>
                <c:pt idx="2" formatCode="0.0">
                  <c:v>952.7</c:v>
                </c:pt>
                <c:pt idx="3" formatCode="0.0">
                  <c:v>130.4</c:v>
                </c:pt>
                <c:pt idx="4" formatCode="0.0">
                  <c:v>2.6</c:v>
                </c:pt>
              </c:numCache>
            </c:numRef>
          </c:val>
        </c:ser>
        <c:shape val="cylinder"/>
        <c:axId val="78413824"/>
        <c:axId val="78415360"/>
        <c:axId val="0"/>
      </c:bar3DChart>
      <c:catAx>
        <c:axId val="78413824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>
              <a:defRPr sz="800" baseline="0"/>
            </a:pPr>
            <a:endParaRPr lang="ru-RU"/>
          </a:p>
        </c:txPr>
        <c:crossAx val="78415360"/>
        <c:crosses val="autoZero"/>
        <c:auto val="1"/>
        <c:lblAlgn val="ctr"/>
        <c:lblOffset val="100"/>
      </c:catAx>
      <c:valAx>
        <c:axId val="7841536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7102379340776094E-2"/>
              <c:y val="1.3502966618609301E-2"/>
            </c:manualLayout>
          </c:layout>
        </c:title>
        <c:numFmt formatCode="0.0" sourceLinked="1"/>
        <c:tickLblPos val="nextTo"/>
        <c:crossAx val="78413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521304396253183"/>
          <c:y val="6.6901639495767259E-2"/>
          <c:w val="0.29162175593121586"/>
          <c:h val="0.13417965060741635"/>
        </c:manualLayout>
      </c:layout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6.5390035690049891E-2"/>
          <c:y val="4.1304016685414315E-2"/>
          <c:w val="0.90055276277471941"/>
          <c:h val="0.79245406824146958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разрезе'!$B$110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dLbl>
              <c:idx val="0"/>
              <c:layout>
                <c:manualLayout>
                  <c:x val="-6.6401071096332904E-3"/>
                  <c:y val="-1.275045674495398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5938070931192462E-2"/>
                </c:manualLayout>
              </c:layout>
              <c:showVal val="1"/>
            </c:dLbl>
            <c:dLbl>
              <c:idx val="2"/>
              <c:layout>
                <c:manualLayout>
                  <c:x val="-1.6600267774083781E-3"/>
                  <c:y val="-1.912568511743105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5500913489908114E-2"/>
                </c:manualLayout>
              </c:layout>
              <c:showVal val="1"/>
            </c:dLbl>
            <c:dLbl>
              <c:idx val="4"/>
              <c:layout>
                <c:manualLayout>
                  <c:x val="-3.3200535548166452E-3"/>
                  <c:y val="-1.9125685117431051E-2"/>
                </c:manualLayout>
              </c:layout>
              <c:showVal val="1"/>
            </c:dLbl>
            <c:showVal val="1"/>
          </c:dLbls>
          <c:cat>
            <c:strRef>
              <c:f>'доходы в разрезе'!$A$111:$A$114</c:f>
              <c:strCache>
                <c:ptCount val="4"/>
                <c:pt idx="0">
                  <c:v>НДФЛ</c:v>
                </c:pt>
                <c:pt idx="1">
                  <c:v>Акцизы 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'доходы в разрезе'!$B$111:$B$114</c:f>
              <c:numCache>
                <c:formatCode>#,##0.0</c:formatCode>
                <c:ptCount val="4"/>
                <c:pt idx="0">
                  <c:v>44.741030689602233</c:v>
                </c:pt>
                <c:pt idx="1">
                  <c:v>42.602308499475363</c:v>
                </c:pt>
                <c:pt idx="2">
                  <c:v>10.932949762429702</c:v>
                </c:pt>
                <c:pt idx="3">
                  <c:v>1.7237110484926343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разрезе'!$C$110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0"/>
                  <c:y val="-1.2750456744953981E-2"/>
                </c:manualLayout>
              </c:layout>
              <c:showVal val="1"/>
            </c:dLbl>
            <c:dLbl>
              <c:idx val="1"/>
              <c:layout>
                <c:manualLayout>
                  <c:x val="1.1620187441858333E-2"/>
                  <c:y val="-2.2313299303669452E-2"/>
                </c:manualLayout>
              </c:layout>
              <c:showVal val="1"/>
            </c:dLbl>
            <c:dLbl>
              <c:idx val="2"/>
              <c:layout>
                <c:manualLayout>
                  <c:x val="6.6399763988634133E-3"/>
                  <c:y val="-2.5500913489908114E-2"/>
                </c:manualLayout>
              </c:layout>
              <c:showVal val="1"/>
            </c:dLbl>
            <c:dLbl>
              <c:idx val="3"/>
              <c:layout>
                <c:manualLayout>
                  <c:x val="9.9601606644499682E-3"/>
                  <c:y val="-2.5500913489908114E-2"/>
                </c:manualLayout>
              </c:layout>
              <c:showVal val="1"/>
            </c:dLbl>
            <c:dLbl>
              <c:idx val="4"/>
              <c:layout>
                <c:manualLayout>
                  <c:x val="9.9601606644499682E-3"/>
                  <c:y val="-1.9125685117431051E-2"/>
                </c:manualLayout>
              </c:layout>
              <c:showVal val="1"/>
            </c:dLbl>
            <c:showVal val="1"/>
          </c:dLbls>
          <c:cat>
            <c:strRef>
              <c:f>'доходы в разрезе'!$A$111:$A$114</c:f>
              <c:strCache>
                <c:ptCount val="4"/>
                <c:pt idx="0">
                  <c:v>НДФЛ</c:v>
                </c:pt>
                <c:pt idx="1">
                  <c:v>Акцизы 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'доходы в разрезе'!$C$111:$C$114</c:f>
              <c:numCache>
                <c:formatCode>#,##0.0</c:formatCode>
                <c:ptCount val="4"/>
                <c:pt idx="0">
                  <c:v>45.258489167865328</c:v>
                </c:pt>
                <c:pt idx="1">
                  <c:v>41.870450285515005</c:v>
                </c:pt>
                <c:pt idx="2">
                  <c:v>11.224445316246022</c:v>
                </c:pt>
                <c:pt idx="3">
                  <c:v>1.646615230373569</c:v>
                </c:pt>
              </c:numCache>
            </c:numRef>
          </c:val>
        </c:ser>
        <c:ser>
          <c:idx val="2"/>
          <c:order val="2"/>
          <c:tx>
            <c:strRef>
              <c:f>'доходы в разрезе'!$D$110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3001338870416462E-3"/>
                  <c:y val="-9.5628425587155671E-3"/>
                </c:manualLayout>
              </c:layout>
              <c:showVal val="1"/>
            </c:dLbl>
            <c:dLbl>
              <c:idx val="1"/>
              <c:layout>
                <c:manualLayout>
                  <c:x val="1.8260294551491477E-2"/>
                  <c:y val="-1.2750456744953981E-2"/>
                </c:manualLayout>
              </c:layout>
              <c:showVal val="1"/>
            </c:dLbl>
            <c:dLbl>
              <c:idx val="2"/>
              <c:layout>
                <c:manualLayout>
                  <c:x val="1.9920321328899898E-2"/>
                  <c:y val="-2.2313299303669452E-2"/>
                </c:manualLayout>
              </c:layout>
              <c:showVal val="1"/>
            </c:dLbl>
            <c:dLbl>
              <c:idx val="3"/>
              <c:layout>
                <c:manualLayout>
                  <c:x val="1.8260294551491477E-2"/>
                  <c:y val="-2.8688527676146432E-2"/>
                </c:manualLayout>
              </c:layout>
              <c:showVal val="1"/>
            </c:dLbl>
            <c:dLbl>
              <c:idx val="4"/>
              <c:layout>
                <c:manualLayout>
                  <c:x val="1.9920321328899898E-2"/>
                  <c:y val="-1.5938070931192462E-2"/>
                </c:manualLayout>
              </c:layout>
              <c:showVal val="1"/>
            </c:dLbl>
            <c:showVal val="1"/>
          </c:dLbls>
          <c:cat>
            <c:strRef>
              <c:f>'доходы в разрезе'!$A$111:$A$114</c:f>
              <c:strCache>
                <c:ptCount val="4"/>
                <c:pt idx="0">
                  <c:v>НДФЛ</c:v>
                </c:pt>
                <c:pt idx="1">
                  <c:v>Акцизы 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'доходы в разрезе'!$D$111:$D$114</c:f>
              <c:numCache>
                <c:formatCode>#,##0.0</c:formatCode>
                <c:ptCount val="4"/>
                <c:pt idx="0">
                  <c:v>50.831650602660339</c:v>
                </c:pt>
                <c:pt idx="1">
                  <c:v>37.894747798571963</c:v>
                </c:pt>
                <c:pt idx="2">
                  <c:v>9.9163145075670993</c:v>
                </c:pt>
                <c:pt idx="3">
                  <c:v>1.3572870912005341</c:v>
                </c:pt>
              </c:numCache>
            </c:numRef>
          </c:val>
        </c:ser>
        <c:dLbls>
          <c:showVal val="1"/>
        </c:dLbls>
        <c:shape val="cylinder"/>
        <c:axId val="78437376"/>
        <c:axId val="78353152"/>
        <c:axId val="0"/>
      </c:bar3DChart>
      <c:catAx>
        <c:axId val="78437376"/>
        <c:scaling>
          <c:orientation val="minMax"/>
        </c:scaling>
        <c:axPos val="b"/>
        <c:majorTickMark val="none"/>
        <c:tickLblPos val="nextTo"/>
        <c:crossAx val="78353152"/>
        <c:crosses val="autoZero"/>
        <c:auto val="1"/>
        <c:lblAlgn val="ctr"/>
        <c:lblOffset val="100"/>
      </c:catAx>
      <c:valAx>
        <c:axId val="7835315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4465712539044938E-2"/>
              <c:y val="1.4122636804494514E-2"/>
            </c:manualLayout>
          </c:layout>
        </c:title>
        <c:numFmt formatCode="#,##0.0" sourceLinked="1"/>
        <c:majorTickMark val="none"/>
        <c:tickLblPos val="nextTo"/>
        <c:crossAx val="7843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501676182063487"/>
          <c:y val="0.13676766966629242"/>
          <c:w val="0.28767692220727714"/>
          <c:h val="0.21297894403824524"/>
        </c:manualLayout>
      </c:layout>
    </c:legend>
    <c:plotVisOnly val="1"/>
  </c:chart>
  <c:spPr>
    <a:ln>
      <a:noFill/>
    </a:ln>
  </c:spPr>
  <c:externalData r:id="rId2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3.5990813648294005E-2"/>
          <c:y val="4.3617375015322819E-2"/>
          <c:w val="0.76982800679327956"/>
          <c:h val="0.86935349864484368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разрезе'!$B$157:$B$158</c:f>
              <c:strCache>
                <c:ptCount val="1"/>
                <c:pt idx="0">
                  <c:v>Утверждено Решением о бюджете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4"/>
              <c:layout>
                <c:manualLayout>
                  <c:x val="3.6281179138322483E-3"/>
                  <c:y val="-9.4062316284538507E-3"/>
                </c:manualLayout>
              </c:layout>
              <c:showVal val="1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разрезе'!$A$160:$A$164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разрезе'!$B$160:$B$164</c:f>
              <c:numCache>
                <c:formatCode>#,##0.0</c:formatCode>
                <c:ptCount val="5"/>
                <c:pt idx="0">
                  <c:v>1548.9</c:v>
                </c:pt>
                <c:pt idx="1">
                  <c:v>48.8</c:v>
                </c:pt>
                <c:pt idx="2">
                  <c:v>2269.1999999999998</c:v>
                </c:pt>
                <c:pt idx="3">
                  <c:v>847.4</c:v>
                </c:pt>
                <c:pt idx="4">
                  <c:v>50.9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разрезе'!$C$157:$C$158</c:f>
              <c:strCache>
                <c:ptCount val="1"/>
                <c:pt idx="0">
                  <c:v>Исполнено согласно годовому отчету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3.7496598639455786E-2"/>
                  <c:y val="-1.1757789535567524E-2"/>
                </c:manualLayout>
              </c:layout>
              <c:showVal val="1"/>
            </c:dLbl>
            <c:dLbl>
              <c:idx val="1"/>
              <c:layout>
                <c:manualLayout>
                  <c:x val="8.571426643098624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571426643098702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142855985859183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14285328619744E-2"/>
                  <c:y val="-2.2281170831666995E-2"/>
                </c:manualLayout>
              </c:layout>
              <c:showVal val="1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'доходы в разрезе'!$A$160:$A$164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разрезе'!$C$160:$C$164</c:f>
              <c:numCache>
                <c:formatCode>#,##0.0</c:formatCode>
                <c:ptCount val="5"/>
                <c:pt idx="0">
                  <c:v>1950.2</c:v>
                </c:pt>
                <c:pt idx="1">
                  <c:v>51.9</c:v>
                </c:pt>
                <c:pt idx="2">
                  <c:v>2284.6999999999998</c:v>
                </c:pt>
                <c:pt idx="3">
                  <c:v>871.4</c:v>
                </c:pt>
                <c:pt idx="4">
                  <c:v>68.7</c:v>
                </c:pt>
              </c:numCache>
            </c:numRef>
          </c:val>
        </c:ser>
        <c:shape val="cylinder"/>
        <c:axId val="78643200"/>
        <c:axId val="78644736"/>
        <c:axId val="0"/>
      </c:bar3DChart>
      <c:catAx>
        <c:axId val="78643200"/>
        <c:scaling>
          <c:orientation val="minMax"/>
        </c:scaling>
        <c:axPos val="b"/>
        <c:numFmt formatCode="General" sourceLinked="1"/>
        <c:tickLblPos val="nextTo"/>
        <c:crossAx val="78644736"/>
        <c:crosses val="autoZero"/>
        <c:auto val="1"/>
        <c:lblAlgn val="ctr"/>
        <c:lblOffset val="100"/>
      </c:catAx>
      <c:valAx>
        <c:axId val="78644736"/>
        <c:scaling>
          <c:orientation val="minMax"/>
        </c:scaling>
        <c:delete val="1"/>
        <c:axPos val="l"/>
        <c:numFmt formatCode="#,##0.0" sourceLinked="1"/>
        <c:tickLblPos val="nextTo"/>
        <c:crossAx val="78643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8337193145048"/>
          <c:y val="0.51501960856291551"/>
          <c:w val="0.2689484329164738"/>
          <c:h val="0.2222422896438644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3">
    <c:autoUpdate val="1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5034482758620832E-2"/>
          <c:y val="7.2618075036159233E-2"/>
          <c:w val="0.90720463390353412"/>
          <c:h val="0.88784929619734065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разрезе'!$B$271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</a:sys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-4.3126684636119024E-2"/>
                </c:manualLayout>
              </c:layout>
              <c:showVal val="1"/>
            </c:dLbl>
            <c:dLbl>
              <c:idx val="1"/>
              <c:layout>
                <c:manualLayout>
                  <c:x val="-5.1717769750588933E-3"/>
                  <c:y val="-2.7290445550547042E-2"/>
                </c:manualLayout>
              </c:layout>
              <c:showVal val="1"/>
            </c:dLbl>
            <c:dLbl>
              <c:idx val="2"/>
              <c:layout>
                <c:manualLayout>
                  <c:x val="-7.3563218390804734E-3"/>
                  <c:y val="-2.5157232704402552E-2"/>
                </c:manualLayout>
              </c:layout>
              <c:showVal val="1"/>
            </c:dLbl>
            <c:dLbl>
              <c:idx val="3"/>
              <c:layout>
                <c:manualLayout>
                  <c:x val="-1.7239256583529558E-3"/>
                  <c:y val="-2.1225902094870731E-2"/>
                </c:manualLayout>
              </c:layout>
              <c:showVal val="1"/>
            </c:dLbl>
            <c:dLbl>
              <c:idx val="4"/>
              <c:layout>
                <c:manualLayout>
                  <c:x val="-6.8957026334119124E-3"/>
                  <c:y val="-2.425817382270857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в разрезе'!$A$272:$A$276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разрезе'!$B$272:$B$276</c:f>
              <c:numCache>
                <c:formatCode>#,##0.0</c:formatCode>
                <c:ptCount val="5"/>
                <c:pt idx="0">
                  <c:v>69.31729654753083</c:v>
                </c:pt>
                <c:pt idx="1">
                  <c:v>2.2535104220106792</c:v>
                </c:pt>
                <c:pt idx="2">
                  <c:v>21.987877405992894</c:v>
                </c:pt>
                <c:pt idx="3">
                  <c:v>3.5759752227859192</c:v>
                </c:pt>
                <c:pt idx="4">
                  <c:v>2.8653404016796777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разрезе'!$C$271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3.669724770642345E-2"/>
                </c:manualLayout>
              </c:layout>
              <c:showVal val="1"/>
            </c:dLbl>
            <c:dLbl>
              <c:idx val="1"/>
              <c:layout>
                <c:manualLayout>
                  <c:x val="5.5172408176185784E-3"/>
                  <c:y val="-2.1225902094870731E-2"/>
                </c:manualLayout>
              </c:layout>
              <c:showVal val="1"/>
            </c:dLbl>
            <c:dLbl>
              <c:idx val="2"/>
              <c:layout>
                <c:manualLayout>
                  <c:x val="5.5172413793103513E-3"/>
                  <c:y val="-7.1877807726864335E-3"/>
                </c:manualLayout>
              </c:layout>
              <c:showVal val="1"/>
            </c:dLbl>
            <c:dLbl>
              <c:idx val="3"/>
              <c:layout>
                <c:manualLayout>
                  <c:x val="8.6196282917647797E-3"/>
                  <c:y val="-2.7290445550547202E-2"/>
                </c:manualLayout>
              </c:layout>
              <c:showVal val="1"/>
            </c:dLbl>
            <c:dLbl>
              <c:idx val="4"/>
              <c:layout>
                <c:manualLayout>
                  <c:x val="1.459730657655889E-2"/>
                  <c:y val="-2.8975385832701213E-2"/>
                </c:manualLayout>
              </c:layout>
              <c:showVal val="1"/>
            </c:dLbl>
            <c:dLbl>
              <c:idx val="5"/>
              <c:layout>
                <c:manualLayout>
                  <c:x val="1.103448275862068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0459770114942527E-2"/>
                  <c:y val="7.187809071035931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в разрезе'!$A$272:$A$276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разрезе'!$C$272:$C$276</c:f>
              <c:numCache>
                <c:formatCode>#,##0.0</c:formatCode>
                <c:ptCount val="5"/>
                <c:pt idx="0">
                  <c:v>60.900716479017255</c:v>
                </c:pt>
                <c:pt idx="1">
                  <c:v>2.0084157852837468</c:v>
                </c:pt>
                <c:pt idx="2">
                  <c:v>27.367223928124627</c:v>
                </c:pt>
                <c:pt idx="3">
                  <c:v>6.4369384737859674</c:v>
                </c:pt>
                <c:pt idx="4">
                  <c:v>3.286705333788233</c:v>
                </c:pt>
              </c:numCache>
            </c:numRef>
          </c:val>
        </c:ser>
        <c:ser>
          <c:idx val="2"/>
          <c:order val="2"/>
          <c:tx>
            <c:strRef>
              <c:f>'доходы в разрезе'!$D$271</c:f>
              <c:strCache>
                <c:ptCount val="1"/>
                <c:pt idx="0">
                  <c:v>2017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471264367816091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919372268443191E-2"/>
                  <c:y val="-3.5040168049931736E-2"/>
                </c:manualLayout>
              </c:layout>
              <c:showVal val="1"/>
            </c:dLbl>
            <c:dLbl>
              <c:idx val="2"/>
              <c:layout>
                <c:manualLayout>
                  <c:x val="1.1034482758620689E-2"/>
                  <c:y val="-1.4375561545372867E-2"/>
                </c:manualLayout>
              </c:layout>
              <c:showVal val="1"/>
            </c:dLbl>
            <c:dLbl>
              <c:idx val="3"/>
              <c:layout>
                <c:manualLayout>
                  <c:x val="1.9216612887878182E-2"/>
                  <c:y val="-3.6163063635445379E-2"/>
                </c:manualLayout>
              </c:layout>
              <c:showVal val="1"/>
            </c:dLbl>
            <c:dLbl>
              <c:idx val="4"/>
              <c:layout>
                <c:manualLayout>
                  <c:x val="1.2758407293590105E-2"/>
                  <c:y val="-1.81936303670313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'доходы в разрезе'!$A$272:$A$276</c:f>
              <c:strCache>
                <c:ptCount val="5"/>
                <c:pt idx="0">
                  <c:v>1 11 </c:v>
                </c:pt>
                <c:pt idx="1">
                  <c:v>1 12 </c:v>
                </c:pt>
                <c:pt idx="2">
                  <c:v>1 13 </c:v>
                </c:pt>
                <c:pt idx="3">
                  <c:v>1 14 </c:v>
                </c:pt>
                <c:pt idx="4">
                  <c:v>1 16 </c:v>
                </c:pt>
              </c:strCache>
            </c:strRef>
          </c:cat>
          <c:val>
            <c:numRef>
              <c:f>'доходы в разрезе'!$D$272:$D$276</c:f>
              <c:numCache>
                <c:formatCode>#,##0.0</c:formatCode>
                <c:ptCount val="5"/>
                <c:pt idx="0">
                  <c:v>37.310834337752745</c:v>
                </c:pt>
                <c:pt idx="1">
                  <c:v>0.99294036618263226</c:v>
                </c:pt>
                <c:pt idx="2">
                  <c:v>43.710421090895174</c:v>
                </c:pt>
                <c:pt idx="3">
                  <c:v>16.671449616407433</c:v>
                </c:pt>
                <c:pt idx="4">
                  <c:v>1.3143545887619821</c:v>
                </c:pt>
              </c:numCache>
            </c:numRef>
          </c:val>
        </c:ser>
        <c:shape val="cylinder"/>
        <c:axId val="78729984"/>
        <c:axId val="78731520"/>
        <c:axId val="0"/>
      </c:bar3DChart>
      <c:catAx>
        <c:axId val="78729984"/>
        <c:scaling>
          <c:orientation val="minMax"/>
        </c:scaling>
        <c:axPos val="b"/>
        <c:numFmt formatCode="General" sourceLinked="1"/>
        <c:tickLblPos val="nextTo"/>
        <c:crossAx val="78731520"/>
        <c:crosses val="autoZero"/>
        <c:auto val="1"/>
        <c:lblAlgn val="ctr"/>
        <c:lblOffset val="100"/>
      </c:catAx>
      <c:valAx>
        <c:axId val="78731520"/>
        <c:scaling>
          <c:orientation val="minMax"/>
        </c:scaling>
        <c:axPos val="l"/>
        <c:majorGridlines/>
        <c:numFmt formatCode="#,##0.0" sourceLinked="1"/>
        <c:tickLblPos val="nextTo"/>
        <c:crossAx val="78729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979436678942265"/>
          <c:y val="7.5688073394495417E-2"/>
          <c:w val="0.13565905037064163"/>
          <c:h val="0.1857800573093502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3">
    <c:autoUpdate val="1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2107360903546867"/>
          <c:y val="9.2606800959695257E-2"/>
          <c:w val="0.84082201107819798"/>
          <c:h val="0.66086728205533662"/>
        </c:manualLayout>
      </c:layout>
      <c:bar3DChart>
        <c:barDir val="col"/>
        <c:grouping val="clustered"/>
        <c:ser>
          <c:idx val="0"/>
          <c:order val="0"/>
          <c:tx>
            <c:strRef>
              <c:f>'доходы в разрезе'!$B$318</c:f>
              <c:strCache>
                <c:ptCount val="1"/>
                <c:pt idx="0">
                  <c:v>Утверждено Решением о бюджете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5.9259259259259438E-3"/>
                  <c:y val="1.0554089709762704E-2"/>
                </c:manualLayout>
              </c:layout>
              <c:showVal val="1"/>
            </c:dLbl>
            <c:dLbl>
              <c:idx val="1"/>
              <c:layout>
                <c:manualLayout>
                  <c:x val="-6.6955186157285898E-3"/>
                  <c:y val="-7.638834063947747E-3"/>
                </c:manualLayout>
              </c:layout>
              <c:showVal val="1"/>
            </c:dLbl>
            <c:dLbl>
              <c:idx val="2"/>
              <c:layout>
                <c:manualLayout>
                  <c:x val="-1.6103898123845637E-2"/>
                  <c:y val="9.6981281033802179E-3"/>
                </c:manualLayout>
              </c:layout>
              <c:showVal val="1"/>
            </c:dLbl>
            <c:dLbl>
              <c:idx val="3"/>
              <c:layout>
                <c:manualLayout>
                  <c:x val="-1.0043041417792763E-2"/>
                  <c:y val="2.0888296130506676E-5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3758128518895558E-2"/>
                </c:manualLayout>
              </c:layout>
              <c:showVal val="1"/>
            </c:dLbl>
            <c:dLbl>
              <c:idx val="5"/>
              <c:layout>
                <c:manualLayout>
                  <c:x val="3.3476804725976303E-3"/>
                  <c:y val="8.2492822736528512E-2"/>
                </c:manualLayout>
              </c:layout>
              <c:showVal val="1"/>
            </c:dLbl>
            <c:showVal val="1"/>
          </c:dLbls>
          <c:cat>
            <c:strRef>
              <c:f>'доходы в разрезе'!$A$320:$A$324</c:f>
              <c:strCache>
                <c:ptCount val="5"/>
                <c:pt idx="0">
                  <c:v>Дотации бюджетам субъектов РФ и муниципальных образований</c:v>
                </c:pt>
                <c:pt idx="1">
                  <c:v>Субсидии бюджетам субъектов РФ и муниципальных образований</c:v>
                </c:pt>
                <c:pt idx="2">
                  <c:v>Субвенции бюджетам субъектов РФ и муниципальных образований</c:v>
                </c:pt>
                <c:pt idx="3">
                  <c:v>Иные межбюджетные трансферты</c:v>
                </c:pt>
                <c:pt idx="4">
                  <c:v>Возврат остатков субсидий субвенций и иных межбюджетных трансфертов</c:v>
                </c:pt>
              </c:strCache>
            </c:strRef>
          </c:cat>
          <c:val>
            <c:numRef>
              <c:f>'доходы в разрезе'!$B$320:$B$324</c:f>
              <c:numCache>
                <c:formatCode>#,##0.0</c:formatCode>
                <c:ptCount val="5"/>
                <c:pt idx="0">
                  <c:v>40317.1</c:v>
                </c:pt>
                <c:pt idx="1">
                  <c:v>3125.1</c:v>
                </c:pt>
                <c:pt idx="2">
                  <c:v>16522.3</c:v>
                </c:pt>
                <c:pt idx="3">
                  <c:v>4833.9000000000005</c:v>
                </c:pt>
                <c:pt idx="4">
                  <c:v>-342.7</c:v>
                </c:pt>
              </c:numCache>
            </c:numRef>
          </c:val>
        </c:ser>
        <c:ser>
          <c:idx val="1"/>
          <c:order val="1"/>
          <c:tx>
            <c:strRef>
              <c:f>'доходы в разрезе'!$C$318</c:f>
              <c:strCache>
                <c:ptCount val="1"/>
                <c:pt idx="0">
                  <c:v>Исполнено согласно годовому отчету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7777777777777781E-2"/>
                  <c:y val="7.0360598065083834E-3"/>
                </c:manualLayout>
              </c:layout>
              <c:showVal val="1"/>
            </c:dLbl>
            <c:dLbl>
              <c:idx val="1"/>
              <c:layout>
                <c:manualLayout>
                  <c:x val="1.1716846505297944E-2"/>
                  <c:y val="-9.8258298187663077E-3"/>
                </c:manualLayout>
              </c:layout>
              <c:showVal val="1"/>
            </c:dLbl>
            <c:dLbl>
              <c:idx val="2"/>
              <c:layout>
                <c:manualLayout>
                  <c:x val="1.5064605813162435E-2"/>
                  <c:y val="9.0535253014217727E-3"/>
                </c:manualLayout>
              </c:layout>
              <c:showVal val="1"/>
            </c:dLbl>
            <c:dLbl>
              <c:idx val="3"/>
              <c:layout>
                <c:manualLayout>
                  <c:x val="2.1759923071884391E-2"/>
                  <c:y val="5.7328265638034127E-3"/>
                </c:manualLayout>
              </c:layout>
              <c:showVal val="1"/>
            </c:dLbl>
            <c:dLbl>
              <c:idx val="4"/>
              <c:layout>
                <c:manualLayout>
                  <c:x val="1.7642772431223877E-2"/>
                  <c:y val="7.6596652331387391E-2"/>
                </c:manualLayout>
              </c:layout>
              <c:showVal val="1"/>
            </c:dLbl>
            <c:dLbl>
              <c:idx val="5"/>
              <c:layout>
                <c:manualLayout>
                  <c:x val="1.8412242599286734E-2"/>
                  <c:y val="7.9640559590715171E-2"/>
                </c:manualLayout>
              </c:layout>
              <c:showVal val="1"/>
            </c:dLbl>
            <c:showVal val="1"/>
          </c:dLbls>
          <c:cat>
            <c:strRef>
              <c:f>'доходы в разрезе'!$A$320:$A$324</c:f>
              <c:strCache>
                <c:ptCount val="5"/>
                <c:pt idx="0">
                  <c:v>Дотации бюджетам субъектов РФ и муниципальных образований</c:v>
                </c:pt>
                <c:pt idx="1">
                  <c:v>Субсидии бюджетам субъектов РФ и муниципальных образований</c:v>
                </c:pt>
                <c:pt idx="2">
                  <c:v>Субвенции бюджетам субъектов РФ и муниципальных образований</c:v>
                </c:pt>
                <c:pt idx="3">
                  <c:v>Иные межбюджетные трансферты</c:v>
                </c:pt>
                <c:pt idx="4">
                  <c:v>Возврат остатков субсидий субвенций и иных межбюджетных трансфертов</c:v>
                </c:pt>
              </c:strCache>
            </c:strRef>
          </c:cat>
          <c:val>
            <c:numRef>
              <c:f>'доходы в разрезе'!$C$320:$C$324</c:f>
              <c:numCache>
                <c:formatCode>#,##0.0</c:formatCode>
                <c:ptCount val="5"/>
                <c:pt idx="0">
                  <c:v>40317.1</c:v>
                </c:pt>
                <c:pt idx="1">
                  <c:v>3125.1</c:v>
                </c:pt>
                <c:pt idx="2">
                  <c:v>16522.3</c:v>
                </c:pt>
                <c:pt idx="3">
                  <c:v>4695.4000000000005</c:v>
                </c:pt>
                <c:pt idx="4">
                  <c:v>-342.7</c:v>
                </c:pt>
              </c:numCache>
            </c:numRef>
          </c:val>
        </c:ser>
        <c:dLbls>
          <c:showVal val="1"/>
        </c:dLbls>
        <c:gapWidth val="75"/>
        <c:shape val="cylinder"/>
        <c:axId val="78817152"/>
        <c:axId val="78818688"/>
        <c:axId val="0"/>
      </c:bar3DChart>
      <c:catAx>
        <c:axId val="78817152"/>
        <c:scaling>
          <c:orientation val="minMax"/>
        </c:scaling>
        <c:axPos val="b"/>
        <c:tickLblPos val="nextTo"/>
        <c:crossAx val="78818688"/>
        <c:crosses val="autoZero"/>
        <c:auto val="1"/>
        <c:lblAlgn val="ctr"/>
        <c:lblOffset val="100"/>
      </c:catAx>
      <c:valAx>
        <c:axId val="7881868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4.1627529892096816E-2"/>
              <c:y val="4.3443514151760114E-3"/>
            </c:manualLayout>
          </c:layout>
        </c:title>
        <c:numFmt formatCode="#,##0.0" sourceLinked="1"/>
        <c:majorTickMark val="none"/>
        <c:tickLblPos val="nextTo"/>
        <c:crossAx val="78817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5783711480509379"/>
          <c:y val="7.880857900677983E-2"/>
          <c:w val="0.33356622871042596"/>
          <c:h val="0.17055769084273606"/>
        </c:manualLayout>
      </c:layout>
    </c:legend>
    <c:plotVisOnly val="1"/>
  </c:chart>
  <c:spPr>
    <a:ln>
      <a:noFill/>
    </a:ln>
  </c:spPr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61754553408099"/>
          <c:y val="5.1090741087169718E-2"/>
          <c:w val="0.8464702740645893"/>
          <c:h val="0.57297030095860069"/>
        </c:manualLayout>
      </c:layout>
      <c:bar3DChart>
        <c:barDir val="col"/>
        <c:grouping val="clustered"/>
        <c:ser>
          <c:idx val="0"/>
          <c:order val="0"/>
          <c:tx>
            <c:strRef>
              <c:f>'динамика безвозмездные'!$A$4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'динамика безвозмездные'!$B$3:$F$3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</c:v>
                </c:pt>
              </c:strCache>
            </c:strRef>
          </c:cat>
          <c:val>
            <c:numRef>
              <c:f>'динамика безвозмездные'!$B$4:$F$4</c:f>
              <c:numCache>
                <c:formatCode>0.0</c:formatCode>
                <c:ptCount val="5"/>
                <c:pt idx="0">
                  <c:v>33288.1</c:v>
                </c:pt>
                <c:pt idx="1">
                  <c:v>2535.8000000000002</c:v>
                </c:pt>
                <c:pt idx="2">
                  <c:v>16290.3</c:v>
                </c:pt>
                <c:pt idx="3">
                  <c:v>7263.2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'динамика безвозмездные'!$A$5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cat>
            <c:strRef>
              <c:f>'динамика безвозмездные'!$B$3:$F$3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</c:v>
                </c:pt>
              </c:strCache>
            </c:strRef>
          </c:cat>
          <c:val>
            <c:numRef>
              <c:f>'динамика безвозмездные'!$B$5:$F$5</c:f>
              <c:numCache>
                <c:formatCode>0.0</c:formatCode>
                <c:ptCount val="5"/>
                <c:pt idx="0">
                  <c:v>35508.5</c:v>
                </c:pt>
                <c:pt idx="1">
                  <c:v>1461</c:v>
                </c:pt>
                <c:pt idx="2">
                  <c:v>17248</c:v>
                </c:pt>
                <c:pt idx="3">
                  <c:v>612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'динамика безвозмездные'!$A$6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cat>
            <c:strRef>
              <c:f>'динамика безвозмездные'!$B$3:$F$3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</c:v>
                </c:pt>
              </c:strCache>
            </c:strRef>
          </c:cat>
          <c:val>
            <c:numRef>
              <c:f>'динамика безвозмездные'!$B$6:$F$6</c:f>
              <c:numCache>
                <c:formatCode>0.0</c:formatCode>
                <c:ptCount val="5"/>
                <c:pt idx="0">
                  <c:v>40317.1</c:v>
                </c:pt>
                <c:pt idx="1">
                  <c:v>3125.1</c:v>
                </c:pt>
                <c:pt idx="2">
                  <c:v>16522.3</c:v>
                </c:pt>
                <c:pt idx="3">
                  <c:v>4695.4000000000005</c:v>
                </c:pt>
                <c:pt idx="4">
                  <c:v>-342.7</c:v>
                </c:pt>
              </c:numCache>
            </c:numRef>
          </c:val>
        </c:ser>
        <c:shape val="cylinder"/>
        <c:axId val="78858496"/>
        <c:axId val="78876672"/>
        <c:axId val="0"/>
      </c:bar3DChart>
      <c:catAx>
        <c:axId val="788584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8876672"/>
        <c:crosses val="autoZero"/>
        <c:auto val="1"/>
        <c:lblAlgn val="ctr"/>
        <c:lblOffset val="100"/>
      </c:catAx>
      <c:valAx>
        <c:axId val="788766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тыс.руб.</a:t>
                </a:r>
              </a:p>
            </c:rich>
          </c:tx>
          <c:layout>
            <c:manualLayout>
              <c:xMode val="edge"/>
              <c:yMode val="edge"/>
              <c:x val="5.1510118030378041E-2"/>
              <c:y val="3.5129125698666092E-3"/>
            </c:manualLayout>
          </c:layout>
        </c:title>
        <c:numFmt formatCode="0.0" sourceLinked="1"/>
        <c:majorTickMark val="none"/>
        <c:tickLblPos val="nextTo"/>
        <c:crossAx val="788584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30"/>
      <c:rotY val="88"/>
      <c:perspective val="30"/>
    </c:view3D>
    <c:plotArea>
      <c:layout>
        <c:manualLayout>
          <c:layoutTarget val="inner"/>
          <c:xMode val="edge"/>
          <c:yMode val="edge"/>
          <c:x val="0"/>
          <c:y val="4.61570676646956E-2"/>
          <c:w val="0.60550266122994756"/>
          <c:h val="0.92188803933666896"/>
        </c:manualLayout>
      </c:layout>
      <c:pie3DChart>
        <c:varyColors val="1"/>
        <c:ser>
          <c:idx val="0"/>
          <c:order val="0"/>
          <c:spPr>
            <a:effectLst>
              <a:outerShdw blurRad="40000" dist="419100" dir="4740000" sx="62000" sy="62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explosion val="48"/>
          <c:dPt>
            <c:idx val="0"/>
            <c:explosion val="31"/>
          </c:dPt>
          <c:dLbls>
            <c:dLbl>
              <c:idx val="0"/>
              <c:layout>
                <c:manualLayout>
                  <c:x val="-0.12079629503151625"/>
                  <c:y val="-0.1549738637248896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0100</a:t>
                    </a:r>
                  </a:p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 (29,8%)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5.1767873792354376E-2"/>
                  <c:y val="1.271032797615395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0300</a:t>
                    </a:r>
                  </a:p>
                  <a:p>
                    <a:r>
                      <a:rPr lang="ru-RU"/>
                      <a:t> (1,1%)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0400 </a:t>
                    </a:r>
                  </a:p>
                  <a:p>
                    <a:r>
                      <a:rPr lang="ru-RU"/>
                      <a:t>(5,5%)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8.9409995156895696E-4"/>
                  <c:y val="3.927235119327229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0500</a:t>
                    </a:r>
                  </a:p>
                  <a:p>
                    <a:r>
                      <a:rPr lang="ru-RU"/>
                      <a:t>(6,4%)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3.0773093861203812E-3"/>
                  <c:y val="-0.117438668332389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0600</a:t>
                    </a:r>
                  </a:p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7.7808320963680122E-2"/>
                  <c:y val="0.1066166432052300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0700                      (54,0%)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Val val="1"/>
            </c:dLbl>
            <c:dLbl>
              <c:idx val="6"/>
              <c:layout>
                <c:manualLayout>
                  <c:x val="-0.1132200931189464"/>
                  <c:y val="-8.18546674544952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0800                             (0,9%)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7"/>
              <c:layout>
                <c:manualLayout>
                  <c:x val="-3.3817560101885398E-3"/>
                  <c:y val="-6.23454284709257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1000</a:t>
                    </a:r>
                  </a:p>
                  <a:p>
                    <a:r>
                      <a:rPr lang="ru-RU"/>
                      <a:t>(2,2%)</a:t>
                    </a:r>
                  </a:p>
                </c:rich>
              </c:tx>
              <c:dLblPos val="bestFit"/>
              <c:showVal val="1"/>
            </c:dLbl>
            <c:dLbl>
              <c:idx val="8"/>
              <c:layout>
                <c:manualLayout>
                  <c:x val="-3.7243533566398228E-3"/>
                  <c:y val="6.69736711676911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1100  </a:t>
                    </a:r>
                  </a:p>
                  <a:p>
                    <a:r>
                      <a:rPr lang="ru-RU"/>
                      <a:t>(0,1%)</a:t>
                    </a:r>
                    <a:endParaRPr lang="en-US"/>
                  </a:p>
                </c:rich>
              </c:tx>
              <c:dLblPos val="bestFit"/>
              <c:showVal val="1"/>
            </c:dLbl>
            <c:dLblPos val="bestFit"/>
            <c:showVal val="1"/>
          </c:dLbls>
          <c:cat>
            <c:strRef>
              <c:f>'расх.по разд.'!$A$6:$A$14</c:f>
              <c:strCache>
                <c:ptCount val="9"/>
                <c:pt idx="0">
                  <c:v>0100 Общегосударственные вопросы</c:v>
                </c:pt>
                <c:pt idx="1">
                  <c:v>0300 Национальная безопасность и правоохранительная деятельность</c:v>
                </c:pt>
                <c:pt idx="2">
                  <c:v>0400 Национальная экономика</c:v>
                </c:pt>
                <c:pt idx="3">
                  <c:v>0500 Жилищно-коммунальное хозяйство</c:v>
                </c:pt>
                <c:pt idx="4">
                  <c:v>0600 Охрана окружающей среды</c:v>
                </c:pt>
                <c:pt idx="5">
                  <c:v>0700 Образование</c:v>
                </c:pt>
                <c:pt idx="6">
                  <c:v>0800 Культура и кинематография</c:v>
                </c:pt>
                <c:pt idx="7">
                  <c:v>1000 Социальная политика</c:v>
                </c:pt>
                <c:pt idx="8">
                  <c:v>1100 Физическая культура и спорт</c:v>
                </c:pt>
              </c:strCache>
            </c:strRef>
          </c:cat>
          <c:val>
            <c:numRef>
              <c:f>'расх.по разд.'!$B$6:$B$14</c:f>
              <c:numCache>
                <c:formatCode>0.0</c:formatCode>
                <c:ptCount val="9"/>
                <c:pt idx="0">
                  <c:v>22957.599999999955</c:v>
                </c:pt>
                <c:pt idx="1">
                  <c:v>857.3</c:v>
                </c:pt>
                <c:pt idx="2">
                  <c:v>4217.2</c:v>
                </c:pt>
                <c:pt idx="3">
                  <c:v>4967.6000000000004</c:v>
                </c:pt>
                <c:pt idx="4">
                  <c:v>0</c:v>
                </c:pt>
                <c:pt idx="5">
                  <c:v>41679.300000000003</c:v>
                </c:pt>
                <c:pt idx="6">
                  <c:v>731.1</c:v>
                </c:pt>
                <c:pt idx="7">
                  <c:v>1678.7</c:v>
                </c:pt>
                <c:pt idx="8">
                  <c:v>65.400000000000006</c:v>
                </c:pt>
              </c:numCache>
            </c:numRef>
          </c:val>
        </c:ser>
        <c:ser>
          <c:idx val="1"/>
          <c:order val="1"/>
          <c:explosion val="25"/>
          <c:dLbls>
            <c:dLblPos val="bestFit"/>
            <c:showVal val="1"/>
          </c:dLbls>
          <c:cat>
            <c:strRef>
              <c:f>'расх.по разд.'!$A$6:$A$14</c:f>
              <c:strCache>
                <c:ptCount val="9"/>
                <c:pt idx="0">
                  <c:v>0100 Общегосударственные вопросы</c:v>
                </c:pt>
                <c:pt idx="1">
                  <c:v>0300 Национальная безопасность и правоохранительная деятельность</c:v>
                </c:pt>
                <c:pt idx="2">
                  <c:v>0400 Национальная экономика</c:v>
                </c:pt>
                <c:pt idx="3">
                  <c:v>0500 Жилищно-коммунальное хозяйство</c:v>
                </c:pt>
                <c:pt idx="4">
                  <c:v>0600 Охрана окружающей среды</c:v>
                </c:pt>
                <c:pt idx="5">
                  <c:v>0700 Образование</c:v>
                </c:pt>
                <c:pt idx="6">
                  <c:v>0800 Культура и кинематография</c:v>
                </c:pt>
                <c:pt idx="7">
                  <c:v>1000 Социальная политика</c:v>
                </c:pt>
                <c:pt idx="8">
                  <c:v>1100 Физическая культура и спорт</c:v>
                </c:pt>
              </c:strCache>
            </c:strRef>
          </c:cat>
          <c:val>
            <c:numRef>
              <c:f>'расх.по разд.'!$C$6:$C$14</c:f>
              <c:numCache>
                <c:formatCode>0.0%</c:formatCode>
                <c:ptCount val="9"/>
                <c:pt idx="0">
                  <c:v>0.29755476694723137</c:v>
                </c:pt>
                <c:pt idx="1">
                  <c:v>1.1111514344002059E-2</c:v>
                </c:pt>
                <c:pt idx="2">
                  <c:v>5.4659370455529314E-2</c:v>
                </c:pt>
                <c:pt idx="3">
                  <c:v>6.4385347784048072E-2</c:v>
                </c:pt>
                <c:pt idx="4">
                  <c:v>0</c:v>
                </c:pt>
                <c:pt idx="5">
                  <c:v>0.54020779166915089</c:v>
                </c:pt>
                <c:pt idx="6">
                  <c:v>9.4758289244137074E-3</c:v>
                </c:pt>
                <c:pt idx="7">
                  <c:v>2.175772673425427E-2</c:v>
                </c:pt>
                <c:pt idx="8">
                  <c:v>8.4765314137143883E-4</c:v>
                </c:pt>
              </c:numCache>
            </c:numRef>
          </c:val>
        </c:ser>
        <c:dLbls>
          <c:showVal val="1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legend>
      <c:legendPos val="r"/>
      <c:layout>
        <c:manualLayout>
          <c:xMode val="edge"/>
          <c:yMode val="edge"/>
          <c:x val="0.65099307195168343"/>
          <c:y val="0"/>
          <c:w val="0.34183990664387048"/>
          <c:h val="1"/>
        </c:manualLayout>
      </c:layout>
    </c:legend>
    <c:plotVisOnly val="1"/>
  </c:chart>
  <c:spPr>
    <a:ln>
      <a:noFill/>
    </a:ln>
  </c:spPr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6816016826075629E-2"/>
          <c:y val="3.6039856478181496E-2"/>
          <c:w val="0.88314187014271661"/>
          <c:h val="0.82423414427772357"/>
        </c:manualLayout>
      </c:layout>
      <c:bar3DChart>
        <c:barDir val="col"/>
        <c:grouping val="clustered"/>
        <c:ser>
          <c:idx val="0"/>
          <c:order val="0"/>
          <c:tx>
            <c:strRef>
              <c:f>'расх.по разд.'!$B$20</c:f>
              <c:strCache>
                <c:ptCount val="1"/>
                <c:pt idx="0">
                  <c:v>Утверждено 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dLbls>
            <c:dLbl>
              <c:idx val="4"/>
              <c:layout>
                <c:manualLayout>
                  <c:x val="0"/>
                  <c:y val="-2.3391812865497076E-3"/>
                </c:manualLayout>
              </c:layout>
              <c:showVal val="1"/>
            </c:dLbl>
            <c:dLbl>
              <c:idx val="7"/>
              <c:layout>
                <c:manualLayout>
                  <c:x val="1.1888250445809503E-2"/>
                  <c:y val="-2.3651145602365517E-2"/>
                </c:manualLayout>
              </c:layout>
              <c:showVal val="1"/>
            </c:dLbl>
            <c:txPr>
              <a:bodyPr rot="-282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'расх.по разд.'!$A$21:$A$29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разд.'!$B$21:$B$29</c:f>
              <c:numCache>
                <c:formatCode>0.0</c:formatCode>
                <c:ptCount val="9"/>
                <c:pt idx="0">
                  <c:v>23545.7</c:v>
                </c:pt>
                <c:pt idx="1">
                  <c:v>858.1</c:v>
                </c:pt>
                <c:pt idx="2">
                  <c:v>6998.7</c:v>
                </c:pt>
                <c:pt idx="3">
                  <c:v>5083.9000000000005</c:v>
                </c:pt>
                <c:pt idx="4">
                  <c:v>91.4</c:v>
                </c:pt>
                <c:pt idx="5">
                  <c:v>41803.300000000003</c:v>
                </c:pt>
                <c:pt idx="6">
                  <c:v>912.7</c:v>
                </c:pt>
                <c:pt idx="7">
                  <c:v>1678.8</c:v>
                </c:pt>
                <c:pt idx="8">
                  <c:v>67.3</c:v>
                </c:pt>
              </c:numCache>
            </c:numRef>
          </c:val>
        </c:ser>
        <c:ser>
          <c:idx val="1"/>
          <c:order val="1"/>
          <c:tx>
            <c:strRef>
              <c:f>'расх.по разд.'!$C$20</c:f>
              <c:strCache>
                <c:ptCount val="1"/>
                <c:pt idx="0">
                  <c:v>Исполнено согласно
годовому отчету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0886078031105201E-2"/>
                  <c:y val="-1.5915122022619025E-2"/>
                </c:manualLayout>
              </c:layout>
              <c:showVal val="1"/>
            </c:dLbl>
            <c:dLbl>
              <c:idx val="1"/>
              <c:layout>
                <c:manualLayout>
                  <c:x val="1.12314480545527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253910950661854E-2"/>
                  <c:y val="-2.2111663902708678E-3"/>
                </c:manualLayout>
              </c:layout>
              <c:showVal val="1"/>
            </c:dLbl>
            <c:dLbl>
              <c:idx val="3"/>
              <c:layout>
                <c:manualLayout>
                  <c:x val="1.444043321299640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8880866425992802E-2"/>
                  <c:y val="-2.2111663902708678E-3"/>
                </c:manualLayout>
              </c:layout>
              <c:showVal val="1"/>
            </c:dLbl>
            <c:dLbl>
              <c:idx val="5"/>
              <c:layout>
                <c:manualLayout>
                  <c:x val="2.085840352988369E-2"/>
                  <c:y val="-4.4223327805418024E-3"/>
                </c:manualLayout>
              </c:layout>
              <c:showVal val="1"/>
            </c:dLbl>
            <c:dLbl>
              <c:idx val="6"/>
              <c:layout>
                <c:manualLayout>
                  <c:x val="2.3787421856595187E-2"/>
                  <c:y val="-8.0993534344792548E-3"/>
                </c:manualLayout>
              </c:layout>
              <c:showVal val="1"/>
            </c:dLbl>
            <c:dLbl>
              <c:idx val="7"/>
              <c:layout>
                <c:manualLayout>
                  <c:x val="2.085840352988369E-2"/>
                  <c:y val="8.1075164389385592E-17"/>
                </c:manualLayout>
              </c:layout>
              <c:showVal val="1"/>
            </c:dLbl>
            <c:dLbl>
              <c:idx val="8"/>
              <c:layout>
                <c:manualLayout>
                  <c:x val="1.6044925792218521E-2"/>
                  <c:y val="-4.4223327805418024E-3"/>
                </c:manualLayout>
              </c:layout>
              <c:showVal val="1"/>
            </c:dLbl>
            <c:dLbl>
              <c:idx val="9"/>
              <c:layout>
                <c:manualLayout>
                  <c:x val="1.6044925792218521E-2"/>
                  <c:y val="0"/>
                </c:manualLayout>
              </c:layout>
              <c:showVal val="1"/>
            </c:dLbl>
            <c:txPr>
              <a:bodyPr rot="-2820000" vert="horz" anchor="ctr" anchorCtr="1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'расх.по разд.'!$A$21:$A$29</c:f>
              <c:strCache>
                <c:ptCount val="9"/>
                <c:pt idx="0">
                  <c:v>0100</c:v>
                </c:pt>
                <c:pt idx="1">
                  <c:v>0300</c:v>
                </c:pt>
                <c:pt idx="2">
                  <c:v>0400</c:v>
                </c:pt>
                <c:pt idx="3">
                  <c:v>0500</c:v>
                </c:pt>
                <c:pt idx="4">
                  <c:v>0600</c:v>
                </c:pt>
                <c:pt idx="5">
                  <c:v>0700</c:v>
                </c:pt>
                <c:pt idx="6">
                  <c:v>0800</c:v>
                </c:pt>
                <c:pt idx="7">
                  <c:v>1000</c:v>
                </c:pt>
                <c:pt idx="8">
                  <c:v>1100</c:v>
                </c:pt>
              </c:strCache>
            </c:strRef>
          </c:cat>
          <c:val>
            <c:numRef>
              <c:f>'расх.по разд.'!$C$21:$C$29</c:f>
              <c:numCache>
                <c:formatCode>0.0</c:formatCode>
                <c:ptCount val="9"/>
                <c:pt idx="0">
                  <c:v>22957.599999999937</c:v>
                </c:pt>
                <c:pt idx="1">
                  <c:v>857.3</c:v>
                </c:pt>
                <c:pt idx="2">
                  <c:v>4217.2</c:v>
                </c:pt>
                <c:pt idx="3">
                  <c:v>4967.6000000000004</c:v>
                </c:pt>
                <c:pt idx="4">
                  <c:v>0</c:v>
                </c:pt>
                <c:pt idx="5">
                  <c:v>41679.300000000003</c:v>
                </c:pt>
                <c:pt idx="6">
                  <c:v>731.1</c:v>
                </c:pt>
                <c:pt idx="7">
                  <c:v>1678.7</c:v>
                </c:pt>
                <c:pt idx="8">
                  <c:v>65.400000000000006</c:v>
                </c:pt>
              </c:numCache>
            </c:numRef>
          </c:val>
        </c:ser>
        <c:shape val="cylinder"/>
        <c:axId val="78906496"/>
        <c:axId val="78908032"/>
        <c:axId val="0"/>
      </c:bar3DChart>
      <c:catAx>
        <c:axId val="78906496"/>
        <c:scaling>
          <c:orientation val="minMax"/>
        </c:scaling>
        <c:axPos val="b"/>
        <c:numFmt formatCode="@" sourceLinked="1"/>
        <c:tickLblPos val="nextTo"/>
        <c:crossAx val="78908032"/>
        <c:crosses val="autoZero"/>
        <c:auto val="1"/>
        <c:lblAlgn val="ctr"/>
        <c:lblOffset val="100"/>
      </c:catAx>
      <c:valAx>
        <c:axId val="7890803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2.7102223017577406E-2"/>
              <c:y val="1.3503092008374117E-2"/>
            </c:manualLayout>
          </c:layout>
        </c:title>
        <c:numFmt formatCode="0.0" sourceLinked="1"/>
        <c:tickLblPos val="nextTo"/>
        <c:crossAx val="78906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00888030466371"/>
          <c:y val="6.8657459946109861E-2"/>
          <c:w val="0.25757613039847332"/>
          <c:h val="0.2010515932551795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1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0.00816</cdr:x>
      <cdr:y>0.0504</cdr:y>
    </cdr:from>
    <cdr:to>
      <cdr:x>0.13449</cdr:x>
      <cdr:y>0.11483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1" y="272194"/>
          <a:ext cx="884398" cy="3479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тыс.руб.</a:t>
          </a:r>
        </a:p>
      </cdr:txBody>
    </cdr:sp>
  </cdr:relSizeAnchor>
  <cdr:relSizeAnchor xmlns:cdr="http://schemas.openxmlformats.org/drawingml/2006/chartDrawing">
    <cdr:from>
      <cdr:x>0.57353</cdr:x>
      <cdr:y>0.03083</cdr:y>
    </cdr:from>
    <cdr:to>
      <cdr:x>0.98815</cdr:x>
      <cdr:y>0.1352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14750" y="125978"/>
          <a:ext cx="2685498" cy="426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11  - Доходы от использования имущества, находящегося в государственной и муниципальной собственности;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12 - Платежи при пользовании природными ресурсами;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13 - Доходы от оказания платных услуг и компенсации затрат государства;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14 - Доходы от продажи материальных и нематериальных активов;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 16 - Штрафы, санкции, возмещение ущерба.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0.01155</cdr:x>
      <cdr:y>0.00855</cdr:y>
    </cdr:from>
    <cdr:to>
      <cdr:x>0.05338</cdr:x>
      <cdr:y>0.0757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057" y="35815"/>
          <a:ext cx="308189" cy="281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%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0.7764</cdr:x>
      <cdr:y>0.02137</cdr:y>
    </cdr:from>
    <cdr:to>
      <cdr:x>0.96902</cdr:x>
      <cdr:y>0.07626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37968" y="105444"/>
          <a:ext cx="1101039" cy="270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тыс.руб.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1E15-4AB3-48FB-BA37-66BFD602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6418</TotalTime>
  <Pages>26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116</cp:revision>
  <cp:lastPrinted>2018-03-27T12:13:00Z</cp:lastPrinted>
  <dcterms:created xsi:type="dcterms:W3CDTF">2016-04-29T12:40:00Z</dcterms:created>
  <dcterms:modified xsi:type="dcterms:W3CDTF">2018-04-24T08:04:00Z</dcterms:modified>
</cp:coreProperties>
</file>