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drawings/drawing3.xml" ContentType="application/vnd.openxmlformats-officedocument.drawingml.chartshap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drawings/drawing4.xml" ContentType="application/vnd.openxmlformats-officedocument.drawingml.chartshap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C8E" w:rsidRPr="008C4655" w:rsidRDefault="00091C8E" w:rsidP="00091C8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C4655">
        <w:rPr>
          <w:rFonts w:ascii="Times New Roman" w:hAnsi="Times New Roman"/>
          <w:b/>
          <w:sz w:val="32"/>
          <w:szCs w:val="32"/>
        </w:rPr>
        <w:t>ЗАКЛЮЧЕНИЕ</w:t>
      </w:r>
    </w:p>
    <w:p w:rsidR="00091C8E" w:rsidRPr="008C4655" w:rsidRDefault="00091C8E" w:rsidP="00091C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C4655">
        <w:rPr>
          <w:rFonts w:ascii="Times New Roman" w:hAnsi="Times New Roman"/>
          <w:b/>
          <w:sz w:val="28"/>
          <w:szCs w:val="28"/>
        </w:rPr>
        <w:t xml:space="preserve">на годовой отчет об исполнении бюджета </w:t>
      </w:r>
    </w:p>
    <w:p w:rsidR="00091C8E" w:rsidRPr="008C4655" w:rsidRDefault="00091C8E" w:rsidP="00091C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C4655">
        <w:rPr>
          <w:rFonts w:ascii="Times New Roman" w:hAnsi="Times New Roman"/>
          <w:b/>
          <w:sz w:val="28"/>
          <w:szCs w:val="28"/>
        </w:rPr>
        <w:t>Верхнеландеховского муниципального района за 201</w:t>
      </w:r>
      <w:r w:rsidR="004C590F">
        <w:rPr>
          <w:rFonts w:ascii="Times New Roman" w:hAnsi="Times New Roman"/>
          <w:b/>
          <w:sz w:val="28"/>
          <w:szCs w:val="28"/>
        </w:rPr>
        <w:t>6</w:t>
      </w:r>
      <w:r w:rsidRPr="008C4655">
        <w:rPr>
          <w:rFonts w:ascii="Times New Roman" w:hAnsi="Times New Roman"/>
          <w:b/>
          <w:sz w:val="28"/>
          <w:szCs w:val="28"/>
        </w:rPr>
        <w:t xml:space="preserve"> год</w:t>
      </w:r>
    </w:p>
    <w:p w:rsidR="00091C8E" w:rsidRPr="008C4655" w:rsidRDefault="00091C8E" w:rsidP="00091C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1C8E" w:rsidRDefault="00091C8E" w:rsidP="00091C8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center"/>
        <w:rPr>
          <w:rStyle w:val="FontStyle27"/>
          <w:sz w:val="28"/>
          <w:szCs w:val="28"/>
        </w:rPr>
      </w:pPr>
      <w:r w:rsidRPr="008C4655">
        <w:rPr>
          <w:rStyle w:val="FontStyle27"/>
          <w:sz w:val="28"/>
          <w:szCs w:val="28"/>
        </w:rPr>
        <w:t>Общие положения</w:t>
      </w:r>
    </w:p>
    <w:p w:rsidR="00091C8E" w:rsidRPr="008C4655" w:rsidRDefault="00091C8E" w:rsidP="00091C8E">
      <w:pPr>
        <w:tabs>
          <w:tab w:val="left" w:pos="567"/>
        </w:tabs>
        <w:spacing w:after="0" w:line="240" w:lineRule="auto"/>
        <w:rPr>
          <w:rStyle w:val="FontStyle27"/>
          <w:sz w:val="28"/>
          <w:szCs w:val="28"/>
        </w:rPr>
      </w:pPr>
    </w:p>
    <w:p w:rsidR="00091C8E" w:rsidRPr="008C4655" w:rsidRDefault="00091C8E" w:rsidP="00091C8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C4655">
        <w:rPr>
          <w:rFonts w:ascii="Times New Roman" w:hAnsi="Times New Roman"/>
          <w:sz w:val="28"/>
          <w:szCs w:val="28"/>
        </w:rPr>
        <w:t>Внешняя проверка годового отчета об исполнении бюджета Верхнеландехо</w:t>
      </w:r>
      <w:r w:rsidRPr="008C4655">
        <w:rPr>
          <w:rFonts w:ascii="Times New Roman" w:hAnsi="Times New Roman"/>
          <w:sz w:val="28"/>
          <w:szCs w:val="28"/>
        </w:rPr>
        <w:t>в</w:t>
      </w:r>
      <w:r w:rsidRPr="008C4655">
        <w:rPr>
          <w:rFonts w:ascii="Times New Roman" w:hAnsi="Times New Roman"/>
          <w:sz w:val="28"/>
          <w:szCs w:val="28"/>
        </w:rPr>
        <w:t>ского муниципального района за 201</w:t>
      </w:r>
      <w:r w:rsidR="004C590F">
        <w:rPr>
          <w:rFonts w:ascii="Times New Roman" w:hAnsi="Times New Roman"/>
          <w:sz w:val="28"/>
          <w:szCs w:val="28"/>
        </w:rPr>
        <w:t>6</w:t>
      </w:r>
      <w:r w:rsidRPr="008C4655">
        <w:rPr>
          <w:rFonts w:ascii="Times New Roman" w:hAnsi="Times New Roman"/>
          <w:sz w:val="28"/>
          <w:szCs w:val="28"/>
        </w:rPr>
        <w:t xml:space="preserve"> год проведена на основании Положения о контрольно-ревизионной комиссии Верхнеландеховского муниципального района, утвержденного решением Совета Верхнеландеховского муниципального района от </w:t>
      </w:r>
      <w:r>
        <w:rPr>
          <w:rFonts w:ascii="Times New Roman" w:hAnsi="Times New Roman"/>
          <w:sz w:val="28"/>
          <w:szCs w:val="28"/>
        </w:rPr>
        <w:t>2</w:t>
      </w:r>
      <w:r w:rsidRPr="008C4655">
        <w:rPr>
          <w:rFonts w:ascii="Times New Roman" w:hAnsi="Times New Roman"/>
          <w:sz w:val="28"/>
          <w:szCs w:val="28"/>
        </w:rPr>
        <w:t>1.03.2012 г. №11, и Порядка проведения внешней проверки годового отчета об и</w:t>
      </w:r>
      <w:r w:rsidRPr="008C4655">
        <w:rPr>
          <w:rFonts w:ascii="Times New Roman" w:hAnsi="Times New Roman"/>
          <w:sz w:val="28"/>
          <w:szCs w:val="28"/>
        </w:rPr>
        <w:t>с</w:t>
      </w:r>
      <w:r w:rsidRPr="008C4655">
        <w:rPr>
          <w:rFonts w:ascii="Times New Roman" w:hAnsi="Times New Roman"/>
          <w:sz w:val="28"/>
          <w:szCs w:val="28"/>
        </w:rPr>
        <w:t>полнении бюджета Верхнеландеховского муниципального района, утвержденного решением Совета Верхнеландеховского муниципального района от 21.12.2011 г. №42.</w:t>
      </w:r>
      <w:proofErr w:type="gramEnd"/>
    </w:p>
    <w:p w:rsidR="00091C8E" w:rsidRPr="008C4655" w:rsidRDefault="00091C8E" w:rsidP="00091C8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C4655">
        <w:rPr>
          <w:rFonts w:ascii="Times New Roman" w:hAnsi="Times New Roman"/>
          <w:sz w:val="28"/>
          <w:szCs w:val="28"/>
        </w:rPr>
        <w:t>Заключение по результатам внешней проверки годового отчета об исполнении бюджета Верхнеландеховского муниципального района за 201</w:t>
      </w:r>
      <w:r w:rsidR="004C590F">
        <w:rPr>
          <w:rFonts w:ascii="Times New Roman" w:hAnsi="Times New Roman"/>
          <w:sz w:val="28"/>
          <w:szCs w:val="28"/>
        </w:rPr>
        <w:t>6</w:t>
      </w:r>
      <w:r w:rsidRPr="008C4655">
        <w:rPr>
          <w:rFonts w:ascii="Times New Roman" w:hAnsi="Times New Roman"/>
          <w:sz w:val="28"/>
          <w:szCs w:val="28"/>
        </w:rPr>
        <w:t xml:space="preserve"> год подготовлено контрольно-ревизионной комиссией Верхнеландеховского муниципального района (далее – Комиссия) в соответствии со статьей 264.4 Бюджетного кодекса РФ с уч</w:t>
      </w:r>
      <w:r w:rsidRPr="008C4655">
        <w:rPr>
          <w:rFonts w:ascii="Times New Roman" w:hAnsi="Times New Roman"/>
          <w:sz w:val="28"/>
          <w:szCs w:val="28"/>
        </w:rPr>
        <w:t>е</w:t>
      </w:r>
      <w:r w:rsidRPr="008C4655">
        <w:rPr>
          <w:rFonts w:ascii="Times New Roman" w:hAnsi="Times New Roman"/>
          <w:sz w:val="28"/>
          <w:szCs w:val="28"/>
        </w:rPr>
        <w:t>том:</w:t>
      </w:r>
    </w:p>
    <w:p w:rsidR="00091C8E" w:rsidRPr="008C4655" w:rsidRDefault="00091C8E" w:rsidP="00091C8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C4655">
        <w:rPr>
          <w:rFonts w:ascii="Times New Roman" w:hAnsi="Times New Roman"/>
          <w:sz w:val="28"/>
          <w:szCs w:val="28"/>
        </w:rPr>
        <w:t xml:space="preserve">– </w:t>
      </w:r>
      <w:r w:rsidRPr="008C4655">
        <w:rPr>
          <w:rFonts w:ascii="Times New Roman" w:hAnsi="Times New Roman"/>
          <w:sz w:val="28"/>
          <w:szCs w:val="28"/>
          <w:lang w:eastAsia="ru-RU"/>
        </w:rPr>
        <w:t>данных внешней проверки годовой бюджетной отчетности главных расп</w:t>
      </w:r>
      <w:r w:rsidRPr="008C4655">
        <w:rPr>
          <w:rFonts w:ascii="Times New Roman" w:hAnsi="Times New Roman"/>
          <w:sz w:val="28"/>
          <w:szCs w:val="28"/>
          <w:lang w:eastAsia="ru-RU"/>
        </w:rPr>
        <w:t>о</w:t>
      </w:r>
      <w:r w:rsidRPr="008C4655">
        <w:rPr>
          <w:rFonts w:ascii="Times New Roman" w:hAnsi="Times New Roman"/>
          <w:sz w:val="28"/>
          <w:szCs w:val="28"/>
          <w:lang w:eastAsia="ru-RU"/>
        </w:rPr>
        <w:t>рядителей бюджетных средств, главных администраторов доходов бюджета, гла</w:t>
      </w:r>
      <w:r w:rsidRPr="008C4655">
        <w:rPr>
          <w:rFonts w:ascii="Times New Roman" w:hAnsi="Times New Roman"/>
          <w:sz w:val="28"/>
          <w:szCs w:val="28"/>
          <w:lang w:eastAsia="ru-RU"/>
        </w:rPr>
        <w:t>в</w:t>
      </w:r>
      <w:r w:rsidRPr="008C4655">
        <w:rPr>
          <w:rFonts w:ascii="Times New Roman" w:hAnsi="Times New Roman"/>
          <w:sz w:val="28"/>
          <w:szCs w:val="28"/>
          <w:lang w:eastAsia="ru-RU"/>
        </w:rPr>
        <w:t>ных администраторов источников финансирования дефицита бюджета (далее – главные администраторы бюджетных средств)</w:t>
      </w:r>
      <w:r w:rsidRPr="008C4655">
        <w:rPr>
          <w:rFonts w:ascii="Times New Roman" w:hAnsi="Times New Roman"/>
          <w:sz w:val="28"/>
          <w:szCs w:val="28"/>
        </w:rPr>
        <w:t xml:space="preserve"> и результатов сопоставления данной отчетности с нормами решения Совета Верхнеландеховского муниципального ра</w:t>
      </w:r>
      <w:r w:rsidRPr="008C4655">
        <w:rPr>
          <w:rFonts w:ascii="Times New Roman" w:hAnsi="Times New Roman"/>
          <w:sz w:val="28"/>
          <w:szCs w:val="28"/>
        </w:rPr>
        <w:t>й</w:t>
      </w:r>
      <w:r w:rsidRPr="008C4655">
        <w:rPr>
          <w:rFonts w:ascii="Times New Roman" w:hAnsi="Times New Roman"/>
          <w:sz w:val="28"/>
          <w:szCs w:val="28"/>
        </w:rPr>
        <w:t xml:space="preserve">она от </w:t>
      </w:r>
      <w:r>
        <w:rPr>
          <w:rFonts w:ascii="Times New Roman" w:hAnsi="Times New Roman"/>
          <w:sz w:val="28"/>
          <w:szCs w:val="28"/>
        </w:rPr>
        <w:t>2</w:t>
      </w:r>
      <w:r w:rsidR="004C590F">
        <w:rPr>
          <w:rFonts w:ascii="Times New Roman" w:hAnsi="Times New Roman"/>
          <w:sz w:val="28"/>
          <w:szCs w:val="28"/>
        </w:rPr>
        <w:t>3</w:t>
      </w:r>
      <w:r w:rsidRPr="008C4655">
        <w:rPr>
          <w:rFonts w:ascii="Times New Roman" w:hAnsi="Times New Roman"/>
          <w:sz w:val="28"/>
          <w:szCs w:val="28"/>
        </w:rPr>
        <w:t>.12.201</w:t>
      </w:r>
      <w:r w:rsidR="004C590F">
        <w:rPr>
          <w:rFonts w:ascii="Times New Roman" w:hAnsi="Times New Roman"/>
          <w:sz w:val="28"/>
          <w:szCs w:val="28"/>
        </w:rPr>
        <w:t>5</w:t>
      </w:r>
      <w:r w:rsidRPr="008C4655">
        <w:rPr>
          <w:rFonts w:ascii="Times New Roman" w:hAnsi="Times New Roman"/>
          <w:sz w:val="28"/>
          <w:szCs w:val="28"/>
        </w:rPr>
        <w:t xml:space="preserve"> г. № </w:t>
      </w:r>
      <w:r w:rsidR="004C590F">
        <w:rPr>
          <w:rFonts w:ascii="Times New Roman" w:hAnsi="Times New Roman"/>
          <w:sz w:val="28"/>
          <w:szCs w:val="28"/>
        </w:rPr>
        <w:t>43</w:t>
      </w:r>
      <w:r w:rsidRPr="008C4655">
        <w:rPr>
          <w:rFonts w:ascii="Times New Roman" w:hAnsi="Times New Roman"/>
          <w:sz w:val="28"/>
          <w:szCs w:val="28"/>
        </w:rPr>
        <w:t xml:space="preserve"> «О бюджете Верхнеландеховского муниципального ра</w:t>
      </w:r>
      <w:r w:rsidRPr="008C4655">
        <w:rPr>
          <w:rFonts w:ascii="Times New Roman" w:hAnsi="Times New Roman"/>
          <w:sz w:val="28"/>
          <w:szCs w:val="28"/>
        </w:rPr>
        <w:t>й</w:t>
      </w:r>
      <w:r w:rsidRPr="008C4655">
        <w:rPr>
          <w:rFonts w:ascii="Times New Roman" w:hAnsi="Times New Roman"/>
          <w:sz w:val="28"/>
          <w:szCs w:val="28"/>
        </w:rPr>
        <w:t>она на 201</w:t>
      </w:r>
      <w:r w:rsidR="004C590F">
        <w:rPr>
          <w:rFonts w:ascii="Times New Roman" w:hAnsi="Times New Roman"/>
          <w:sz w:val="28"/>
          <w:szCs w:val="28"/>
        </w:rPr>
        <w:t>6</w:t>
      </w:r>
      <w:r w:rsidRPr="008C4655">
        <w:rPr>
          <w:rFonts w:ascii="Times New Roman" w:hAnsi="Times New Roman"/>
          <w:sz w:val="28"/>
          <w:szCs w:val="28"/>
        </w:rPr>
        <w:t xml:space="preserve"> год» (в редакции, действовавшей на 31.12.201</w:t>
      </w:r>
      <w:r w:rsidR="004C590F">
        <w:rPr>
          <w:rFonts w:ascii="Times New Roman" w:hAnsi="Times New Roman"/>
          <w:sz w:val="28"/>
          <w:szCs w:val="28"/>
        </w:rPr>
        <w:t>6</w:t>
      </w:r>
      <w:r w:rsidR="005C4F61">
        <w:rPr>
          <w:rFonts w:ascii="Times New Roman" w:hAnsi="Times New Roman"/>
          <w:sz w:val="28"/>
          <w:szCs w:val="28"/>
        </w:rPr>
        <w:t>г.</w:t>
      </w:r>
      <w:r w:rsidRPr="008C4655">
        <w:rPr>
          <w:rFonts w:ascii="Times New Roman" w:hAnsi="Times New Roman"/>
          <w:sz w:val="28"/>
          <w:szCs w:val="28"/>
        </w:rPr>
        <w:t>) (далее – Решение о бюджете);</w:t>
      </w:r>
    </w:p>
    <w:p w:rsidR="00091C8E" w:rsidRPr="008C4655" w:rsidRDefault="00091C8E" w:rsidP="00091C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4655">
        <w:rPr>
          <w:rFonts w:ascii="Times New Roman" w:hAnsi="Times New Roman"/>
          <w:sz w:val="28"/>
          <w:szCs w:val="28"/>
        </w:rPr>
        <w:t>– анализа соответствия годового отчета об исполнении бюджета за 201</w:t>
      </w:r>
      <w:r w:rsidR="004C590F">
        <w:rPr>
          <w:rFonts w:ascii="Times New Roman" w:hAnsi="Times New Roman"/>
          <w:sz w:val="28"/>
          <w:szCs w:val="28"/>
        </w:rPr>
        <w:t>6</w:t>
      </w:r>
      <w:r w:rsidRPr="008C4655">
        <w:rPr>
          <w:rFonts w:ascii="Times New Roman" w:hAnsi="Times New Roman"/>
          <w:sz w:val="28"/>
          <w:szCs w:val="28"/>
        </w:rPr>
        <w:t xml:space="preserve"> год (ф.0503117) </w:t>
      </w:r>
      <w:r>
        <w:rPr>
          <w:rFonts w:ascii="Times New Roman" w:hAnsi="Times New Roman"/>
          <w:sz w:val="28"/>
          <w:szCs w:val="28"/>
        </w:rPr>
        <w:t xml:space="preserve">отчетам об исполнении бюджета </w:t>
      </w:r>
      <w:r w:rsidRPr="008C4655">
        <w:rPr>
          <w:rFonts w:ascii="Times New Roman" w:hAnsi="Times New Roman"/>
          <w:sz w:val="28"/>
          <w:szCs w:val="28"/>
        </w:rPr>
        <w:t>главных администраторов бюджетных средств (ф.0503127);</w:t>
      </w:r>
    </w:p>
    <w:p w:rsidR="00091C8E" w:rsidRPr="008C4655" w:rsidRDefault="00091C8E" w:rsidP="00091C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4655">
        <w:rPr>
          <w:rFonts w:ascii="Times New Roman" w:hAnsi="Times New Roman"/>
          <w:sz w:val="28"/>
          <w:szCs w:val="28"/>
        </w:rPr>
        <w:t>– сравнительного анализа исполнения бюджета муниципального района за 201</w:t>
      </w:r>
      <w:r w:rsidR="004C590F">
        <w:rPr>
          <w:rFonts w:ascii="Times New Roman" w:hAnsi="Times New Roman"/>
          <w:sz w:val="28"/>
          <w:szCs w:val="28"/>
        </w:rPr>
        <w:t>4</w:t>
      </w:r>
      <w:r w:rsidRPr="008C4655">
        <w:rPr>
          <w:rFonts w:ascii="Times New Roman" w:hAnsi="Times New Roman"/>
          <w:sz w:val="28"/>
          <w:szCs w:val="28"/>
        </w:rPr>
        <w:t>-201</w:t>
      </w:r>
      <w:r w:rsidR="004C590F">
        <w:rPr>
          <w:rFonts w:ascii="Times New Roman" w:hAnsi="Times New Roman"/>
          <w:sz w:val="28"/>
          <w:szCs w:val="28"/>
        </w:rPr>
        <w:t>6</w:t>
      </w:r>
      <w:r w:rsidRPr="008C4655">
        <w:rPr>
          <w:rFonts w:ascii="Times New Roman" w:hAnsi="Times New Roman"/>
          <w:sz w:val="28"/>
          <w:szCs w:val="28"/>
        </w:rPr>
        <w:t xml:space="preserve"> годы.</w:t>
      </w:r>
    </w:p>
    <w:p w:rsidR="00091C8E" w:rsidRPr="008C4655" w:rsidRDefault="00091C8E" w:rsidP="00091C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gramStart"/>
      <w:r w:rsidRPr="008C4655">
        <w:rPr>
          <w:rFonts w:ascii="Times New Roman" w:hAnsi="Times New Roman"/>
          <w:sz w:val="28"/>
          <w:szCs w:val="28"/>
          <w:shd w:val="clear" w:color="auto" w:fill="FFFFFF"/>
        </w:rPr>
        <w:t xml:space="preserve">Бюджетная отчетность об исполнении </w:t>
      </w:r>
      <w:r w:rsidRPr="008C4655">
        <w:rPr>
          <w:rFonts w:ascii="Times New Roman" w:hAnsi="Times New Roman"/>
          <w:sz w:val="28"/>
          <w:szCs w:val="28"/>
        </w:rPr>
        <w:t>бюджета Верхнеландеховского мун</w:t>
      </w:r>
      <w:r w:rsidRPr="008C4655">
        <w:rPr>
          <w:rFonts w:ascii="Times New Roman" w:hAnsi="Times New Roman"/>
          <w:sz w:val="28"/>
          <w:szCs w:val="28"/>
        </w:rPr>
        <w:t>и</w:t>
      </w:r>
      <w:r w:rsidRPr="008C4655">
        <w:rPr>
          <w:rFonts w:ascii="Times New Roman" w:hAnsi="Times New Roman"/>
          <w:sz w:val="28"/>
          <w:szCs w:val="28"/>
        </w:rPr>
        <w:t>ципального района за 201</w:t>
      </w:r>
      <w:r w:rsidR="004C590F">
        <w:rPr>
          <w:rFonts w:ascii="Times New Roman" w:hAnsi="Times New Roman"/>
          <w:sz w:val="28"/>
          <w:szCs w:val="28"/>
        </w:rPr>
        <w:t>6</w:t>
      </w:r>
      <w:r w:rsidRPr="008C4655">
        <w:rPr>
          <w:rFonts w:ascii="Times New Roman" w:hAnsi="Times New Roman"/>
          <w:sz w:val="28"/>
          <w:szCs w:val="28"/>
        </w:rPr>
        <w:t xml:space="preserve"> год (далее – годовой отчет) </w:t>
      </w:r>
      <w:r w:rsidRPr="008C4655">
        <w:rPr>
          <w:rFonts w:ascii="Times New Roman" w:hAnsi="Times New Roman"/>
          <w:sz w:val="28"/>
          <w:szCs w:val="28"/>
          <w:shd w:val="clear" w:color="auto" w:fill="FFFFFF"/>
        </w:rPr>
        <w:t>представлена администрац</w:t>
      </w:r>
      <w:r w:rsidRPr="008C4655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Pr="008C4655">
        <w:rPr>
          <w:rFonts w:ascii="Times New Roman" w:hAnsi="Times New Roman"/>
          <w:sz w:val="28"/>
          <w:szCs w:val="28"/>
          <w:shd w:val="clear" w:color="auto" w:fill="FFFFFF"/>
        </w:rPr>
        <w:t xml:space="preserve">ей </w:t>
      </w:r>
      <w:r w:rsidRPr="008C4655">
        <w:rPr>
          <w:rFonts w:ascii="Times New Roman" w:hAnsi="Times New Roman"/>
          <w:sz w:val="28"/>
          <w:szCs w:val="28"/>
        </w:rPr>
        <w:t>Верхнеландеховского муниципального района</w:t>
      </w:r>
      <w:r w:rsidRPr="008C4655">
        <w:rPr>
          <w:rFonts w:ascii="Times New Roman" w:hAnsi="Times New Roman"/>
          <w:sz w:val="28"/>
          <w:szCs w:val="28"/>
          <w:shd w:val="clear" w:color="auto" w:fill="FFFFFF"/>
        </w:rPr>
        <w:t xml:space="preserve"> в Комиссию </w:t>
      </w:r>
      <w:r w:rsidR="004C590F">
        <w:rPr>
          <w:rFonts w:ascii="Times New Roman" w:hAnsi="Times New Roman"/>
          <w:sz w:val="28"/>
          <w:szCs w:val="28"/>
          <w:shd w:val="clear" w:color="auto" w:fill="FFFFFF"/>
        </w:rPr>
        <w:t>22</w:t>
      </w:r>
      <w:r w:rsidRPr="008C4655">
        <w:rPr>
          <w:rFonts w:ascii="Times New Roman" w:hAnsi="Times New Roman"/>
          <w:sz w:val="28"/>
          <w:szCs w:val="28"/>
          <w:shd w:val="clear" w:color="auto" w:fill="FFFFFF"/>
        </w:rPr>
        <w:t>.03.201</w:t>
      </w:r>
      <w:r w:rsidR="004C590F">
        <w:rPr>
          <w:rFonts w:ascii="Times New Roman" w:hAnsi="Times New Roman"/>
          <w:sz w:val="28"/>
          <w:szCs w:val="28"/>
          <w:shd w:val="clear" w:color="auto" w:fill="FFFFFF"/>
        </w:rPr>
        <w:t>7</w:t>
      </w:r>
      <w:r w:rsidRPr="008C4655">
        <w:rPr>
          <w:rFonts w:ascii="Times New Roman" w:hAnsi="Times New Roman"/>
          <w:sz w:val="28"/>
          <w:szCs w:val="28"/>
          <w:shd w:val="clear" w:color="auto" w:fill="FFFFFF"/>
        </w:rPr>
        <w:t xml:space="preserve"> года, что соответствует требованиям</w:t>
      </w:r>
      <w:r w:rsidR="00AE4219">
        <w:rPr>
          <w:rFonts w:ascii="Times New Roman" w:hAnsi="Times New Roman"/>
          <w:sz w:val="28"/>
          <w:szCs w:val="28"/>
          <w:shd w:val="clear" w:color="auto" w:fill="FFFFFF"/>
        </w:rPr>
        <w:t xml:space="preserve"> Бюджетного кодекса РФ и</w:t>
      </w:r>
      <w:r w:rsidRPr="008C4655">
        <w:rPr>
          <w:rFonts w:ascii="Times New Roman" w:hAnsi="Times New Roman"/>
          <w:sz w:val="28"/>
          <w:szCs w:val="28"/>
          <w:shd w:val="clear" w:color="auto" w:fill="FFFFFF"/>
        </w:rPr>
        <w:t xml:space="preserve"> Положения о бюджетном процессе </w:t>
      </w:r>
      <w:r w:rsidRPr="008C4655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8C4655">
        <w:rPr>
          <w:rFonts w:ascii="Times New Roman" w:hAnsi="Times New Roman"/>
          <w:sz w:val="28"/>
          <w:szCs w:val="28"/>
        </w:rPr>
        <w:t>Верхнеландеховском</w:t>
      </w:r>
      <w:proofErr w:type="spellEnd"/>
      <w:r w:rsidRPr="008C4655">
        <w:rPr>
          <w:rFonts w:ascii="Times New Roman" w:hAnsi="Times New Roman"/>
          <w:sz w:val="28"/>
          <w:szCs w:val="28"/>
        </w:rPr>
        <w:t xml:space="preserve"> муниципальном районе, утвержденного решением Совета Верхнеландеховского муниципального района от 18.12.2013 г. № 25 (далее – Положение о бюджетном процессе)</w:t>
      </w:r>
      <w:r w:rsidRPr="008C4655">
        <w:rPr>
          <w:rFonts w:ascii="Times New Roman" w:hAnsi="Times New Roman"/>
          <w:sz w:val="28"/>
          <w:szCs w:val="28"/>
          <w:shd w:val="clear" w:color="auto" w:fill="FFFFFF"/>
        </w:rPr>
        <w:t>.</w:t>
      </w:r>
      <w:proofErr w:type="gramEnd"/>
    </w:p>
    <w:p w:rsidR="00091C8E" w:rsidRPr="00CF5A18" w:rsidRDefault="00091C8E" w:rsidP="00091C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F5A18">
        <w:rPr>
          <w:rFonts w:ascii="Times New Roman" w:hAnsi="Times New Roman"/>
          <w:sz w:val="28"/>
          <w:szCs w:val="28"/>
          <w:shd w:val="clear" w:color="auto" w:fill="FFFFFF"/>
        </w:rPr>
        <w:t>В соответствии с п.2.4.</w:t>
      </w:r>
      <w:r w:rsidRPr="00CF5A18">
        <w:rPr>
          <w:rFonts w:ascii="Times New Roman" w:hAnsi="Times New Roman"/>
          <w:sz w:val="28"/>
          <w:szCs w:val="28"/>
        </w:rPr>
        <w:t xml:space="preserve"> Положения о бюджетном процессе полномочия по с</w:t>
      </w:r>
      <w:r w:rsidRPr="00CF5A18">
        <w:rPr>
          <w:rFonts w:ascii="Times New Roman" w:hAnsi="Times New Roman"/>
          <w:sz w:val="28"/>
          <w:szCs w:val="28"/>
        </w:rPr>
        <w:t>о</w:t>
      </w:r>
      <w:r w:rsidRPr="00CF5A18">
        <w:rPr>
          <w:rFonts w:ascii="Times New Roman" w:hAnsi="Times New Roman"/>
          <w:sz w:val="28"/>
          <w:szCs w:val="28"/>
        </w:rPr>
        <w:t>ставлению отчетов об исполнении бюджета района возложены на финансовый отдел администрации Верхнеландеховского муниципального района.</w:t>
      </w:r>
    </w:p>
    <w:p w:rsidR="00091C8E" w:rsidRPr="00E90A3D" w:rsidRDefault="00091C8E" w:rsidP="00091C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90A3D">
        <w:rPr>
          <w:rFonts w:ascii="Times New Roman" w:hAnsi="Times New Roman"/>
          <w:sz w:val="28"/>
          <w:szCs w:val="28"/>
          <w:shd w:val="clear" w:color="auto" w:fill="FFFFFF"/>
        </w:rPr>
        <w:t>Представленная бюджетная отчетность, соответствует перечню форм, уст</w:t>
      </w:r>
      <w:r w:rsidRPr="00E90A3D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E90A3D">
        <w:rPr>
          <w:rFonts w:ascii="Times New Roman" w:hAnsi="Times New Roman"/>
          <w:sz w:val="28"/>
          <w:szCs w:val="28"/>
          <w:shd w:val="clear" w:color="auto" w:fill="FFFFFF"/>
        </w:rPr>
        <w:t>новленному для финансового органа подпунктом 11.2 Инструкции о порядке с</w:t>
      </w:r>
      <w:r w:rsidRPr="00E90A3D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Pr="00E90A3D">
        <w:rPr>
          <w:rFonts w:ascii="Times New Roman" w:hAnsi="Times New Roman"/>
          <w:sz w:val="28"/>
          <w:szCs w:val="28"/>
          <w:shd w:val="clear" w:color="auto" w:fill="FFFFFF"/>
        </w:rPr>
        <w:t>ставления и представления годовой, квартальной и месячной отчетности об испо</w:t>
      </w:r>
      <w:r w:rsidRPr="00E90A3D">
        <w:rPr>
          <w:rFonts w:ascii="Times New Roman" w:hAnsi="Times New Roman"/>
          <w:sz w:val="28"/>
          <w:szCs w:val="28"/>
          <w:shd w:val="clear" w:color="auto" w:fill="FFFFFF"/>
        </w:rPr>
        <w:t>л</w:t>
      </w:r>
      <w:r w:rsidRPr="00E90A3D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нении бюджетов бюджетной системы РФ, утвержденной приказом Минфина РФ от 28.12.2010 №191н (далее – Инструкция №191н):</w:t>
      </w:r>
    </w:p>
    <w:p w:rsidR="00091C8E" w:rsidRPr="00E90A3D" w:rsidRDefault="00091C8E" w:rsidP="00091C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90A3D">
        <w:rPr>
          <w:rFonts w:ascii="Times New Roman" w:hAnsi="Times New Roman"/>
          <w:sz w:val="28"/>
          <w:szCs w:val="28"/>
          <w:shd w:val="clear" w:color="auto" w:fill="FFFFFF"/>
        </w:rPr>
        <w:t>– Баланс по поступлениям и выбытиям бюджетных средств (ф. 0503140);</w:t>
      </w:r>
    </w:p>
    <w:p w:rsidR="00091C8E" w:rsidRPr="00E90A3D" w:rsidRDefault="00091C8E" w:rsidP="00091C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90A3D">
        <w:rPr>
          <w:rFonts w:ascii="Times New Roman" w:hAnsi="Times New Roman"/>
          <w:sz w:val="28"/>
          <w:szCs w:val="28"/>
          <w:shd w:val="clear" w:color="auto" w:fill="FFFFFF"/>
        </w:rPr>
        <w:t>– Баланс исполнения бюджета (ф. 0503120);</w:t>
      </w:r>
    </w:p>
    <w:p w:rsidR="00091C8E" w:rsidRPr="00E90A3D" w:rsidRDefault="00091C8E" w:rsidP="00091C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90A3D">
        <w:rPr>
          <w:rFonts w:ascii="Times New Roman" w:hAnsi="Times New Roman"/>
          <w:sz w:val="28"/>
          <w:szCs w:val="28"/>
          <w:shd w:val="clear" w:color="auto" w:fill="FFFFFF"/>
        </w:rPr>
        <w:t>– Справка по консолидируемым расчетам (ф. 0503125);</w:t>
      </w:r>
    </w:p>
    <w:p w:rsidR="00091C8E" w:rsidRPr="00E90A3D" w:rsidRDefault="00091C8E" w:rsidP="00091C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90A3D">
        <w:rPr>
          <w:rFonts w:ascii="Times New Roman" w:hAnsi="Times New Roman"/>
          <w:sz w:val="28"/>
          <w:szCs w:val="28"/>
          <w:shd w:val="clear" w:color="auto" w:fill="FFFFFF"/>
        </w:rPr>
        <w:t>– Справка по заключению счетов бюджетного учета (ф. 0503110);</w:t>
      </w:r>
    </w:p>
    <w:p w:rsidR="00091C8E" w:rsidRPr="00E90A3D" w:rsidRDefault="00091C8E" w:rsidP="00091C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90A3D">
        <w:rPr>
          <w:rFonts w:ascii="Times New Roman" w:hAnsi="Times New Roman"/>
          <w:sz w:val="28"/>
          <w:szCs w:val="28"/>
          <w:shd w:val="clear" w:color="auto" w:fill="FFFFFF"/>
        </w:rPr>
        <w:t>– Отчет об исполнении бюджета (ф. 0503117);</w:t>
      </w:r>
    </w:p>
    <w:p w:rsidR="00091C8E" w:rsidRPr="00E90A3D" w:rsidRDefault="00091C8E" w:rsidP="00091C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90A3D">
        <w:rPr>
          <w:rFonts w:ascii="Times New Roman" w:hAnsi="Times New Roman"/>
          <w:sz w:val="28"/>
          <w:szCs w:val="28"/>
          <w:shd w:val="clear" w:color="auto" w:fill="FFFFFF"/>
        </w:rPr>
        <w:t>– Отчет о движении денежных средств (ф. 0503123);</w:t>
      </w:r>
    </w:p>
    <w:p w:rsidR="00091C8E" w:rsidRPr="00E90A3D" w:rsidRDefault="00091C8E" w:rsidP="00091C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90A3D">
        <w:rPr>
          <w:rFonts w:ascii="Times New Roman" w:hAnsi="Times New Roman"/>
          <w:sz w:val="28"/>
          <w:szCs w:val="28"/>
          <w:shd w:val="clear" w:color="auto" w:fill="FFFFFF"/>
        </w:rPr>
        <w:t>– Отчет о финансовых результатах деятельности (ф. 0503121);</w:t>
      </w:r>
    </w:p>
    <w:p w:rsidR="00091C8E" w:rsidRPr="00E90A3D" w:rsidRDefault="00091C8E" w:rsidP="00091C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90A3D">
        <w:rPr>
          <w:rFonts w:ascii="Times New Roman" w:hAnsi="Times New Roman"/>
          <w:sz w:val="28"/>
          <w:szCs w:val="28"/>
          <w:shd w:val="clear" w:color="auto" w:fill="FFFFFF"/>
        </w:rPr>
        <w:t>– Пояснительная записка (ф. 0503160) с приложениями.</w:t>
      </w:r>
    </w:p>
    <w:p w:rsidR="00091C8E" w:rsidRPr="00E90A3D" w:rsidRDefault="00091C8E" w:rsidP="00091C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0A3D">
        <w:rPr>
          <w:rFonts w:ascii="Times New Roman" w:hAnsi="Times New Roman"/>
          <w:sz w:val="28"/>
          <w:szCs w:val="28"/>
          <w:shd w:val="clear" w:color="auto" w:fill="FFFFFF"/>
        </w:rPr>
        <w:t xml:space="preserve">Бюджетная отчетность </w:t>
      </w:r>
      <w:r w:rsidRPr="00E90A3D">
        <w:rPr>
          <w:rFonts w:ascii="Times New Roman" w:hAnsi="Times New Roman"/>
          <w:sz w:val="28"/>
          <w:szCs w:val="28"/>
        </w:rPr>
        <w:t>Верхнеландеховского муниципального района</w:t>
      </w:r>
      <w:r w:rsidRPr="00E90A3D">
        <w:rPr>
          <w:rFonts w:ascii="Times New Roman" w:hAnsi="Times New Roman"/>
          <w:sz w:val="28"/>
          <w:szCs w:val="28"/>
          <w:shd w:val="clear" w:color="auto" w:fill="FFFFFF"/>
        </w:rPr>
        <w:t xml:space="preserve"> по с</w:t>
      </w:r>
      <w:r w:rsidRPr="00E90A3D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Pr="00E90A3D">
        <w:rPr>
          <w:rFonts w:ascii="Times New Roman" w:hAnsi="Times New Roman"/>
          <w:sz w:val="28"/>
          <w:szCs w:val="28"/>
          <w:shd w:val="clear" w:color="auto" w:fill="FFFFFF"/>
        </w:rPr>
        <w:t>стоянию на 1 января 201</w:t>
      </w:r>
      <w:r w:rsidR="004C590F">
        <w:rPr>
          <w:rFonts w:ascii="Times New Roman" w:hAnsi="Times New Roman"/>
          <w:sz w:val="28"/>
          <w:szCs w:val="28"/>
          <w:shd w:val="clear" w:color="auto" w:fill="FFFFFF"/>
        </w:rPr>
        <w:t>7</w:t>
      </w:r>
      <w:r w:rsidRPr="00E90A3D">
        <w:rPr>
          <w:rFonts w:ascii="Times New Roman" w:hAnsi="Times New Roman"/>
          <w:sz w:val="28"/>
          <w:szCs w:val="28"/>
          <w:shd w:val="clear" w:color="auto" w:fill="FFFFFF"/>
        </w:rPr>
        <w:t xml:space="preserve"> года составлена нарастающим итогом с начала года в ру</w:t>
      </w:r>
      <w:r w:rsidRPr="00E90A3D">
        <w:rPr>
          <w:rFonts w:ascii="Times New Roman" w:hAnsi="Times New Roman"/>
          <w:sz w:val="28"/>
          <w:szCs w:val="28"/>
          <w:shd w:val="clear" w:color="auto" w:fill="FFFFFF"/>
        </w:rPr>
        <w:t>б</w:t>
      </w:r>
      <w:r w:rsidRPr="00E90A3D">
        <w:rPr>
          <w:rFonts w:ascii="Times New Roman" w:hAnsi="Times New Roman"/>
          <w:sz w:val="28"/>
          <w:szCs w:val="28"/>
          <w:shd w:val="clear" w:color="auto" w:fill="FFFFFF"/>
        </w:rPr>
        <w:t>лях с точностью до второго десятичного знака после запятой, что соответствует пункту 9 Инструкции №191н.</w:t>
      </w:r>
    </w:p>
    <w:p w:rsidR="00091C8E" w:rsidRDefault="00091C8E" w:rsidP="00091C8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0A3D">
        <w:rPr>
          <w:rFonts w:ascii="Times New Roman" w:hAnsi="Times New Roman"/>
          <w:sz w:val="28"/>
          <w:szCs w:val="28"/>
        </w:rPr>
        <w:t xml:space="preserve">Годовой отчет составлен на основании </w:t>
      </w:r>
      <w:r w:rsidRPr="00E90A3D">
        <w:rPr>
          <w:rFonts w:ascii="Times New Roman" w:hAnsi="Times New Roman"/>
          <w:sz w:val="28"/>
          <w:szCs w:val="28"/>
          <w:lang w:eastAsia="ru-RU"/>
        </w:rPr>
        <w:t>сводной бюджетной отчетности  гла</w:t>
      </w:r>
      <w:r w:rsidRPr="00E90A3D">
        <w:rPr>
          <w:rFonts w:ascii="Times New Roman" w:hAnsi="Times New Roman"/>
          <w:sz w:val="28"/>
          <w:szCs w:val="28"/>
          <w:lang w:eastAsia="ru-RU"/>
        </w:rPr>
        <w:t>в</w:t>
      </w:r>
      <w:r w:rsidRPr="00E90A3D">
        <w:rPr>
          <w:rFonts w:ascii="Times New Roman" w:hAnsi="Times New Roman"/>
          <w:sz w:val="28"/>
          <w:szCs w:val="28"/>
          <w:lang w:eastAsia="ru-RU"/>
        </w:rPr>
        <w:t>ных администраторов бюджетных средств.</w:t>
      </w:r>
    </w:p>
    <w:p w:rsidR="00091C8E" w:rsidRDefault="00091C8E" w:rsidP="00091C8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B0463" w:rsidRPr="00E90A3D" w:rsidRDefault="007B0463" w:rsidP="00091C8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91C8E" w:rsidRPr="00DA6E68" w:rsidRDefault="00091C8E" w:rsidP="00091C8E">
      <w:pPr>
        <w:pStyle w:val="a9"/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/>
          <w:b/>
          <w:sz w:val="28"/>
          <w:szCs w:val="28"/>
        </w:rPr>
      </w:pPr>
      <w:r w:rsidRPr="00DA6E68">
        <w:rPr>
          <w:rFonts w:ascii="Times New Roman" w:hAnsi="Times New Roman"/>
          <w:b/>
          <w:sz w:val="28"/>
          <w:szCs w:val="28"/>
        </w:rPr>
        <w:t xml:space="preserve">Внешняя проверка годовой бюджетной отчетности </w:t>
      </w:r>
      <w:proofErr w:type="gramStart"/>
      <w:r w:rsidRPr="00DA6E68">
        <w:rPr>
          <w:rFonts w:ascii="Times New Roman" w:hAnsi="Times New Roman"/>
          <w:b/>
          <w:sz w:val="28"/>
          <w:szCs w:val="28"/>
        </w:rPr>
        <w:t>главных</w:t>
      </w:r>
      <w:proofErr w:type="gramEnd"/>
      <w:r w:rsidRPr="00DA6E68">
        <w:rPr>
          <w:rFonts w:ascii="Times New Roman" w:hAnsi="Times New Roman"/>
          <w:b/>
          <w:sz w:val="28"/>
          <w:szCs w:val="28"/>
        </w:rPr>
        <w:t xml:space="preserve"> </w:t>
      </w:r>
    </w:p>
    <w:p w:rsidR="00091C8E" w:rsidRDefault="00091C8E" w:rsidP="00091C8E">
      <w:pPr>
        <w:pStyle w:val="a9"/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DA6E68">
        <w:rPr>
          <w:rFonts w:ascii="Times New Roman" w:hAnsi="Times New Roman"/>
          <w:b/>
          <w:sz w:val="28"/>
          <w:szCs w:val="28"/>
        </w:rPr>
        <w:t>администраторов бюджетных средств</w:t>
      </w:r>
    </w:p>
    <w:p w:rsidR="00091C8E" w:rsidRPr="00DA6E68" w:rsidRDefault="00091C8E" w:rsidP="00091C8E">
      <w:pPr>
        <w:pStyle w:val="a9"/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091C8E" w:rsidRPr="00DA6E68" w:rsidRDefault="00722ACF" w:rsidP="00091C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Решением о бюджете определено </w:t>
      </w:r>
      <w:r w:rsidR="00DA6E0A">
        <w:rPr>
          <w:rFonts w:ascii="Times New Roman" w:hAnsi="Times New Roman"/>
          <w:sz w:val="28"/>
          <w:szCs w:val="28"/>
        </w:rPr>
        <w:t>1</w:t>
      </w:r>
      <w:r w:rsidR="00AB6330">
        <w:rPr>
          <w:rFonts w:ascii="Times New Roman" w:hAnsi="Times New Roman"/>
          <w:sz w:val="28"/>
          <w:szCs w:val="28"/>
        </w:rPr>
        <w:t>4</w:t>
      </w:r>
      <w:r w:rsidR="00091C8E" w:rsidRPr="00C5686A">
        <w:rPr>
          <w:rFonts w:ascii="Times New Roman" w:hAnsi="Times New Roman"/>
          <w:sz w:val="28"/>
          <w:szCs w:val="28"/>
        </w:rPr>
        <w:t xml:space="preserve"> главных администраторов бюджетных средств, в том числе</w:t>
      </w:r>
      <w:r w:rsidR="00091C8E" w:rsidRPr="00DA6E68">
        <w:rPr>
          <w:rFonts w:ascii="Times New Roman" w:hAnsi="Times New Roman"/>
          <w:sz w:val="28"/>
          <w:szCs w:val="28"/>
        </w:rPr>
        <w:t>:</w:t>
      </w:r>
    </w:p>
    <w:p w:rsidR="00091C8E" w:rsidRPr="00DA6E68" w:rsidRDefault="00091C8E" w:rsidP="00091C8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A6E68">
        <w:rPr>
          <w:rFonts w:ascii="Times New Roman" w:hAnsi="Times New Roman"/>
          <w:sz w:val="28"/>
          <w:szCs w:val="28"/>
        </w:rPr>
        <w:t xml:space="preserve">– </w:t>
      </w:r>
      <w:r w:rsidRPr="00DA6E68">
        <w:rPr>
          <w:rFonts w:ascii="Times New Roman" w:hAnsi="Times New Roman"/>
          <w:bCs/>
          <w:sz w:val="28"/>
          <w:szCs w:val="28"/>
        </w:rPr>
        <w:t>Департамент сельского хозяйства и продовольствия Ивановской области;</w:t>
      </w:r>
    </w:p>
    <w:p w:rsidR="00091C8E" w:rsidRPr="00DA6E68" w:rsidRDefault="00091C8E" w:rsidP="00091C8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A6E68">
        <w:rPr>
          <w:rFonts w:ascii="Times New Roman" w:hAnsi="Times New Roman"/>
          <w:bCs/>
          <w:sz w:val="28"/>
          <w:szCs w:val="28"/>
        </w:rPr>
        <w:t>– Управление Федеральной службы по надзору в сфере природопользования по Ивановской области;</w:t>
      </w:r>
    </w:p>
    <w:p w:rsidR="00091C8E" w:rsidRPr="00DA6E68" w:rsidRDefault="00091C8E" w:rsidP="00091C8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A6E68">
        <w:rPr>
          <w:rFonts w:ascii="Times New Roman" w:hAnsi="Times New Roman"/>
          <w:bCs/>
          <w:sz w:val="28"/>
          <w:szCs w:val="28"/>
        </w:rPr>
        <w:t>– Администрация Верхнеландеховского муниципального района (далее – а</w:t>
      </w:r>
      <w:r w:rsidRPr="00DA6E68">
        <w:rPr>
          <w:rFonts w:ascii="Times New Roman" w:hAnsi="Times New Roman"/>
          <w:bCs/>
          <w:sz w:val="28"/>
          <w:szCs w:val="28"/>
        </w:rPr>
        <w:t>д</w:t>
      </w:r>
      <w:r w:rsidRPr="00DA6E68">
        <w:rPr>
          <w:rFonts w:ascii="Times New Roman" w:hAnsi="Times New Roman"/>
          <w:bCs/>
          <w:sz w:val="28"/>
          <w:szCs w:val="28"/>
        </w:rPr>
        <w:t>министрация);</w:t>
      </w:r>
    </w:p>
    <w:p w:rsidR="00091C8E" w:rsidRPr="00DA6E68" w:rsidRDefault="00091C8E" w:rsidP="00091C8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A6E68">
        <w:rPr>
          <w:rFonts w:ascii="Times New Roman" w:hAnsi="Times New Roman"/>
          <w:bCs/>
          <w:sz w:val="28"/>
          <w:szCs w:val="28"/>
        </w:rPr>
        <w:t>– Отдел образования администрации Верхнеландеховского муниципального района (далее – отдел образования);</w:t>
      </w:r>
    </w:p>
    <w:p w:rsidR="00091C8E" w:rsidRPr="00DA6E68" w:rsidRDefault="00091C8E" w:rsidP="00091C8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A6E68">
        <w:rPr>
          <w:rFonts w:ascii="Times New Roman" w:hAnsi="Times New Roman"/>
          <w:bCs/>
          <w:sz w:val="28"/>
          <w:szCs w:val="28"/>
        </w:rPr>
        <w:t>– Финансовый отдел администрации Верхнеландеховского муниципального района (далее – финансовый отдел);</w:t>
      </w:r>
    </w:p>
    <w:p w:rsidR="00091C8E" w:rsidRPr="00DA6E68" w:rsidRDefault="00091C8E" w:rsidP="00091C8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A6E68">
        <w:rPr>
          <w:rFonts w:ascii="Times New Roman" w:hAnsi="Times New Roman"/>
          <w:bCs/>
          <w:sz w:val="28"/>
          <w:szCs w:val="28"/>
        </w:rPr>
        <w:t xml:space="preserve">– Управление </w:t>
      </w:r>
      <w:r w:rsidR="00DA6E0A">
        <w:rPr>
          <w:rFonts w:ascii="Times New Roman" w:hAnsi="Times New Roman"/>
          <w:bCs/>
          <w:sz w:val="28"/>
          <w:szCs w:val="28"/>
        </w:rPr>
        <w:t>муниципального хозяйства</w:t>
      </w:r>
      <w:r w:rsidRPr="00DA6E68">
        <w:rPr>
          <w:rFonts w:ascii="Times New Roman" w:hAnsi="Times New Roman"/>
          <w:bCs/>
          <w:sz w:val="28"/>
          <w:szCs w:val="28"/>
        </w:rPr>
        <w:t xml:space="preserve"> администрации Верхнеландеховск</w:t>
      </w:r>
      <w:r w:rsidRPr="00DA6E68">
        <w:rPr>
          <w:rFonts w:ascii="Times New Roman" w:hAnsi="Times New Roman"/>
          <w:bCs/>
          <w:sz w:val="28"/>
          <w:szCs w:val="28"/>
        </w:rPr>
        <w:t>о</w:t>
      </w:r>
      <w:r w:rsidRPr="00DA6E68">
        <w:rPr>
          <w:rFonts w:ascii="Times New Roman" w:hAnsi="Times New Roman"/>
          <w:bCs/>
          <w:sz w:val="28"/>
          <w:szCs w:val="28"/>
        </w:rPr>
        <w:t>го муниципального района (далее – У</w:t>
      </w:r>
      <w:r w:rsidR="00DA6E0A">
        <w:rPr>
          <w:rFonts w:ascii="Times New Roman" w:hAnsi="Times New Roman"/>
          <w:bCs/>
          <w:sz w:val="28"/>
          <w:szCs w:val="28"/>
        </w:rPr>
        <w:t>МХ</w:t>
      </w:r>
      <w:r w:rsidRPr="00DA6E68">
        <w:rPr>
          <w:rFonts w:ascii="Times New Roman" w:hAnsi="Times New Roman"/>
          <w:bCs/>
          <w:sz w:val="28"/>
          <w:szCs w:val="28"/>
        </w:rPr>
        <w:t>);</w:t>
      </w:r>
    </w:p>
    <w:p w:rsidR="00091C8E" w:rsidRPr="00DA6E68" w:rsidRDefault="00091C8E" w:rsidP="00091C8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A6E68">
        <w:rPr>
          <w:rFonts w:ascii="Times New Roman" w:hAnsi="Times New Roman"/>
          <w:bCs/>
          <w:sz w:val="28"/>
          <w:szCs w:val="28"/>
        </w:rPr>
        <w:t>– Управление Федерального казначейства по Ивановской области;</w:t>
      </w:r>
    </w:p>
    <w:p w:rsidR="00091C8E" w:rsidRPr="00DA6E68" w:rsidRDefault="00091C8E" w:rsidP="00091C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6E68">
        <w:rPr>
          <w:rFonts w:ascii="Times New Roman" w:hAnsi="Times New Roman"/>
          <w:bCs/>
          <w:sz w:val="28"/>
          <w:szCs w:val="28"/>
        </w:rPr>
        <w:t xml:space="preserve">– </w:t>
      </w:r>
      <w:r w:rsidRPr="00DA6E68">
        <w:rPr>
          <w:rFonts w:ascii="Times New Roman" w:hAnsi="Times New Roman"/>
          <w:sz w:val="28"/>
          <w:szCs w:val="28"/>
        </w:rPr>
        <w:t>Управление Федеральной службы по надзору в сфере защиты прав потреб</w:t>
      </w:r>
      <w:r w:rsidRPr="00DA6E68">
        <w:rPr>
          <w:rFonts w:ascii="Times New Roman" w:hAnsi="Times New Roman"/>
          <w:sz w:val="28"/>
          <w:szCs w:val="28"/>
        </w:rPr>
        <w:t>и</w:t>
      </w:r>
      <w:r w:rsidRPr="00DA6E68">
        <w:rPr>
          <w:rFonts w:ascii="Times New Roman" w:hAnsi="Times New Roman"/>
          <w:sz w:val="28"/>
          <w:szCs w:val="28"/>
        </w:rPr>
        <w:t>телей и благополучия человека по Ивановской области;</w:t>
      </w:r>
    </w:p>
    <w:p w:rsidR="00091C8E" w:rsidRPr="00DA6E68" w:rsidRDefault="00091C8E" w:rsidP="00091C8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A6E68">
        <w:rPr>
          <w:rFonts w:ascii="Times New Roman" w:hAnsi="Times New Roman"/>
          <w:sz w:val="28"/>
          <w:szCs w:val="28"/>
        </w:rPr>
        <w:t xml:space="preserve">– </w:t>
      </w:r>
      <w:r w:rsidRPr="00DA6E68">
        <w:rPr>
          <w:rFonts w:ascii="Times New Roman" w:hAnsi="Times New Roman"/>
          <w:bCs/>
          <w:sz w:val="28"/>
          <w:szCs w:val="28"/>
        </w:rPr>
        <w:t>Управление Федеральной налоговой службы по Ивановской области</w:t>
      </w:r>
      <w:r>
        <w:rPr>
          <w:rFonts w:ascii="Times New Roman" w:hAnsi="Times New Roman"/>
          <w:bCs/>
          <w:sz w:val="28"/>
          <w:szCs w:val="28"/>
        </w:rPr>
        <w:t xml:space="preserve"> (далее – УФНС по Ивановской области)</w:t>
      </w:r>
      <w:r w:rsidRPr="00DA6E68">
        <w:rPr>
          <w:rFonts w:ascii="Times New Roman" w:hAnsi="Times New Roman"/>
          <w:bCs/>
          <w:sz w:val="28"/>
          <w:szCs w:val="28"/>
        </w:rPr>
        <w:t>;</w:t>
      </w:r>
    </w:p>
    <w:p w:rsidR="00091C8E" w:rsidRDefault="00091C8E" w:rsidP="00091C8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A6E68">
        <w:rPr>
          <w:rFonts w:ascii="Times New Roman" w:hAnsi="Times New Roman"/>
          <w:bCs/>
          <w:sz w:val="28"/>
          <w:szCs w:val="28"/>
        </w:rPr>
        <w:t>– Управление внутренних дел по Ивановской области;</w:t>
      </w:r>
      <w:r w:rsidRPr="00D64270">
        <w:rPr>
          <w:rFonts w:ascii="Times New Roman" w:hAnsi="Times New Roman"/>
          <w:bCs/>
          <w:sz w:val="28"/>
          <w:szCs w:val="28"/>
        </w:rPr>
        <w:t xml:space="preserve"> </w:t>
      </w:r>
    </w:p>
    <w:p w:rsidR="00091C8E" w:rsidRDefault="00091C8E" w:rsidP="00091C8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A6E68">
        <w:rPr>
          <w:rFonts w:ascii="Times New Roman" w:hAnsi="Times New Roman"/>
          <w:bCs/>
          <w:sz w:val="28"/>
          <w:szCs w:val="28"/>
        </w:rPr>
        <w:t>– Управление Федеральной службы государственной регистрации, кадастра и картографии по Ивановской области</w:t>
      </w:r>
      <w:r>
        <w:rPr>
          <w:rFonts w:ascii="Times New Roman" w:hAnsi="Times New Roman"/>
          <w:bCs/>
          <w:sz w:val="28"/>
          <w:szCs w:val="28"/>
        </w:rPr>
        <w:t xml:space="preserve"> (далее – </w:t>
      </w:r>
      <w:proofErr w:type="spellStart"/>
      <w:r>
        <w:rPr>
          <w:rFonts w:ascii="Times New Roman" w:hAnsi="Times New Roman"/>
          <w:bCs/>
          <w:sz w:val="28"/>
          <w:szCs w:val="28"/>
        </w:rPr>
        <w:t>Росреестр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по Ивановской области);</w:t>
      </w:r>
    </w:p>
    <w:p w:rsidR="00091C8E" w:rsidRDefault="00091C8E" w:rsidP="00091C8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Администрация </w:t>
      </w:r>
      <w:proofErr w:type="spellStart"/>
      <w:r>
        <w:rPr>
          <w:rFonts w:ascii="Times New Roman" w:hAnsi="Times New Roman"/>
          <w:bCs/>
          <w:sz w:val="28"/>
          <w:szCs w:val="28"/>
        </w:rPr>
        <w:t>Кромского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сельского поселения;</w:t>
      </w:r>
      <w:r w:rsidRPr="00D64270">
        <w:rPr>
          <w:rFonts w:ascii="Times New Roman" w:hAnsi="Times New Roman"/>
          <w:bCs/>
          <w:sz w:val="28"/>
          <w:szCs w:val="28"/>
        </w:rPr>
        <w:t xml:space="preserve"> </w:t>
      </w:r>
    </w:p>
    <w:p w:rsidR="00091C8E" w:rsidRDefault="00091C8E" w:rsidP="00091C8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Администрация </w:t>
      </w:r>
      <w:proofErr w:type="spellStart"/>
      <w:r>
        <w:rPr>
          <w:rFonts w:ascii="Times New Roman" w:hAnsi="Times New Roman"/>
          <w:bCs/>
          <w:sz w:val="28"/>
          <w:szCs w:val="28"/>
        </w:rPr>
        <w:t>Мытского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сельского поселения;</w:t>
      </w:r>
    </w:p>
    <w:p w:rsidR="00091C8E" w:rsidRDefault="00091C8E" w:rsidP="00091C8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Администрация </w:t>
      </w:r>
      <w:proofErr w:type="spellStart"/>
      <w:r>
        <w:rPr>
          <w:rFonts w:ascii="Times New Roman" w:hAnsi="Times New Roman"/>
          <w:bCs/>
          <w:sz w:val="28"/>
          <w:szCs w:val="28"/>
        </w:rPr>
        <w:t>Симаковского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сельского поселения.</w:t>
      </w:r>
    </w:p>
    <w:p w:rsidR="00091C8E" w:rsidRPr="00DA6E68" w:rsidRDefault="00091C8E" w:rsidP="00091C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1C8E" w:rsidRDefault="00091C8E" w:rsidP="00091C8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B30B0">
        <w:rPr>
          <w:rFonts w:ascii="Times New Roman" w:hAnsi="Times New Roman"/>
          <w:bCs/>
          <w:sz w:val="28"/>
          <w:szCs w:val="28"/>
        </w:rPr>
        <w:lastRenderedPageBreak/>
        <w:t>В соответствии с требованиями пункта 2 статьи 20 и пункта 3 статьи 184.1 БК РФ в решение о бюджете утвержден полный перечень главных администраторов д</w:t>
      </w:r>
      <w:r w:rsidRPr="008B30B0">
        <w:rPr>
          <w:rFonts w:ascii="Times New Roman" w:hAnsi="Times New Roman"/>
          <w:bCs/>
          <w:sz w:val="28"/>
          <w:szCs w:val="28"/>
        </w:rPr>
        <w:t>о</w:t>
      </w:r>
      <w:r w:rsidRPr="008B30B0">
        <w:rPr>
          <w:rFonts w:ascii="Times New Roman" w:hAnsi="Times New Roman"/>
          <w:bCs/>
          <w:sz w:val="28"/>
          <w:szCs w:val="28"/>
        </w:rPr>
        <w:t>ходов местного бюджета.</w:t>
      </w:r>
    </w:p>
    <w:p w:rsidR="00091C8E" w:rsidRPr="00884A63" w:rsidRDefault="00091C8E" w:rsidP="00091C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84A63">
        <w:rPr>
          <w:rFonts w:ascii="Times New Roman" w:hAnsi="Times New Roman"/>
          <w:sz w:val="28"/>
          <w:szCs w:val="28"/>
        </w:rPr>
        <w:t>По своему составу бюджетная отчетность главных администраторов бюдже</w:t>
      </w:r>
      <w:r w:rsidRPr="00884A63">
        <w:rPr>
          <w:rFonts w:ascii="Times New Roman" w:hAnsi="Times New Roman"/>
          <w:sz w:val="28"/>
          <w:szCs w:val="28"/>
        </w:rPr>
        <w:t>т</w:t>
      </w:r>
      <w:r w:rsidRPr="00884A63">
        <w:rPr>
          <w:rFonts w:ascii="Times New Roman" w:hAnsi="Times New Roman"/>
          <w:sz w:val="28"/>
          <w:szCs w:val="28"/>
        </w:rPr>
        <w:t>ных средств должна соответствовать требованиям пункта</w:t>
      </w:r>
      <w:r w:rsidRPr="00884A63">
        <w:rPr>
          <w:rFonts w:ascii="Times New Roman" w:hAnsi="Times New Roman"/>
          <w:sz w:val="28"/>
          <w:szCs w:val="28"/>
          <w:shd w:val="clear" w:color="auto" w:fill="FFFFFF"/>
        </w:rPr>
        <w:t xml:space="preserve"> п. 11.1 Инструкции №191н и</w:t>
      </w:r>
      <w:r w:rsidRPr="00884A63">
        <w:rPr>
          <w:rFonts w:ascii="Times New Roman" w:hAnsi="Times New Roman"/>
          <w:sz w:val="28"/>
          <w:szCs w:val="28"/>
        </w:rPr>
        <w:t xml:space="preserve"> содержать следующие формы</w:t>
      </w:r>
      <w:r w:rsidRPr="00884A63">
        <w:rPr>
          <w:rFonts w:ascii="Times New Roman" w:hAnsi="Times New Roman"/>
          <w:sz w:val="28"/>
          <w:szCs w:val="28"/>
          <w:lang w:eastAsia="ru-RU"/>
        </w:rPr>
        <w:t>:</w:t>
      </w:r>
    </w:p>
    <w:p w:rsidR="00091C8E" w:rsidRPr="00884A63" w:rsidRDefault="00091C8E" w:rsidP="00091C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4A63">
        <w:rPr>
          <w:rFonts w:ascii="Times New Roman" w:hAnsi="Times New Roman"/>
          <w:sz w:val="28"/>
          <w:szCs w:val="28"/>
          <w:lang w:eastAsia="ru-RU"/>
        </w:rPr>
        <w:t xml:space="preserve">– 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</w:t>
      </w:r>
      <w:hyperlink r:id="rId8" w:history="1">
        <w:r w:rsidRPr="00884A63">
          <w:rPr>
            <w:rFonts w:ascii="Times New Roman" w:hAnsi="Times New Roman"/>
            <w:sz w:val="28"/>
            <w:szCs w:val="28"/>
            <w:lang w:eastAsia="ru-RU"/>
          </w:rPr>
          <w:t>(ф. 0503130)</w:t>
        </w:r>
      </w:hyperlink>
      <w:r w:rsidRPr="00884A63">
        <w:rPr>
          <w:rFonts w:ascii="Times New Roman" w:hAnsi="Times New Roman"/>
          <w:sz w:val="28"/>
          <w:szCs w:val="28"/>
          <w:lang w:eastAsia="ru-RU"/>
        </w:rPr>
        <w:t>;</w:t>
      </w:r>
    </w:p>
    <w:p w:rsidR="00091C8E" w:rsidRPr="00884A63" w:rsidRDefault="00091C8E" w:rsidP="00091C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4A63">
        <w:rPr>
          <w:rFonts w:ascii="Times New Roman" w:hAnsi="Times New Roman"/>
          <w:sz w:val="28"/>
          <w:szCs w:val="28"/>
          <w:lang w:eastAsia="ru-RU"/>
        </w:rPr>
        <w:t xml:space="preserve">– Справка по консолидируемым расчетам </w:t>
      </w:r>
      <w:hyperlink r:id="rId9" w:history="1">
        <w:r w:rsidRPr="00884A63">
          <w:rPr>
            <w:rFonts w:ascii="Times New Roman" w:hAnsi="Times New Roman"/>
            <w:sz w:val="28"/>
            <w:szCs w:val="28"/>
            <w:lang w:eastAsia="ru-RU"/>
          </w:rPr>
          <w:t>(ф. 0503125)</w:t>
        </w:r>
      </w:hyperlink>
      <w:r w:rsidRPr="00884A63">
        <w:rPr>
          <w:rFonts w:ascii="Times New Roman" w:hAnsi="Times New Roman"/>
          <w:sz w:val="28"/>
          <w:szCs w:val="28"/>
          <w:lang w:eastAsia="ru-RU"/>
        </w:rPr>
        <w:t>;</w:t>
      </w:r>
    </w:p>
    <w:p w:rsidR="00091C8E" w:rsidRPr="00884A63" w:rsidRDefault="00091C8E" w:rsidP="00091C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4A63">
        <w:rPr>
          <w:rFonts w:ascii="Times New Roman" w:hAnsi="Times New Roman"/>
          <w:sz w:val="28"/>
          <w:szCs w:val="28"/>
          <w:lang w:eastAsia="ru-RU"/>
        </w:rPr>
        <w:t xml:space="preserve">– Справка по заключению счетов бюджетного учета отчетного финансового года </w:t>
      </w:r>
      <w:hyperlink r:id="rId10" w:history="1">
        <w:r w:rsidRPr="00884A63">
          <w:rPr>
            <w:rFonts w:ascii="Times New Roman" w:hAnsi="Times New Roman"/>
            <w:sz w:val="28"/>
            <w:szCs w:val="28"/>
            <w:lang w:eastAsia="ru-RU"/>
          </w:rPr>
          <w:t>(ф. 0503110)</w:t>
        </w:r>
      </w:hyperlink>
      <w:r w:rsidRPr="00884A63">
        <w:rPr>
          <w:rFonts w:ascii="Times New Roman" w:hAnsi="Times New Roman"/>
          <w:sz w:val="28"/>
          <w:szCs w:val="28"/>
          <w:lang w:eastAsia="ru-RU"/>
        </w:rPr>
        <w:t>;</w:t>
      </w:r>
    </w:p>
    <w:p w:rsidR="00091C8E" w:rsidRPr="00884A63" w:rsidRDefault="00091C8E" w:rsidP="00091C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4A63">
        <w:rPr>
          <w:rFonts w:ascii="Times New Roman" w:hAnsi="Times New Roman"/>
          <w:sz w:val="28"/>
          <w:szCs w:val="28"/>
          <w:lang w:eastAsia="ru-RU"/>
        </w:rPr>
        <w:t>– Отчет об исполнении бюджета главного распорядителя, распорядителя, п</w:t>
      </w:r>
      <w:r w:rsidRPr="00884A63">
        <w:rPr>
          <w:rFonts w:ascii="Times New Roman" w:hAnsi="Times New Roman"/>
          <w:sz w:val="28"/>
          <w:szCs w:val="28"/>
          <w:lang w:eastAsia="ru-RU"/>
        </w:rPr>
        <w:t>о</w:t>
      </w:r>
      <w:r w:rsidRPr="00884A63">
        <w:rPr>
          <w:rFonts w:ascii="Times New Roman" w:hAnsi="Times New Roman"/>
          <w:sz w:val="28"/>
          <w:szCs w:val="28"/>
          <w:lang w:eastAsia="ru-RU"/>
        </w:rPr>
        <w:t>лучателя бюджетных средств, главного администратора, администратора источн</w:t>
      </w:r>
      <w:r w:rsidRPr="00884A63">
        <w:rPr>
          <w:rFonts w:ascii="Times New Roman" w:hAnsi="Times New Roman"/>
          <w:sz w:val="28"/>
          <w:szCs w:val="28"/>
          <w:lang w:eastAsia="ru-RU"/>
        </w:rPr>
        <w:t>и</w:t>
      </w:r>
      <w:r w:rsidRPr="00884A63">
        <w:rPr>
          <w:rFonts w:ascii="Times New Roman" w:hAnsi="Times New Roman"/>
          <w:sz w:val="28"/>
          <w:szCs w:val="28"/>
          <w:lang w:eastAsia="ru-RU"/>
        </w:rPr>
        <w:t xml:space="preserve">ков финансирования дефицита бюджета, главного администратора, администратора доходов бюджета </w:t>
      </w:r>
      <w:hyperlink r:id="rId11" w:history="1">
        <w:r w:rsidRPr="00884A63">
          <w:rPr>
            <w:rFonts w:ascii="Times New Roman" w:hAnsi="Times New Roman"/>
            <w:sz w:val="28"/>
            <w:szCs w:val="28"/>
            <w:lang w:eastAsia="ru-RU"/>
          </w:rPr>
          <w:t>(ф. 0503127)</w:t>
        </w:r>
      </w:hyperlink>
      <w:r w:rsidRPr="00884A63">
        <w:rPr>
          <w:rFonts w:ascii="Times New Roman" w:hAnsi="Times New Roman"/>
          <w:sz w:val="28"/>
          <w:szCs w:val="28"/>
          <w:lang w:eastAsia="ru-RU"/>
        </w:rPr>
        <w:t>;</w:t>
      </w:r>
    </w:p>
    <w:p w:rsidR="00091C8E" w:rsidRPr="00884A63" w:rsidRDefault="00091C8E" w:rsidP="00091C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4A63">
        <w:rPr>
          <w:rFonts w:ascii="Times New Roman" w:hAnsi="Times New Roman"/>
          <w:sz w:val="28"/>
          <w:szCs w:val="28"/>
          <w:lang w:eastAsia="ru-RU"/>
        </w:rPr>
        <w:t xml:space="preserve">– Отчет о принятых бюджетных обязательствах </w:t>
      </w:r>
      <w:hyperlink r:id="rId12" w:history="1">
        <w:r w:rsidRPr="00884A63">
          <w:rPr>
            <w:rFonts w:ascii="Times New Roman" w:hAnsi="Times New Roman"/>
            <w:sz w:val="28"/>
            <w:szCs w:val="28"/>
            <w:lang w:eastAsia="ru-RU"/>
          </w:rPr>
          <w:t>(ф. 0503128)</w:t>
        </w:r>
      </w:hyperlink>
      <w:r w:rsidRPr="00884A63">
        <w:rPr>
          <w:rFonts w:ascii="Times New Roman" w:hAnsi="Times New Roman"/>
          <w:sz w:val="28"/>
          <w:szCs w:val="28"/>
          <w:lang w:eastAsia="ru-RU"/>
        </w:rPr>
        <w:t>;</w:t>
      </w:r>
    </w:p>
    <w:p w:rsidR="00091C8E" w:rsidRPr="00884A63" w:rsidRDefault="00091C8E" w:rsidP="00091C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4A63">
        <w:rPr>
          <w:rFonts w:ascii="Times New Roman" w:hAnsi="Times New Roman"/>
          <w:sz w:val="28"/>
          <w:szCs w:val="28"/>
          <w:lang w:eastAsia="ru-RU"/>
        </w:rPr>
        <w:t xml:space="preserve">– Отчет о финансовых результатах деятельности </w:t>
      </w:r>
      <w:hyperlink r:id="rId13" w:history="1">
        <w:r w:rsidRPr="00884A63">
          <w:rPr>
            <w:rFonts w:ascii="Times New Roman" w:hAnsi="Times New Roman"/>
            <w:sz w:val="28"/>
            <w:szCs w:val="28"/>
            <w:lang w:eastAsia="ru-RU"/>
          </w:rPr>
          <w:t>(ф. 0503121)</w:t>
        </w:r>
      </w:hyperlink>
      <w:r w:rsidRPr="00884A63">
        <w:rPr>
          <w:rFonts w:ascii="Times New Roman" w:hAnsi="Times New Roman"/>
          <w:sz w:val="28"/>
          <w:szCs w:val="28"/>
          <w:lang w:eastAsia="ru-RU"/>
        </w:rPr>
        <w:t>;</w:t>
      </w:r>
    </w:p>
    <w:p w:rsidR="00091C8E" w:rsidRPr="00884A63" w:rsidRDefault="00091C8E" w:rsidP="00091C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4A63">
        <w:rPr>
          <w:rFonts w:ascii="Times New Roman" w:hAnsi="Times New Roman"/>
          <w:sz w:val="28"/>
          <w:szCs w:val="28"/>
          <w:lang w:eastAsia="ru-RU"/>
        </w:rPr>
        <w:t xml:space="preserve">– Пояснительная записка </w:t>
      </w:r>
      <w:hyperlink r:id="rId14" w:history="1">
        <w:r w:rsidRPr="00884A63">
          <w:rPr>
            <w:rFonts w:ascii="Times New Roman" w:hAnsi="Times New Roman"/>
            <w:sz w:val="28"/>
            <w:szCs w:val="28"/>
            <w:lang w:eastAsia="ru-RU"/>
          </w:rPr>
          <w:t>(ф. 0503160)</w:t>
        </w:r>
      </w:hyperlink>
      <w:r w:rsidRPr="00884A63">
        <w:rPr>
          <w:rFonts w:ascii="Times New Roman" w:hAnsi="Times New Roman"/>
          <w:sz w:val="28"/>
          <w:szCs w:val="28"/>
        </w:rPr>
        <w:t xml:space="preserve"> с таблицами и приложениями</w:t>
      </w:r>
      <w:r w:rsidRPr="00884A63">
        <w:rPr>
          <w:rFonts w:ascii="Times New Roman" w:hAnsi="Times New Roman"/>
          <w:sz w:val="28"/>
          <w:szCs w:val="28"/>
          <w:lang w:eastAsia="ru-RU"/>
        </w:rPr>
        <w:t>.</w:t>
      </w:r>
    </w:p>
    <w:p w:rsidR="00091C8E" w:rsidRPr="00884A63" w:rsidRDefault="00091C8E" w:rsidP="00091C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91C8E" w:rsidRPr="00884A63" w:rsidRDefault="00091C8E" w:rsidP="00091C8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84A63">
        <w:rPr>
          <w:rFonts w:ascii="Times New Roman" w:hAnsi="Times New Roman"/>
          <w:sz w:val="28"/>
          <w:szCs w:val="28"/>
          <w:lang w:eastAsia="ru-RU"/>
        </w:rPr>
        <w:t>В полном объеме пре</w:t>
      </w:r>
      <w:r w:rsidR="00FF2447">
        <w:rPr>
          <w:rFonts w:ascii="Times New Roman" w:hAnsi="Times New Roman"/>
          <w:sz w:val="28"/>
          <w:szCs w:val="28"/>
          <w:lang w:eastAsia="ru-RU"/>
        </w:rPr>
        <w:t>дставлена бюджетная отчетность 8</w:t>
      </w:r>
      <w:r w:rsidRPr="00884A63">
        <w:rPr>
          <w:rFonts w:ascii="Times New Roman" w:hAnsi="Times New Roman"/>
          <w:sz w:val="28"/>
          <w:szCs w:val="28"/>
          <w:lang w:eastAsia="ru-RU"/>
        </w:rPr>
        <w:t>-</w:t>
      </w:r>
      <w:r w:rsidR="00FF2447">
        <w:rPr>
          <w:rFonts w:ascii="Times New Roman" w:hAnsi="Times New Roman"/>
          <w:sz w:val="28"/>
          <w:szCs w:val="28"/>
          <w:lang w:eastAsia="ru-RU"/>
        </w:rPr>
        <w:t>м</w:t>
      </w:r>
      <w:r w:rsidRPr="00884A63">
        <w:rPr>
          <w:rFonts w:ascii="Times New Roman" w:hAnsi="Times New Roman"/>
          <w:sz w:val="28"/>
          <w:szCs w:val="28"/>
          <w:lang w:eastAsia="ru-RU"/>
        </w:rPr>
        <w:t>и главных админ</w:t>
      </w:r>
      <w:r w:rsidRPr="00884A63">
        <w:rPr>
          <w:rFonts w:ascii="Times New Roman" w:hAnsi="Times New Roman"/>
          <w:sz w:val="28"/>
          <w:szCs w:val="28"/>
          <w:lang w:eastAsia="ru-RU"/>
        </w:rPr>
        <w:t>и</w:t>
      </w:r>
      <w:r w:rsidRPr="00884A63">
        <w:rPr>
          <w:rFonts w:ascii="Times New Roman" w:hAnsi="Times New Roman"/>
          <w:sz w:val="28"/>
          <w:szCs w:val="28"/>
          <w:lang w:eastAsia="ru-RU"/>
        </w:rPr>
        <w:t xml:space="preserve">страторов бюджетных средств: </w:t>
      </w:r>
      <w:proofErr w:type="gramStart"/>
      <w:r w:rsidRPr="00884A63">
        <w:rPr>
          <w:rFonts w:ascii="Times New Roman" w:hAnsi="Times New Roman"/>
          <w:bCs/>
          <w:sz w:val="28"/>
          <w:szCs w:val="28"/>
        </w:rPr>
        <w:t>Департамент сельского хозяйства и продовольствия Ивановской области, Управление Федеральной службы по надзору в сфере прир</w:t>
      </w:r>
      <w:r w:rsidRPr="00884A63">
        <w:rPr>
          <w:rFonts w:ascii="Times New Roman" w:hAnsi="Times New Roman"/>
          <w:bCs/>
          <w:sz w:val="28"/>
          <w:szCs w:val="28"/>
        </w:rPr>
        <w:t>о</w:t>
      </w:r>
      <w:r w:rsidRPr="00884A63">
        <w:rPr>
          <w:rFonts w:ascii="Times New Roman" w:hAnsi="Times New Roman"/>
          <w:bCs/>
          <w:sz w:val="28"/>
          <w:szCs w:val="28"/>
        </w:rPr>
        <w:t>допользования по Ивановской области, Администрация Верхнеландеховского м</w:t>
      </w:r>
      <w:r w:rsidRPr="00884A63">
        <w:rPr>
          <w:rFonts w:ascii="Times New Roman" w:hAnsi="Times New Roman"/>
          <w:bCs/>
          <w:sz w:val="28"/>
          <w:szCs w:val="28"/>
        </w:rPr>
        <w:t>у</w:t>
      </w:r>
      <w:r w:rsidRPr="00884A63">
        <w:rPr>
          <w:rFonts w:ascii="Times New Roman" w:hAnsi="Times New Roman"/>
          <w:bCs/>
          <w:sz w:val="28"/>
          <w:szCs w:val="28"/>
        </w:rPr>
        <w:t>ниципального района, Отдел образования администрации Верхнеландеховского м</w:t>
      </w:r>
      <w:r w:rsidRPr="00884A63">
        <w:rPr>
          <w:rFonts w:ascii="Times New Roman" w:hAnsi="Times New Roman"/>
          <w:bCs/>
          <w:sz w:val="28"/>
          <w:szCs w:val="28"/>
        </w:rPr>
        <w:t>у</w:t>
      </w:r>
      <w:r w:rsidRPr="00884A63">
        <w:rPr>
          <w:rFonts w:ascii="Times New Roman" w:hAnsi="Times New Roman"/>
          <w:bCs/>
          <w:sz w:val="28"/>
          <w:szCs w:val="28"/>
        </w:rPr>
        <w:t>ниципального района, Финансовый отдел администрации Верхнеландеховского м</w:t>
      </w:r>
      <w:r w:rsidRPr="00884A63">
        <w:rPr>
          <w:rFonts w:ascii="Times New Roman" w:hAnsi="Times New Roman"/>
          <w:bCs/>
          <w:sz w:val="28"/>
          <w:szCs w:val="28"/>
        </w:rPr>
        <w:t>у</w:t>
      </w:r>
      <w:r w:rsidRPr="00884A63">
        <w:rPr>
          <w:rFonts w:ascii="Times New Roman" w:hAnsi="Times New Roman"/>
          <w:bCs/>
          <w:sz w:val="28"/>
          <w:szCs w:val="28"/>
        </w:rPr>
        <w:t xml:space="preserve">ниципального района, Управление </w:t>
      </w:r>
      <w:r w:rsidR="00FF2447">
        <w:rPr>
          <w:rFonts w:ascii="Times New Roman" w:hAnsi="Times New Roman"/>
          <w:bCs/>
          <w:sz w:val="28"/>
          <w:szCs w:val="28"/>
        </w:rPr>
        <w:t>муниципального хозяйства</w:t>
      </w:r>
      <w:r w:rsidRPr="00884A63">
        <w:rPr>
          <w:rFonts w:ascii="Times New Roman" w:hAnsi="Times New Roman"/>
          <w:bCs/>
          <w:sz w:val="28"/>
          <w:szCs w:val="28"/>
        </w:rPr>
        <w:t xml:space="preserve"> администрации Верхнеландеховского муниципального района, Управление Федеральной налоговой службы по Ивановской области, Управление внутренних дел по Ивановской обла</w:t>
      </w:r>
      <w:r w:rsidRPr="00884A63">
        <w:rPr>
          <w:rFonts w:ascii="Times New Roman" w:hAnsi="Times New Roman"/>
          <w:bCs/>
          <w:sz w:val="28"/>
          <w:szCs w:val="28"/>
        </w:rPr>
        <w:t>с</w:t>
      </w:r>
      <w:r w:rsidR="00FF2447">
        <w:rPr>
          <w:rFonts w:ascii="Times New Roman" w:hAnsi="Times New Roman"/>
          <w:bCs/>
          <w:sz w:val="28"/>
          <w:szCs w:val="28"/>
        </w:rPr>
        <w:t>ти</w:t>
      </w:r>
      <w:r w:rsidRPr="00884A63">
        <w:rPr>
          <w:rFonts w:ascii="Times New Roman" w:hAnsi="Times New Roman"/>
          <w:bCs/>
          <w:sz w:val="28"/>
          <w:szCs w:val="28"/>
        </w:rPr>
        <w:t xml:space="preserve">. </w:t>
      </w:r>
      <w:proofErr w:type="gramEnd"/>
    </w:p>
    <w:p w:rsidR="00091C8E" w:rsidRPr="00884A63" w:rsidRDefault="00FF2447" w:rsidP="00091C8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="00091C8E" w:rsidRPr="00884A63">
        <w:rPr>
          <w:rFonts w:ascii="Times New Roman" w:hAnsi="Times New Roman"/>
          <w:bCs/>
          <w:sz w:val="28"/>
          <w:szCs w:val="28"/>
        </w:rPr>
        <w:t xml:space="preserve"> главных администраторов бюджетных средств (</w:t>
      </w:r>
      <w:r w:rsidRPr="00884A63">
        <w:rPr>
          <w:rFonts w:ascii="Times New Roman" w:hAnsi="Times New Roman"/>
          <w:bCs/>
          <w:sz w:val="28"/>
          <w:szCs w:val="28"/>
        </w:rPr>
        <w:t>Управление</w:t>
      </w:r>
      <w:r>
        <w:rPr>
          <w:rFonts w:ascii="Times New Roman" w:hAnsi="Times New Roman"/>
          <w:bCs/>
          <w:sz w:val="28"/>
          <w:szCs w:val="28"/>
        </w:rPr>
        <w:t xml:space="preserve"> Федеральной службы государственной регистрации, кадастра и картографии по Ивановской о</w:t>
      </w:r>
      <w:r>
        <w:rPr>
          <w:rFonts w:ascii="Times New Roman" w:hAnsi="Times New Roman"/>
          <w:bCs/>
          <w:sz w:val="28"/>
          <w:szCs w:val="28"/>
        </w:rPr>
        <w:t>б</w:t>
      </w:r>
      <w:r>
        <w:rPr>
          <w:rFonts w:ascii="Times New Roman" w:hAnsi="Times New Roman"/>
          <w:bCs/>
          <w:sz w:val="28"/>
          <w:szCs w:val="28"/>
        </w:rPr>
        <w:t>ласти,</w:t>
      </w:r>
      <w:r w:rsidRPr="00884A63">
        <w:rPr>
          <w:rFonts w:ascii="Times New Roman" w:hAnsi="Times New Roman"/>
          <w:bCs/>
          <w:sz w:val="28"/>
          <w:szCs w:val="28"/>
        </w:rPr>
        <w:t xml:space="preserve"> </w:t>
      </w:r>
      <w:r w:rsidR="00091C8E" w:rsidRPr="00884A63">
        <w:rPr>
          <w:rFonts w:ascii="Times New Roman" w:hAnsi="Times New Roman"/>
          <w:bCs/>
          <w:sz w:val="28"/>
          <w:szCs w:val="28"/>
        </w:rPr>
        <w:t xml:space="preserve">Администрация </w:t>
      </w:r>
      <w:proofErr w:type="spellStart"/>
      <w:r w:rsidR="00091C8E" w:rsidRPr="00884A63">
        <w:rPr>
          <w:rFonts w:ascii="Times New Roman" w:hAnsi="Times New Roman"/>
          <w:bCs/>
          <w:sz w:val="28"/>
          <w:szCs w:val="28"/>
        </w:rPr>
        <w:t>Кромского</w:t>
      </w:r>
      <w:proofErr w:type="spellEnd"/>
      <w:r w:rsidR="00091C8E" w:rsidRPr="00884A63">
        <w:rPr>
          <w:rFonts w:ascii="Times New Roman" w:hAnsi="Times New Roman"/>
          <w:bCs/>
          <w:sz w:val="28"/>
          <w:szCs w:val="28"/>
        </w:rPr>
        <w:t xml:space="preserve"> сельского поселения, Администрация </w:t>
      </w:r>
      <w:proofErr w:type="spellStart"/>
      <w:r w:rsidR="00091C8E" w:rsidRPr="00884A63">
        <w:rPr>
          <w:rFonts w:ascii="Times New Roman" w:hAnsi="Times New Roman"/>
          <w:bCs/>
          <w:sz w:val="28"/>
          <w:szCs w:val="28"/>
        </w:rPr>
        <w:t>Мытского</w:t>
      </w:r>
      <w:proofErr w:type="spellEnd"/>
      <w:r w:rsidR="00091C8E" w:rsidRPr="00884A63">
        <w:rPr>
          <w:rFonts w:ascii="Times New Roman" w:hAnsi="Times New Roman"/>
          <w:bCs/>
          <w:sz w:val="28"/>
          <w:szCs w:val="28"/>
        </w:rPr>
        <w:t xml:space="preserve"> сельского поселения, Администрация </w:t>
      </w:r>
      <w:proofErr w:type="spellStart"/>
      <w:r w:rsidR="00091C8E" w:rsidRPr="00884A63">
        <w:rPr>
          <w:rFonts w:ascii="Times New Roman" w:hAnsi="Times New Roman"/>
          <w:bCs/>
          <w:sz w:val="28"/>
          <w:szCs w:val="28"/>
        </w:rPr>
        <w:t>Симаковского</w:t>
      </w:r>
      <w:proofErr w:type="spellEnd"/>
      <w:r w:rsidR="00091C8E" w:rsidRPr="00884A63">
        <w:rPr>
          <w:rFonts w:ascii="Times New Roman" w:hAnsi="Times New Roman"/>
          <w:bCs/>
          <w:sz w:val="28"/>
          <w:szCs w:val="28"/>
        </w:rPr>
        <w:t xml:space="preserve"> сельского поселения) предст</w:t>
      </w:r>
      <w:r w:rsidR="00091C8E" w:rsidRPr="00884A63">
        <w:rPr>
          <w:rFonts w:ascii="Times New Roman" w:hAnsi="Times New Roman"/>
          <w:bCs/>
          <w:sz w:val="28"/>
          <w:szCs w:val="28"/>
        </w:rPr>
        <w:t>а</w:t>
      </w:r>
      <w:r w:rsidR="00091C8E" w:rsidRPr="00884A63">
        <w:rPr>
          <w:rFonts w:ascii="Times New Roman" w:hAnsi="Times New Roman"/>
          <w:bCs/>
          <w:sz w:val="28"/>
          <w:szCs w:val="28"/>
        </w:rPr>
        <w:t xml:space="preserve">вили только ф. 0503127. </w:t>
      </w:r>
      <w:r w:rsidR="00091C8E" w:rsidRPr="00884A6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91C8E" w:rsidRPr="00884A63">
        <w:rPr>
          <w:rFonts w:ascii="Times New Roman" w:hAnsi="Times New Roman"/>
          <w:bCs/>
          <w:sz w:val="28"/>
          <w:szCs w:val="28"/>
        </w:rPr>
        <w:t xml:space="preserve"> </w:t>
      </w:r>
    </w:p>
    <w:p w:rsidR="00091C8E" w:rsidRDefault="00091C8E" w:rsidP="00091C8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84A63">
        <w:rPr>
          <w:rFonts w:ascii="Times New Roman" w:hAnsi="Times New Roman"/>
          <w:bCs/>
          <w:sz w:val="28"/>
          <w:szCs w:val="28"/>
        </w:rPr>
        <w:t>2 главных администратора бюджетных средств (Управление Федерального к</w:t>
      </w:r>
      <w:r w:rsidRPr="00884A63">
        <w:rPr>
          <w:rFonts w:ascii="Times New Roman" w:hAnsi="Times New Roman"/>
          <w:bCs/>
          <w:sz w:val="28"/>
          <w:szCs w:val="28"/>
        </w:rPr>
        <w:t>а</w:t>
      </w:r>
      <w:r w:rsidRPr="00884A63">
        <w:rPr>
          <w:rFonts w:ascii="Times New Roman" w:hAnsi="Times New Roman"/>
          <w:bCs/>
          <w:sz w:val="28"/>
          <w:szCs w:val="28"/>
        </w:rPr>
        <w:t xml:space="preserve">значейства по Ивановской области, </w:t>
      </w:r>
      <w:r w:rsidRPr="00884A63">
        <w:rPr>
          <w:rFonts w:ascii="Times New Roman" w:hAnsi="Times New Roman"/>
          <w:sz w:val="28"/>
          <w:szCs w:val="28"/>
        </w:rPr>
        <w:t>Управление Федеральной службы по надзору в сфере защиты прав потребителей и благополучия человека по Ивановской области</w:t>
      </w:r>
      <w:r w:rsidRPr="00884A63">
        <w:rPr>
          <w:rFonts w:ascii="Times New Roman" w:hAnsi="Times New Roman"/>
          <w:bCs/>
          <w:sz w:val="28"/>
          <w:szCs w:val="28"/>
        </w:rPr>
        <w:t>)</w:t>
      </w:r>
      <w:r w:rsidR="00FF2447">
        <w:rPr>
          <w:rFonts w:ascii="Times New Roman" w:hAnsi="Times New Roman"/>
          <w:bCs/>
          <w:sz w:val="28"/>
          <w:szCs w:val="28"/>
        </w:rPr>
        <w:t xml:space="preserve"> бюджетную отчетность не представили</w:t>
      </w:r>
      <w:r>
        <w:rPr>
          <w:rFonts w:ascii="Times New Roman" w:hAnsi="Times New Roman"/>
          <w:bCs/>
          <w:sz w:val="28"/>
          <w:szCs w:val="28"/>
        </w:rPr>
        <w:t>.</w:t>
      </w:r>
      <w:r w:rsidR="00FF244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Данные администраторы являются фед</w:t>
      </w:r>
      <w:r>
        <w:rPr>
          <w:rFonts w:ascii="Times New Roman" w:hAnsi="Times New Roman"/>
          <w:bCs/>
          <w:sz w:val="28"/>
          <w:szCs w:val="28"/>
        </w:rPr>
        <w:t>е</w:t>
      </w:r>
      <w:r>
        <w:rPr>
          <w:rFonts w:ascii="Times New Roman" w:hAnsi="Times New Roman"/>
          <w:bCs/>
          <w:sz w:val="28"/>
          <w:szCs w:val="28"/>
        </w:rPr>
        <w:t>ральными, осуществляют полномочия  в части распределенных сумм доходов, с</w:t>
      </w:r>
      <w:r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>держащих элемент бюджета «01» и в соответствии с Письмом Минфина РФ от 05.07.2012 № 02-06-07/2561 бюджетную отчетность в финансовые органы муниц</w:t>
      </w:r>
      <w:r>
        <w:rPr>
          <w:rFonts w:ascii="Times New Roman" w:hAnsi="Times New Roman"/>
          <w:bCs/>
          <w:sz w:val="28"/>
          <w:szCs w:val="28"/>
        </w:rPr>
        <w:t>и</w:t>
      </w:r>
      <w:r>
        <w:rPr>
          <w:rFonts w:ascii="Times New Roman" w:hAnsi="Times New Roman"/>
          <w:bCs/>
          <w:sz w:val="28"/>
          <w:szCs w:val="28"/>
        </w:rPr>
        <w:t>пальных образований не представляют.</w:t>
      </w:r>
    </w:p>
    <w:p w:rsidR="00091C8E" w:rsidRDefault="00091C8E" w:rsidP="00091C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3146C">
        <w:rPr>
          <w:rFonts w:ascii="Times New Roman" w:hAnsi="Times New Roman"/>
          <w:sz w:val="28"/>
          <w:szCs w:val="28"/>
          <w:lang w:eastAsia="ru-RU"/>
        </w:rPr>
        <w:t xml:space="preserve">Полнота заполнения форм бюджетной отчетности, представленных главными администраторами бюджетных средств, соответствует требованиям </w:t>
      </w:r>
      <w:r w:rsidRPr="00F3146C">
        <w:rPr>
          <w:rFonts w:ascii="Times New Roman" w:hAnsi="Times New Roman"/>
          <w:sz w:val="28"/>
          <w:szCs w:val="28"/>
          <w:shd w:val="clear" w:color="auto" w:fill="FFFFFF"/>
        </w:rPr>
        <w:t>Инструкции № 191н.</w:t>
      </w:r>
    </w:p>
    <w:p w:rsidR="00091C8E" w:rsidRDefault="00091C8E" w:rsidP="00091C8E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DA086D">
        <w:rPr>
          <w:color w:val="auto"/>
          <w:sz w:val="28"/>
          <w:szCs w:val="28"/>
        </w:rPr>
        <w:lastRenderedPageBreak/>
        <w:t>Комиссия проверила представленные главными администраторами средств местного бюджета отчеты об исполнении бюджета главного распорядителя, расп</w:t>
      </w:r>
      <w:r w:rsidRPr="00DA086D">
        <w:rPr>
          <w:color w:val="auto"/>
          <w:sz w:val="28"/>
          <w:szCs w:val="28"/>
        </w:rPr>
        <w:t>о</w:t>
      </w:r>
      <w:r w:rsidRPr="00DA086D">
        <w:rPr>
          <w:color w:val="auto"/>
          <w:sz w:val="28"/>
          <w:szCs w:val="28"/>
        </w:rPr>
        <w:t>рядителя, получателя бюджетных средств, главного администратора, администрат</w:t>
      </w:r>
      <w:r w:rsidRPr="00DA086D">
        <w:rPr>
          <w:color w:val="auto"/>
          <w:sz w:val="28"/>
          <w:szCs w:val="28"/>
        </w:rPr>
        <w:t>о</w:t>
      </w:r>
      <w:r w:rsidRPr="00DA086D">
        <w:rPr>
          <w:color w:val="auto"/>
          <w:sz w:val="28"/>
          <w:szCs w:val="28"/>
        </w:rPr>
        <w:t>ра источников финансирования дефицита бюджета, главного администратора, а</w:t>
      </w:r>
      <w:r w:rsidRPr="00DA086D">
        <w:rPr>
          <w:color w:val="auto"/>
          <w:sz w:val="28"/>
          <w:szCs w:val="28"/>
        </w:rPr>
        <w:t>д</w:t>
      </w:r>
      <w:r w:rsidRPr="00DA086D">
        <w:rPr>
          <w:color w:val="auto"/>
          <w:sz w:val="28"/>
          <w:szCs w:val="28"/>
        </w:rPr>
        <w:t>министратора доходов бюджета (ф. 0503127) по состоянию на 1 января 201</w:t>
      </w:r>
      <w:r w:rsidR="004C590F">
        <w:rPr>
          <w:color w:val="auto"/>
          <w:sz w:val="28"/>
          <w:szCs w:val="28"/>
        </w:rPr>
        <w:t>7</w:t>
      </w:r>
      <w:r w:rsidRPr="00DA086D">
        <w:rPr>
          <w:color w:val="auto"/>
          <w:sz w:val="28"/>
          <w:szCs w:val="28"/>
        </w:rPr>
        <w:t xml:space="preserve"> года (далее – отчет ф.0503127).  Проверка осуществлялась путем сопоставления показ</w:t>
      </w:r>
      <w:r w:rsidRPr="00DA086D">
        <w:rPr>
          <w:color w:val="auto"/>
          <w:sz w:val="28"/>
          <w:szCs w:val="28"/>
        </w:rPr>
        <w:t>а</w:t>
      </w:r>
      <w:r w:rsidRPr="00DA086D">
        <w:rPr>
          <w:color w:val="auto"/>
          <w:sz w:val="28"/>
          <w:szCs w:val="28"/>
        </w:rPr>
        <w:t>телей  ф.0503127 с показателями решения о бюджете, годового отчета об исполн</w:t>
      </w:r>
      <w:r w:rsidRPr="00DA086D">
        <w:rPr>
          <w:color w:val="auto"/>
          <w:sz w:val="28"/>
          <w:szCs w:val="28"/>
        </w:rPr>
        <w:t>е</w:t>
      </w:r>
      <w:r w:rsidRPr="00DA086D">
        <w:rPr>
          <w:color w:val="auto"/>
          <w:sz w:val="28"/>
          <w:szCs w:val="28"/>
        </w:rPr>
        <w:t>нии бюджета (ф.0503117) и отчета по поступлениям и выбытиям (ф. 0503151) Управления Федерального казначейства по Ивановской области</w:t>
      </w:r>
      <w:r w:rsidRPr="00DA086D">
        <w:rPr>
          <w:bCs/>
          <w:color w:val="auto"/>
          <w:sz w:val="28"/>
          <w:szCs w:val="28"/>
        </w:rPr>
        <w:t>.</w:t>
      </w:r>
      <w:r>
        <w:rPr>
          <w:bCs/>
          <w:color w:val="auto"/>
          <w:sz w:val="28"/>
          <w:szCs w:val="28"/>
        </w:rPr>
        <w:t xml:space="preserve"> Результаты пр</w:t>
      </w:r>
      <w:r>
        <w:rPr>
          <w:bCs/>
          <w:color w:val="auto"/>
          <w:sz w:val="28"/>
          <w:szCs w:val="28"/>
        </w:rPr>
        <w:t>о</w:t>
      </w:r>
      <w:r>
        <w:rPr>
          <w:bCs/>
          <w:color w:val="auto"/>
          <w:sz w:val="28"/>
          <w:szCs w:val="28"/>
        </w:rPr>
        <w:t>верки представлены в приложении 1.</w:t>
      </w:r>
    </w:p>
    <w:p w:rsidR="00091C8E" w:rsidRDefault="00091C8E" w:rsidP="00091C8E">
      <w:pPr>
        <w:pStyle w:val="Default"/>
        <w:ind w:firstLine="708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Проверка показала:</w:t>
      </w:r>
    </w:p>
    <w:p w:rsidR="00091C8E" w:rsidRDefault="00091C8E" w:rsidP="00091C8E">
      <w:pPr>
        <w:pStyle w:val="Default"/>
        <w:ind w:firstLine="708"/>
        <w:jc w:val="both"/>
        <w:rPr>
          <w:sz w:val="28"/>
          <w:szCs w:val="28"/>
        </w:rPr>
      </w:pPr>
      <w:proofErr w:type="gramStart"/>
      <w:r>
        <w:rPr>
          <w:bCs/>
          <w:color w:val="auto"/>
          <w:sz w:val="28"/>
          <w:szCs w:val="28"/>
        </w:rPr>
        <w:t>- объемы утвержденных бюджетных назначений отчетов ф. 0503127 (за и</w:t>
      </w:r>
      <w:r>
        <w:rPr>
          <w:bCs/>
          <w:color w:val="auto"/>
          <w:sz w:val="28"/>
          <w:szCs w:val="28"/>
        </w:rPr>
        <w:t>с</w:t>
      </w:r>
      <w:r>
        <w:rPr>
          <w:bCs/>
          <w:color w:val="auto"/>
          <w:sz w:val="28"/>
          <w:szCs w:val="28"/>
        </w:rPr>
        <w:t>ключением  данных по федеральным администраторам, не представившим отчеты</w:t>
      </w:r>
      <w:r w:rsidR="008A5FE6">
        <w:rPr>
          <w:bCs/>
          <w:color w:val="auto"/>
          <w:sz w:val="28"/>
          <w:szCs w:val="28"/>
        </w:rPr>
        <w:t>, а также данных Управления Федеральной налоговой службы, представляющей отче</w:t>
      </w:r>
      <w:r w:rsidR="008A5FE6">
        <w:rPr>
          <w:bCs/>
          <w:color w:val="auto"/>
          <w:sz w:val="28"/>
          <w:szCs w:val="28"/>
        </w:rPr>
        <w:t>т</w:t>
      </w:r>
      <w:r w:rsidR="008A5FE6">
        <w:rPr>
          <w:bCs/>
          <w:color w:val="auto"/>
          <w:sz w:val="28"/>
          <w:szCs w:val="28"/>
        </w:rPr>
        <w:t>ность в части распределенных сумм доходов, содержащих элемент бюджета «05»</w:t>
      </w:r>
      <w:r>
        <w:rPr>
          <w:bCs/>
          <w:color w:val="auto"/>
          <w:sz w:val="28"/>
          <w:szCs w:val="28"/>
        </w:rPr>
        <w:t xml:space="preserve">) и общий объем утвержденных бюджетных назначений годового отчета об исполнении </w:t>
      </w:r>
      <w:r>
        <w:rPr>
          <w:sz w:val="28"/>
          <w:szCs w:val="28"/>
        </w:rPr>
        <w:t xml:space="preserve"> бюджета (ф.0503117) соответствуют Решению о бюдже</w:t>
      </w:r>
      <w:r w:rsidR="008A5FE6">
        <w:rPr>
          <w:sz w:val="28"/>
          <w:szCs w:val="28"/>
        </w:rPr>
        <w:t>те;</w:t>
      </w:r>
      <w:proofErr w:type="gramEnd"/>
    </w:p>
    <w:p w:rsidR="00091C8E" w:rsidRDefault="00091C8E" w:rsidP="00091C8E">
      <w:pPr>
        <w:pStyle w:val="Default"/>
        <w:ind w:firstLine="708"/>
        <w:jc w:val="both"/>
        <w:rPr>
          <w:bCs/>
          <w:color w:val="auto"/>
          <w:sz w:val="28"/>
          <w:szCs w:val="28"/>
        </w:rPr>
      </w:pPr>
      <w:proofErr w:type="gramStart"/>
      <w:r>
        <w:rPr>
          <w:sz w:val="28"/>
          <w:szCs w:val="28"/>
        </w:rPr>
        <w:t xml:space="preserve">- показатели по графе «Исполнено» </w:t>
      </w:r>
      <w:r>
        <w:rPr>
          <w:bCs/>
          <w:color w:val="auto"/>
          <w:sz w:val="28"/>
          <w:szCs w:val="28"/>
        </w:rPr>
        <w:t>отчетов ф. 0503127 (за исключением  да</w:t>
      </w:r>
      <w:r>
        <w:rPr>
          <w:bCs/>
          <w:color w:val="auto"/>
          <w:sz w:val="28"/>
          <w:szCs w:val="28"/>
        </w:rPr>
        <w:t>н</w:t>
      </w:r>
      <w:r>
        <w:rPr>
          <w:bCs/>
          <w:color w:val="auto"/>
          <w:sz w:val="28"/>
          <w:szCs w:val="28"/>
        </w:rPr>
        <w:t>ных по федеральным администраторам, не представившим отчеты</w:t>
      </w:r>
      <w:r w:rsidR="008A5FE6">
        <w:rPr>
          <w:bCs/>
          <w:color w:val="auto"/>
          <w:sz w:val="28"/>
          <w:szCs w:val="28"/>
        </w:rPr>
        <w:t>,</w:t>
      </w:r>
      <w:r w:rsidR="008A5FE6" w:rsidRPr="008A5FE6">
        <w:rPr>
          <w:bCs/>
          <w:color w:val="auto"/>
          <w:sz w:val="28"/>
          <w:szCs w:val="28"/>
        </w:rPr>
        <w:t xml:space="preserve"> </w:t>
      </w:r>
      <w:r w:rsidR="008A5FE6">
        <w:rPr>
          <w:bCs/>
          <w:color w:val="auto"/>
          <w:sz w:val="28"/>
          <w:szCs w:val="28"/>
        </w:rPr>
        <w:t>а также данных Управления Федеральной налоговой службы, представляющей отчетность в части распределенных сумм доходов, содержащих элемент бюджета «05»</w:t>
      </w:r>
      <w:r>
        <w:rPr>
          <w:bCs/>
          <w:color w:val="auto"/>
          <w:sz w:val="28"/>
          <w:szCs w:val="28"/>
        </w:rPr>
        <w:t xml:space="preserve">) и общий объем утвержденных бюджетных назначений годового отчета об исполнении </w:t>
      </w:r>
      <w:r>
        <w:rPr>
          <w:sz w:val="28"/>
          <w:szCs w:val="28"/>
        </w:rPr>
        <w:t xml:space="preserve"> бюджета (ф.0503117) соответствуют показателям </w:t>
      </w:r>
      <w:r w:rsidRPr="00DA086D">
        <w:rPr>
          <w:color w:val="auto"/>
          <w:sz w:val="28"/>
          <w:szCs w:val="28"/>
        </w:rPr>
        <w:t>отчета по поступлениям и выбытиям (ф. 0503151) Управления Федерального казначейства по</w:t>
      </w:r>
      <w:proofErr w:type="gramEnd"/>
      <w:r w:rsidRPr="00DA086D">
        <w:rPr>
          <w:color w:val="auto"/>
          <w:sz w:val="28"/>
          <w:szCs w:val="28"/>
        </w:rPr>
        <w:t xml:space="preserve"> Ивановской области</w:t>
      </w:r>
      <w:r w:rsidRPr="00DA086D">
        <w:rPr>
          <w:bCs/>
          <w:color w:val="auto"/>
          <w:sz w:val="28"/>
          <w:szCs w:val="28"/>
        </w:rPr>
        <w:t>.</w:t>
      </w:r>
    </w:p>
    <w:p w:rsidR="00091C8E" w:rsidRDefault="00091C8E" w:rsidP="00091C8E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7B0463" w:rsidRPr="00A156E6" w:rsidRDefault="007B0463" w:rsidP="00091C8E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091C8E" w:rsidRPr="00DA6E68" w:rsidRDefault="00091C8E" w:rsidP="00091C8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DA6E68">
        <w:rPr>
          <w:rFonts w:ascii="Times New Roman" w:hAnsi="Times New Roman"/>
          <w:b/>
          <w:sz w:val="28"/>
          <w:szCs w:val="28"/>
        </w:rPr>
        <w:t xml:space="preserve">Общая характеристика исполнения бюджета </w:t>
      </w:r>
    </w:p>
    <w:p w:rsidR="00091C8E" w:rsidRDefault="00091C8E" w:rsidP="00091C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A6E68">
        <w:rPr>
          <w:rFonts w:ascii="Times New Roman" w:hAnsi="Times New Roman"/>
          <w:b/>
          <w:sz w:val="28"/>
          <w:szCs w:val="28"/>
        </w:rPr>
        <w:t>Верхнеландеховского муниципального района за 201</w:t>
      </w:r>
      <w:r w:rsidR="004B4D3D">
        <w:rPr>
          <w:rFonts w:ascii="Times New Roman" w:hAnsi="Times New Roman"/>
          <w:b/>
          <w:sz w:val="28"/>
          <w:szCs w:val="28"/>
        </w:rPr>
        <w:t>6</w:t>
      </w:r>
      <w:r w:rsidRPr="00DA6E68">
        <w:rPr>
          <w:rFonts w:ascii="Times New Roman" w:hAnsi="Times New Roman"/>
          <w:b/>
          <w:sz w:val="28"/>
          <w:szCs w:val="28"/>
        </w:rPr>
        <w:t xml:space="preserve"> год</w:t>
      </w:r>
    </w:p>
    <w:p w:rsidR="00091C8E" w:rsidRPr="00DA6E68" w:rsidRDefault="00091C8E" w:rsidP="00091C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1C8E" w:rsidRPr="00297A5B" w:rsidRDefault="00091C8E" w:rsidP="00091C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5B">
        <w:rPr>
          <w:rFonts w:ascii="Times New Roman" w:hAnsi="Times New Roman"/>
          <w:sz w:val="28"/>
          <w:szCs w:val="28"/>
        </w:rPr>
        <w:t>Решение о бюджете было принято и исполнялось в соответствии с требов</w:t>
      </w:r>
      <w:r w:rsidRPr="00297A5B">
        <w:rPr>
          <w:rFonts w:ascii="Times New Roman" w:hAnsi="Times New Roman"/>
          <w:sz w:val="28"/>
          <w:szCs w:val="28"/>
        </w:rPr>
        <w:t>а</w:t>
      </w:r>
      <w:r w:rsidRPr="00297A5B">
        <w:rPr>
          <w:rFonts w:ascii="Times New Roman" w:hAnsi="Times New Roman"/>
          <w:sz w:val="28"/>
          <w:szCs w:val="28"/>
        </w:rPr>
        <w:t xml:space="preserve">ниями Бюджетного Кодекса РФ и Положения о бюджетном процессе в </w:t>
      </w:r>
      <w:proofErr w:type="spellStart"/>
      <w:r w:rsidRPr="00297A5B">
        <w:rPr>
          <w:rFonts w:ascii="Times New Roman" w:hAnsi="Times New Roman"/>
          <w:sz w:val="28"/>
          <w:szCs w:val="28"/>
        </w:rPr>
        <w:t>Верхнела</w:t>
      </w:r>
      <w:r w:rsidRPr="00297A5B">
        <w:rPr>
          <w:rFonts w:ascii="Times New Roman" w:hAnsi="Times New Roman"/>
          <w:sz w:val="28"/>
          <w:szCs w:val="28"/>
        </w:rPr>
        <w:t>н</w:t>
      </w:r>
      <w:r w:rsidRPr="00297A5B">
        <w:rPr>
          <w:rFonts w:ascii="Times New Roman" w:hAnsi="Times New Roman"/>
          <w:sz w:val="28"/>
          <w:szCs w:val="28"/>
        </w:rPr>
        <w:t>деховском</w:t>
      </w:r>
      <w:proofErr w:type="spellEnd"/>
      <w:r w:rsidRPr="00297A5B">
        <w:rPr>
          <w:rFonts w:ascii="Times New Roman" w:hAnsi="Times New Roman"/>
          <w:sz w:val="28"/>
          <w:szCs w:val="28"/>
        </w:rPr>
        <w:t xml:space="preserve"> муниципальном районе.</w:t>
      </w:r>
    </w:p>
    <w:p w:rsidR="00091C8E" w:rsidRPr="00297A5B" w:rsidRDefault="00091C8E" w:rsidP="00091C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5B">
        <w:rPr>
          <w:rFonts w:ascii="Times New Roman" w:hAnsi="Times New Roman"/>
          <w:sz w:val="28"/>
          <w:szCs w:val="28"/>
        </w:rPr>
        <w:t xml:space="preserve">В ходе исполнения бюджета муниципального района в Решение о бюджете было внесено </w:t>
      </w:r>
      <w:r w:rsidR="004B4D3D" w:rsidRPr="00297A5B">
        <w:rPr>
          <w:rFonts w:ascii="Times New Roman" w:hAnsi="Times New Roman"/>
          <w:sz w:val="28"/>
          <w:szCs w:val="28"/>
        </w:rPr>
        <w:t>7</w:t>
      </w:r>
      <w:r w:rsidRPr="00297A5B">
        <w:rPr>
          <w:rFonts w:ascii="Times New Roman" w:hAnsi="Times New Roman"/>
          <w:sz w:val="28"/>
          <w:szCs w:val="28"/>
        </w:rPr>
        <w:t xml:space="preserve"> изменений с уточнением параметров бюджета, в результате кот</w:t>
      </w:r>
      <w:r w:rsidRPr="00297A5B">
        <w:rPr>
          <w:rFonts w:ascii="Times New Roman" w:hAnsi="Times New Roman"/>
          <w:sz w:val="28"/>
          <w:szCs w:val="28"/>
        </w:rPr>
        <w:t>о</w:t>
      </w:r>
      <w:r w:rsidRPr="00297A5B">
        <w:rPr>
          <w:rFonts w:ascii="Times New Roman" w:hAnsi="Times New Roman"/>
          <w:sz w:val="28"/>
          <w:szCs w:val="28"/>
        </w:rPr>
        <w:t>рых:</w:t>
      </w:r>
    </w:p>
    <w:p w:rsidR="00091C8E" w:rsidRPr="00297A5B" w:rsidRDefault="00091C8E" w:rsidP="00091C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5B">
        <w:rPr>
          <w:rFonts w:ascii="Times New Roman" w:hAnsi="Times New Roman"/>
          <w:sz w:val="28"/>
          <w:szCs w:val="28"/>
        </w:rPr>
        <w:t>– доходная часть бюджета муниципального района на 201</w:t>
      </w:r>
      <w:r w:rsidR="004B4D3D" w:rsidRPr="00297A5B">
        <w:rPr>
          <w:rFonts w:ascii="Times New Roman" w:hAnsi="Times New Roman"/>
          <w:sz w:val="28"/>
          <w:szCs w:val="28"/>
        </w:rPr>
        <w:t>6</w:t>
      </w:r>
      <w:r w:rsidRPr="00297A5B">
        <w:rPr>
          <w:rFonts w:ascii="Times New Roman" w:hAnsi="Times New Roman"/>
          <w:sz w:val="28"/>
          <w:szCs w:val="28"/>
        </w:rPr>
        <w:t xml:space="preserve"> год  была увелич</w:t>
      </w:r>
      <w:r w:rsidRPr="00297A5B">
        <w:rPr>
          <w:rFonts w:ascii="Times New Roman" w:hAnsi="Times New Roman"/>
          <w:sz w:val="28"/>
          <w:szCs w:val="28"/>
        </w:rPr>
        <w:t>е</w:t>
      </w:r>
      <w:r w:rsidRPr="00297A5B">
        <w:rPr>
          <w:rFonts w:ascii="Times New Roman" w:hAnsi="Times New Roman"/>
          <w:sz w:val="28"/>
          <w:szCs w:val="28"/>
        </w:rPr>
        <w:t xml:space="preserve">на на </w:t>
      </w:r>
      <w:r w:rsidR="0096076C" w:rsidRPr="00297A5B">
        <w:rPr>
          <w:rFonts w:ascii="Times New Roman" w:hAnsi="Times New Roman"/>
          <w:sz w:val="28"/>
          <w:szCs w:val="28"/>
        </w:rPr>
        <w:t>1711,0</w:t>
      </w:r>
      <w:r w:rsidRPr="00297A5B">
        <w:rPr>
          <w:rFonts w:ascii="Times New Roman" w:hAnsi="Times New Roman"/>
          <w:sz w:val="28"/>
          <w:szCs w:val="28"/>
        </w:rPr>
        <w:t xml:space="preserve"> тыс. руб. или на </w:t>
      </w:r>
      <w:r w:rsidR="0096076C" w:rsidRPr="00297A5B">
        <w:rPr>
          <w:rFonts w:ascii="Times New Roman" w:hAnsi="Times New Roman"/>
          <w:sz w:val="28"/>
          <w:szCs w:val="28"/>
        </w:rPr>
        <w:t>2,6</w:t>
      </w:r>
      <w:r w:rsidRPr="00297A5B">
        <w:rPr>
          <w:rFonts w:ascii="Times New Roman" w:hAnsi="Times New Roman"/>
          <w:sz w:val="28"/>
          <w:szCs w:val="28"/>
        </w:rPr>
        <w:t>% (с 6</w:t>
      </w:r>
      <w:r w:rsidR="004B4D3D" w:rsidRPr="00297A5B">
        <w:rPr>
          <w:rFonts w:ascii="Times New Roman" w:hAnsi="Times New Roman"/>
          <w:sz w:val="28"/>
          <w:szCs w:val="28"/>
        </w:rPr>
        <w:t>6262,8</w:t>
      </w:r>
      <w:r w:rsidRPr="00297A5B">
        <w:rPr>
          <w:rFonts w:ascii="Times New Roman" w:hAnsi="Times New Roman"/>
          <w:sz w:val="28"/>
          <w:szCs w:val="28"/>
        </w:rPr>
        <w:t xml:space="preserve"> тыс. руб. до </w:t>
      </w:r>
      <w:r w:rsidR="004B4D3D" w:rsidRPr="00297A5B">
        <w:rPr>
          <w:rFonts w:ascii="Times New Roman" w:hAnsi="Times New Roman"/>
          <w:sz w:val="28"/>
          <w:szCs w:val="28"/>
        </w:rPr>
        <w:t>67973,8</w:t>
      </w:r>
      <w:r w:rsidRPr="00297A5B">
        <w:rPr>
          <w:rFonts w:ascii="Times New Roman" w:hAnsi="Times New Roman"/>
          <w:sz w:val="28"/>
          <w:szCs w:val="28"/>
        </w:rPr>
        <w:t xml:space="preserve"> тыс. руб.). </w:t>
      </w:r>
    </w:p>
    <w:p w:rsidR="00091C8E" w:rsidRPr="00297A5B" w:rsidRDefault="00091C8E" w:rsidP="00091C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5B">
        <w:rPr>
          <w:rFonts w:ascii="Times New Roman" w:hAnsi="Times New Roman"/>
          <w:sz w:val="28"/>
          <w:szCs w:val="28"/>
        </w:rPr>
        <w:t>Увеличение доходной части связано с увеличением суммы налоговых и нен</w:t>
      </w:r>
      <w:r w:rsidRPr="00297A5B">
        <w:rPr>
          <w:rFonts w:ascii="Times New Roman" w:hAnsi="Times New Roman"/>
          <w:sz w:val="28"/>
          <w:szCs w:val="28"/>
        </w:rPr>
        <w:t>а</w:t>
      </w:r>
      <w:r w:rsidRPr="00297A5B">
        <w:rPr>
          <w:rFonts w:ascii="Times New Roman" w:hAnsi="Times New Roman"/>
          <w:sz w:val="28"/>
          <w:szCs w:val="28"/>
        </w:rPr>
        <w:t>логовых доходов на 2</w:t>
      </w:r>
      <w:r w:rsidR="0096076C" w:rsidRPr="00297A5B">
        <w:rPr>
          <w:rFonts w:ascii="Times New Roman" w:hAnsi="Times New Roman"/>
          <w:sz w:val="28"/>
          <w:szCs w:val="28"/>
        </w:rPr>
        <w:t>737,4</w:t>
      </w:r>
      <w:r w:rsidRPr="00297A5B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297A5B">
        <w:rPr>
          <w:rFonts w:ascii="Times New Roman" w:hAnsi="Times New Roman"/>
          <w:sz w:val="28"/>
          <w:szCs w:val="28"/>
        </w:rPr>
        <w:t>.р</w:t>
      </w:r>
      <w:proofErr w:type="gramEnd"/>
      <w:r w:rsidRPr="00297A5B">
        <w:rPr>
          <w:rFonts w:ascii="Times New Roman" w:hAnsi="Times New Roman"/>
          <w:sz w:val="28"/>
          <w:szCs w:val="28"/>
        </w:rPr>
        <w:t xml:space="preserve">уб. или на </w:t>
      </w:r>
      <w:r w:rsidR="0096076C" w:rsidRPr="00297A5B">
        <w:rPr>
          <w:rFonts w:ascii="Times New Roman" w:hAnsi="Times New Roman"/>
          <w:sz w:val="28"/>
          <w:szCs w:val="28"/>
        </w:rPr>
        <w:t>26,3</w:t>
      </w:r>
      <w:r w:rsidRPr="00297A5B">
        <w:rPr>
          <w:rFonts w:ascii="Times New Roman" w:hAnsi="Times New Roman"/>
          <w:sz w:val="28"/>
          <w:szCs w:val="28"/>
        </w:rPr>
        <w:t>% (с 1</w:t>
      </w:r>
      <w:r w:rsidR="0096076C" w:rsidRPr="00297A5B">
        <w:rPr>
          <w:rFonts w:ascii="Times New Roman" w:hAnsi="Times New Roman"/>
          <w:sz w:val="28"/>
          <w:szCs w:val="28"/>
        </w:rPr>
        <w:t>0405,6</w:t>
      </w:r>
      <w:r w:rsidRPr="00297A5B">
        <w:rPr>
          <w:rFonts w:ascii="Times New Roman" w:hAnsi="Times New Roman"/>
          <w:sz w:val="28"/>
          <w:szCs w:val="28"/>
        </w:rPr>
        <w:t xml:space="preserve"> тыс.руб. до 13</w:t>
      </w:r>
      <w:r w:rsidR="0096076C" w:rsidRPr="00297A5B">
        <w:rPr>
          <w:rFonts w:ascii="Times New Roman" w:hAnsi="Times New Roman"/>
          <w:sz w:val="28"/>
          <w:szCs w:val="28"/>
        </w:rPr>
        <w:t>143,0</w:t>
      </w:r>
      <w:r w:rsidRPr="00297A5B">
        <w:rPr>
          <w:rFonts w:ascii="Times New Roman" w:hAnsi="Times New Roman"/>
          <w:sz w:val="28"/>
          <w:szCs w:val="28"/>
        </w:rPr>
        <w:t xml:space="preserve"> тыс.руб.) и с у</w:t>
      </w:r>
      <w:r w:rsidR="0096076C" w:rsidRPr="00297A5B">
        <w:rPr>
          <w:rFonts w:ascii="Times New Roman" w:hAnsi="Times New Roman"/>
          <w:sz w:val="28"/>
          <w:szCs w:val="28"/>
        </w:rPr>
        <w:t>меньше</w:t>
      </w:r>
      <w:r w:rsidRPr="00297A5B">
        <w:rPr>
          <w:rFonts w:ascii="Times New Roman" w:hAnsi="Times New Roman"/>
          <w:sz w:val="28"/>
          <w:szCs w:val="28"/>
        </w:rPr>
        <w:t>нием суммы безвозмездных поступлений</w:t>
      </w:r>
      <w:r w:rsidRPr="00297A5B">
        <w:rPr>
          <w:rFonts w:ascii="Times New Roman" w:hAnsi="Times New Roman"/>
          <w:color w:val="7030A0"/>
          <w:sz w:val="28"/>
          <w:szCs w:val="28"/>
        </w:rPr>
        <w:t xml:space="preserve"> </w:t>
      </w:r>
      <w:r w:rsidRPr="00297A5B">
        <w:rPr>
          <w:rFonts w:ascii="Times New Roman" w:hAnsi="Times New Roman"/>
          <w:sz w:val="28"/>
          <w:szCs w:val="28"/>
        </w:rPr>
        <w:t xml:space="preserve">на </w:t>
      </w:r>
      <w:r w:rsidR="0096076C" w:rsidRPr="00297A5B">
        <w:rPr>
          <w:rFonts w:ascii="Times New Roman" w:hAnsi="Times New Roman"/>
          <w:sz w:val="28"/>
          <w:szCs w:val="28"/>
        </w:rPr>
        <w:t>1026,4</w:t>
      </w:r>
      <w:r w:rsidRPr="00297A5B">
        <w:rPr>
          <w:rFonts w:ascii="Times New Roman" w:hAnsi="Times New Roman"/>
          <w:sz w:val="28"/>
          <w:szCs w:val="28"/>
        </w:rPr>
        <w:t xml:space="preserve"> тыс.руб. или на </w:t>
      </w:r>
      <w:r w:rsidR="0096076C" w:rsidRPr="00297A5B">
        <w:rPr>
          <w:rFonts w:ascii="Times New Roman" w:hAnsi="Times New Roman"/>
          <w:sz w:val="28"/>
          <w:szCs w:val="28"/>
        </w:rPr>
        <w:t>1,8</w:t>
      </w:r>
      <w:r w:rsidRPr="00297A5B">
        <w:rPr>
          <w:rFonts w:ascii="Times New Roman" w:hAnsi="Times New Roman"/>
          <w:sz w:val="28"/>
          <w:szCs w:val="28"/>
        </w:rPr>
        <w:t>% (с 558</w:t>
      </w:r>
      <w:r w:rsidR="0096076C" w:rsidRPr="00297A5B">
        <w:rPr>
          <w:rFonts w:ascii="Times New Roman" w:hAnsi="Times New Roman"/>
          <w:sz w:val="28"/>
          <w:szCs w:val="28"/>
        </w:rPr>
        <w:t>57,2</w:t>
      </w:r>
      <w:r w:rsidRPr="00297A5B">
        <w:rPr>
          <w:rFonts w:ascii="Times New Roman" w:hAnsi="Times New Roman"/>
          <w:sz w:val="28"/>
          <w:szCs w:val="28"/>
        </w:rPr>
        <w:t xml:space="preserve"> тыс.руб. до 5</w:t>
      </w:r>
      <w:r w:rsidR="0096076C" w:rsidRPr="00297A5B">
        <w:rPr>
          <w:rFonts w:ascii="Times New Roman" w:hAnsi="Times New Roman"/>
          <w:sz w:val="28"/>
          <w:szCs w:val="28"/>
        </w:rPr>
        <w:t>4830,8</w:t>
      </w:r>
      <w:r w:rsidRPr="00297A5B">
        <w:rPr>
          <w:rFonts w:ascii="Times New Roman" w:hAnsi="Times New Roman"/>
          <w:sz w:val="28"/>
          <w:szCs w:val="28"/>
        </w:rPr>
        <w:t xml:space="preserve"> тыс.руб.). </w:t>
      </w:r>
    </w:p>
    <w:p w:rsidR="00091C8E" w:rsidRPr="00297A5B" w:rsidRDefault="00091C8E" w:rsidP="00091C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5B">
        <w:rPr>
          <w:rFonts w:ascii="Times New Roman" w:hAnsi="Times New Roman"/>
          <w:sz w:val="28"/>
          <w:szCs w:val="28"/>
        </w:rPr>
        <w:t xml:space="preserve">– расходная часть бюджета увеличена на </w:t>
      </w:r>
      <w:r w:rsidR="0016612D" w:rsidRPr="00297A5B">
        <w:rPr>
          <w:rFonts w:ascii="Times New Roman" w:hAnsi="Times New Roman"/>
          <w:sz w:val="28"/>
          <w:szCs w:val="28"/>
        </w:rPr>
        <w:t>2104,5</w:t>
      </w:r>
      <w:r w:rsidRPr="00297A5B">
        <w:rPr>
          <w:rFonts w:ascii="Times New Roman" w:hAnsi="Times New Roman"/>
          <w:sz w:val="28"/>
          <w:szCs w:val="28"/>
        </w:rPr>
        <w:t xml:space="preserve"> тыс. руб. или на </w:t>
      </w:r>
      <w:r w:rsidR="0016612D" w:rsidRPr="00297A5B">
        <w:rPr>
          <w:rFonts w:ascii="Times New Roman" w:hAnsi="Times New Roman"/>
          <w:sz w:val="28"/>
          <w:szCs w:val="28"/>
        </w:rPr>
        <w:t>3,2</w:t>
      </w:r>
      <w:r w:rsidRPr="00297A5B">
        <w:rPr>
          <w:rFonts w:ascii="Times New Roman" w:hAnsi="Times New Roman"/>
          <w:sz w:val="28"/>
          <w:szCs w:val="28"/>
        </w:rPr>
        <w:t>% (с 6</w:t>
      </w:r>
      <w:r w:rsidR="0016612D" w:rsidRPr="00297A5B">
        <w:rPr>
          <w:rFonts w:ascii="Times New Roman" w:hAnsi="Times New Roman"/>
          <w:sz w:val="28"/>
          <w:szCs w:val="28"/>
        </w:rPr>
        <w:t>6593,8</w:t>
      </w:r>
      <w:r w:rsidRPr="00297A5B">
        <w:rPr>
          <w:rFonts w:ascii="Times New Roman" w:hAnsi="Times New Roman"/>
          <w:sz w:val="28"/>
          <w:szCs w:val="28"/>
        </w:rPr>
        <w:t xml:space="preserve"> тыс. руб. до </w:t>
      </w:r>
      <w:r w:rsidR="0016612D" w:rsidRPr="00297A5B">
        <w:rPr>
          <w:rFonts w:ascii="Times New Roman" w:hAnsi="Times New Roman"/>
          <w:sz w:val="28"/>
          <w:szCs w:val="28"/>
        </w:rPr>
        <w:t>68698,3</w:t>
      </w:r>
      <w:r w:rsidRPr="00297A5B">
        <w:rPr>
          <w:rFonts w:ascii="Times New Roman" w:hAnsi="Times New Roman"/>
          <w:sz w:val="28"/>
          <w:szCs w:val="28"/>
        </w:rPr>
        <w:t xml:space="preserve"> тыс. руб.).</w:t>
      </w:r>
    </w:p>
    <w:p w:rsidR="00091C8E" w:rsidRPr="00297A5B" w:rsidRDefault="00091C8E" w:rsidP="00091C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5B">
        <w:rPr>
          <w:rFonts w:ascii="Times New Roman" w:hAnsi="Times New Roman"/>
          <w:sz w:val="28"/>
          <w:szCs w:val="28"/>
        </w:rPr>
        <w:t>Бюджет муниципального района на 201</w:t>
      </w:r>
      <w:r w:rsidR="0016612D" w:rsidRPr="00297A5B">
        <w:rPr>
          <w:rFonts w:ascii="Times New Roman" w:hAnsi="Times New Roman"/>
          <w:sz w:val="28"/>
          <w:szCs w:val="28"/>
        </w:rPr>
        <w:t>6</w:t>
      </w:r>
      <w:r w:rsidRPr="00297A5B">
        <w:rPr>
          <w:rFonts w:ascii="Times New Roman" w:hAnsi="Times New Roman"/>
          <w:sz w:val="28"/>
          <w:szCs w:val="28"/>
        </w:rPr>
        <w:t xml:space="preserve"> год первоначально был утвержден с дефицитом в сумме 3</w:t>
      </w:r>
      <w:r w:rsidR="0016612D" w:rsidRPr="00297A5B">
        <w:rPr>
          <w:rFonts w:ascii="Times New Roman" w:hAnsi="Times New Roman"/>
          <w:sz w:val="28"/>
          <w:szCs w:val="28"/>
        </w:rPr>
        <w:t>31</w:t>
      </w:r>
      <w:r w:rsidR="008A5FE6">
        <w:rPr>
          <w:rFonts w:ascii="Times New Roman" w:hAnsi="Times New Roman"/>
          <w:sz w:val="28"/>
          <w:szCs w:val="28"/>
        </w:rPr>
        <w:t>,0 тыс</w:t>
      </w:r>
      <w:proofErr w:type="gramStart"/>
      <w:r w:rsidR="008A5FE6">
        <w:rPr>
          <w:rFonts w:ascii="Times New Roman" w:hAnsi="Times New Roman"/>
          <w:sz w:val="28"/>
          <w:szCs w:val="28"/>
        </w:rPr>
        <w:t>.р</w:t>
      </w:r>
      <w:proofErr w:type="gramEnd"/>
      <w:r w:rsidR="008A5FE6">
        <w:rPr>
          <w:rFonts w:ascii="Times New Roman" w:hAnsi="Times New Roman"/>
          <w:sz w:val="28"/>
          <w:szCs w:val="28"/>
        </w:rPr>
        <w:t xml:space="preserve">уб., </w:t>
      </w:r>
      <w:r w:rsidRPr="00297A5B">
        <w:rPr>
          <w:rFonts w:ascii="Times New Roman" w:hAnsi="Times New Roman"/>
          <w:sz w:val="28"/>
          <w:szCs w:val="28"/>
        </w:rPr>
        <w:t>после внесенных в него в течение года измен</w:t>
      </w:r>
      <w:r w:rsidRPr="00297A5B">
        <w:rPr>
          <w:rFonts w:ascii="Times New Roman" w:hAnsi="Times New Roman"/>
          <w:sz w:val="28"/>
          <w:szCs w:val="28"/>
        </w:rPr>
        <w:t>е</w:t>
      </w:r>
      <w:r w:rsidRPr="00297A5B">
        <w:rPr>
          <w:rFonts w:ascii="Times New Roman" w:hAnsi="Times New Roman"/>
          <w:sz w:val="28"/>
          <w:szCs w:val="28"/>
        </w:rPr>
        <w:t xml:space="preserve">ний </w:t>
      </w:r>
      <w:r w:rsidR="008A5FE6">
        <w:rPr>
          <w:rFonts w:ascii="Times New Roman" w:hAnsi="Times New Roman"/>
          <w:sz w:val="28"/>
          <w:szCs w:val="28"/>
        </w:rPr>
        <w:t xml:space="preserve">утвержденный объем </w:t>
      </w:r>
      <w:r w:rsidRPr="00297A5B">
        <w:rPr>
          <w:rFonts w:ascii="Times New Roman" w:hAnsi="Times New Roman"/>
          <w:sz w:val="28"/>
          <w:szCs w:val="28"/>
        </w:rPr>
        <w:t>дефицит</w:t>
      </w:r>
      <w:r w:rsidR="008A5FE6">
        <w:rPr>
          <w:rFonts w:ascii="Times New Roman" w:hAnsi="Times New Roman"/>
          <w:sz w:val="28"/>
          <w:szCs w:val="28"/>
        </w:rPr>
        <w:t>а</w:t>
      </w:r>
      <w:r w:rsidRPr="00297A5B">
        <w:rPr>
          <w:rFonts w:ascii="Times New Roman" w:hAnsi="Times New Roman"/>
          <w:sz w:val="28"/>
          <w:szCs w:val="28"/>
        </w:rPr>
        <w:t xml:space="preserve"> бюджета составил</w:t>
      </w:r>
      <w:r w:rsidR="00C672BB" w:rsidRPr="00297A5B">
        <w:rPr>
          <w:rFonts w:ascii="Times New Roman" w:hAnsi="Times New Roman"/>
          <w:sz w:val="28"/>
          <w:szCs w:val="28"/>
        </w:rPr>
        <w:t xml:space="preserve"> </w:t>
      </w:r>
      <w:r w:rsidR="0016612D" w:rsidRPr="00297A5B">
        <w:rPr>
          <w:rFonts w:ascii="Times New Roman" w:hAnsi="Times New Roman"/>
          <w:sz w:val="28"/>
          <w:szCs w:val="28"/>
        </w:rPr>
        <w:t>724,5</w:t>
      </w:r>
      <w:r w:rsidRPr="00297A5B">
        <w:rPr>
          <w:rFonts w:ascii="Times New Roman" w:hAnsi="Times New Roman"/>
          <w:sz w:val="28"/>
          <w:szCs w:val="28"/>
        </w:rPr>
        <w:t xml:space="preserve"> тыс. руб. </w:t>
      </w:r>
    </w:p>
    <w:p w:rsidR="00091C8E" w:rsidRPr="00297A5B" w:rsidRDefault="00091C8E" w:rsidP="00091C8E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091C8E" w:rsidRPr="00297A5B" w:rsidRDefault="00091C8E" w:rsidP="00091C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5B">
        <w:rPr>
          <w:rFonts w:ascii="Times New Roman" w:hAnsi="Times New Roman"/>
          <w:sz w:val="28"/>
          <w:szCs w:val="28"/>
        </w:rPr>
        <w:lastRenderedPageBreak/>
        <w:t xml:space="preserve">Анализ исполнения основных характеристик бюджета за 2016 год представлен в следующей таблице.  </w:t>
      </w:r>
    </w:p>
    <w:p w:rsidR="00091C8E" w:rsidRPr="00297A5B" w:rsidRDefault="00091C8E" w:rsidP="00091C8E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297A5B">
        <w:rPr>
          <w:rFonts w:ascii="Times New Roman" w:hAnsi="Times New Roman"/>
          <w:sz w:val="28"/>
          <w:szCs w:val="28"/>
        </w:rPr>
        <w:t>Таблица 1</w:t>
      </w:r>
    </w:p>
    <w:p w:rsidR="00091C8E" w:rsidRPr="00297A5B" w:rsidRDefault="00091C8E" w:rsidP="00091C8E">
      <w:pPr>
        <w:tabs>
          <w:tab w:val="left" w:pos="808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97A5B">
        <w:rPr>
          <w:rFonts w:ascii="Times New Roman" w:hAnsi="Times New Roman"/>
          <w:b/>
          <w:sz w:val="28"/>
          <w:szCs w:val="28"/>
        </w:rPr>
        <w:t>Анализ исполнения основных характеристик бюджета района за 2016 год</w:t>
      </w:r>
    </w:p>
    <w:p w:rsidR="00091C8E" w:rsidRPr="00297A5B" w:rsidRDefault="00091C8E" w:rsidP="00091C8E">
      <w:pPr>
        <w:tabs>
          <w:tab w:val="left" w:pos="8080"/>
        </w:tabs>
        <w:spacing w:after="0" w:line="240" w:lineRule="auto"/>
        <w:ind w:firstLine="709"/>
        <w:jc w:val="right"/>
        <w:rPr>
          <w:rFonts w:ascii="Times New Roman" w:hAnsi="Times New Roman"/>
        </w:rPr>
      </w:pPr>
      <w:r w:rsidRPr="00297A5B">
        <w:rPr>
          <w:rFonts w:ascii="Times New Roman" w:hAnsi="Times New Roman"/>
          <w:b/>
        </w:rPr>
        <w:t>(</w:t>
      </w:r>
      <w:r w:rsidRPr="00297A5B">
        <w:rPr>
          <w:rFonts w:ascii="Times New Roman" w:hAnsi="Times New Roman"/>
        </w:rPr>
        <w:t>тыс. руб.)</w:t>
      </w:r>
    </w:p>
    <w:tbl>
      <w:tblPr>
        <w:tblW w:w="10114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67"/>
        <w:gridCol w:w="2906"/>
        <w:gridCol w:w="2256"/>
        <w:gridCol w:w="1785"/>
      </w:tblGrid>
      <w:tr w:rsidR="00091C8E" w:rsidRPr="008A5FE6" w:rsidTr="000D05DE">
        <w:trPr>
          <w:trHeight w:val="395"/>
        </w:trPr>
        <w:tc>
          <w:tcPr>
            <w:tcW w:w="3167" w:type="dxa"/>
            <w:vAlign w:val="center"/>
          </w:tcPr>
          <w:p w:rsidR="00091C8E" w:rsidRPr="008A5FE6" w:rsidRDefault="00091C8E" w:rsidP="000D05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8A5FE6">
              <w:rPr>
                <w:rFonts w:ascii="Times New Roman" w:hAnsi="Times New Roman"/>
                <w:b/>
                <w:i/>
              </w:rPr>
              <w:t>Наименование показателя</w:t>
            </w:r>
          </w:p>
        </w:tc>
        <w:tc>
          <w:tcPr>
            <w:tcW w:w="2906" w:type="dxa"/>
            <w:vAlign w:val="center"/>
          </w:tcPr>
          <w:p w:rsidR="00091C8E" w:rsidRPr="008A5FE6" w:rsidRDefault="00091C8E" w:rsidP="000D05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8A5FE6">
              <w:rPr>
                <w:rFonts w:ascii="Times New Roman" w:hAnsi="Times New Roman"/>
                <w:b/>
                <w:i/>
              </w:rPr>
              <w:t xml:space="preserve">Утверждено Решением о бюджете </w:t>
            </w:r>
          </w:p>
        </w:tc>
        <w:tc>
          <w:tcPr>
            <w:tcW w:w="2256" w:type="dxa"/>
            <w:vAlign w:val="center"/>
          </w:tcPr>
          <w:p w:rsidR="00091C8E" w:rsidRPr="008A5FE6" w:rsidRDefault="00091C8E" w:rsidP="000D05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8A5FE6">
              <w:rPr>
                <w:rFonts w:ascii="Times New Roman" w:hAnsi="Times New Roman"/>
                <w:b/>
                <w:i/>
              </w:rPr>
              <w:t>Исполнено</w:t>
            </w:r>
          </w:p>
        </w:tc>
        <w:tc>
          <w:tcPr>
            <w:tcW w:w="1785" w:type="dxa"/>
            <w:vAlign w:val="center"/>
          </w:tcPr>
          <w:p w:rsidR="00091C8E" w:rsidRPr="008A5FE6" w:rsidRDefault="00091C8E" w:rsidP="000D05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8A5FE6">
              <w:rPr>
                <w:rFonts w:ascii="Times New Roman" w:hAnsi="Times New Roman"/>
                <w:b/>
                <w:i/>
              </w:rPr>
              <w:t xml:space="preserve">Процент </w:t>
            </w:r>
          </w:p>
          <w:p w:rsidR="00091C8E" w:rsidRPr="008A5FE6" w:rsidRDefault="00091C8E" w:rsidP="000D05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8A5FE6">
              <w:rPr>
                <w:rFonts w:ascii="Times New Roman" w:hAnsi="Times New Roman"/>
                <w:b/>
                <w:i/>
              </w:rPr>
              <w:t xml:space="preserve">исполнения </w:t>
            </w:r>
          </w:p>
        </w:tc>
      </w:tr>
      <w:tr w:rsidR="00091C8E" w:rsidRPr="008A5FE6" w:rsidTr="000D05DE">
        <w:trPr>
          <w:trHeight w:val="196"/>
        </w:trPr>
        <w:tc>
          <w:tcPr>
            <w:tcW w:w="3167" w:type="dxa"/>
          </w:tcPr>
          <w:p w:rsidR="00091C8E" w:rsidRPr="008A5FE6" w:rsidRDefault="00091C8E" w:rsidP="000D0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5FE6">
              <w:rPr>
                <w:rFonts w:ascii="Times New Roman" w:hAnsi="Times New Roman"/>
              </w:rPr>
              <w:t>1</w:t>
            </w:r>
          </w:p>
        </w:tc>
        <w:tc>
          <w:tcPr>
            <w:tcW w:w="2906" w:type="dxa"/>
          </w:tcPr>
          <w:p w:rsidR="00091C8E" w:rsidRPr="008A5FE6" w:rsidRDefault="00091C8E" w:rsidP="000D0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5FE6">
              <w:rPr>
                <w:rFonts w:ascii="Times New Roman" w:hAnsi="Times New Roman"/>
              </w:rPr>
              <w:t>2</w:t>
            </w:r>
          </w:p>
        </w:tc>
        <w:tc>
          <w:tcPr>
            <w:tcW w:w="2256" w:type="dxa"/>
          </w:tcPr>
          <w:p w:rsidR="00091C8E" w:rsidRPr="008A5FE6" w:rsidRDefault="00091C8E" w:rsidP="000D0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5FE6">
              <w:rPr>
                <w:rFonts w:ascii="Times New Roman" w:hAnsi="Times New Roman"/>
              </w:rPr>
              <w:t>3</w:t>
            </w:r>
          </w:p>
        </w:tc>
        <w:tc>
          <w:tcPr>
            <w:tcW w:w="1785" w:type="dxa"/>
          </w:tcPr>
          <w:p w:rsidR="00091C8E" w:rsidRPr="008A5FE6" w:rsidRDefault="00091C8E" w:rsidP="000D0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5FE6">
              <w:rPr>
                <w:rFonts w:ascii="Times New Roman" w:hAnsi="Times New Roman"/>
              </w:rPr>
              <w:t>4</w:t>
            </w:r>
          </w:p>
        </w:tc>
      </w:tr>
      <w:tr w:rsidR="00091C8E" w:rsidRPr="008A5FE6" w:rsidTr="000D05DE">
        <w:trPr>
          <w:trHeight w:val="156"/>
        </w:trPr>
        <w:tc>
          <w:tcPr>
            <w:tcW w:w="3167" w:type="dxa"/>
          </w:tcPr>
          <w:p w:rsidR="00091C8E" w:rsidRPr="008A5FE6" w:rsidRDefault="00091C8E" w:rsidP="000D05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A5FE6">
              <w:rPr>
                <w:rFonts w:ascii="Times New Roman" w:hAnsi="Times New Roman"/>
              </w:rPr>
              <w:t>Доходы</w:t>
            </w:r>
          </w:p>
        </w:tc>
        <w:tc>
          <w:tcPr>
            <w:tcW w:w="2906" w:type="dxa"/>
            <w:vAlign w:val="center"/>
          </w:tcPr>
          <w:p w:rsidR="00091C8E" w:rsidRPr="008A5FE6" w:rsidRDefault="00091C8E" w:rsidP="000D0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5FE6">
              <w:rPr>
                <w:rFonts w:ascii="Times New Roman" w:hAnsi="Times New Roman"/>
              </w:rPr>
              <w:t>67973,8</w:t>
            </w:r>
          </w:p>
        </w:tc>
        <w:tc>
          <w:tcPr>
            <w:tcW w:w="2256" w:type="dxa"/>
            <w:vAlign w:val="center"/>
          </w:tcPr>
          <w:p w:rsidR="00091C8E" w:rsidRPr="008A5FE6" w:rsidRDefault="00091C8E" w:rsidP="000D0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5FE6">
              <w:rPr>
                <w:rFonts w:ascii="Times New Roman" w:hAnsi="Times New Roman"/>
              </w:rPr>
              <w:t>68404,9</w:t>
            </w:r>
          </w:p>
        </w:tc>
        <w:tc>
          <w:tcPr>
            <w:tcW w:w="1785" w:type="dxa"/>
            <w:vAlign w:val="center"/>
          </w:tcPr>
          <w:p w:rsidR="00091C8E" w:rsidRPr="008A5FE6" w:rsidRDefault="00091C8E" w:rsidP="000D0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5FE6">
              <w:rPr>
                <w:rFonts w:ascii="Times New Roman" w:hAnsi="Times New Roman"/>
              </w:rPr>
              <w:t>100,6</w:t>
            </w:r>
          </w:p>
        </w:tc>
      </w:tr>
      <w:tr w:rsidR="00091C8E" w:rsidRPr="008A5FE6" w:rsidTr="000D05DE">
        <w:trPr>
          <w:trHeight w:val="227"/>
        </w:trPr>
        <w:tc>
          <w:tcPr>
            <w:tcW w:w="3167" w:type="dxa"/>
          </w:tcPr>
          <w:p w:rsidR="00091C8E" w:rsidRPr="008A5FE6" w:rsidRDefault="00091C8E" w:rsidP="000D05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A5FE6">
              <w:rPr>
                <w:rFonts w:ascii="Times New Roman" w:hAnsi="Times New Roman"/>
              </w:rPr>
              <w:t>Расходы</w:t>
            </w:r>
          </w:p>
        </w:tc>
        <w:tc>
          <w:tcPr>
            <w:tcW w:w="2906" w:type="dxa"/>
            <w:vAlign w:val="center"/>
          </w:tcPr>
          <w:p w:rsidR="00091C8E" w:rsidRPr="008A5FE6" w:rsidRDefault="00091C8E" w:rsidP="000D0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5FE6">
              <w:rPr>
                <w:rFonts w:ascii="Times New Roman" w:hAnsi="Times New Roman"/>
              </w:rPr>
              <w:t>68698,3</w:t>
            </w:r>
          </w:p>
        </w:tc>
        <w:tc>
          <w:tcPr>
            <w:tcW w:w="2256" w:type="dxa"/>
            <w:vAlign w:val="center"/>
          </w:tcPr>
          <w:p w:rsidR="00091C8E" w:rsidRPr="008A5FE6" w:rsidRDefault="00091C8E" w:rsidP="000D0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5FE6">
              <w:rPr>
                <w:rFonts w:ascii="Times New Roman" w:hAnsi="Times New Roman"/>
              </w:rPr>
              <w:t>66182,6</w:t>
            </w:r>
          </w:p>
        </w:tc>
        <w:tc>
          <w:tcPr>
            <w:tcW w:w="1785" w:type="dxa"/>
            <w:vAlign w:val="center"/>
          </w:tcPr>
          <w:p w:rsidR="00091C8E" w:rsidRPr="008A5FE6" w:rsidRDefault="00091C8E" w:rsidP="000D0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5FE6">
              <w:rPr>
                <w:rFonts w:ascii="Times New Roman" w:hAnsi="Times New Roman"/>
              </w:rPr>
              <w:t>96,3</w:t>
            </w:r>
          </w:p>
        </w:tc>
      </w:tr>
      <w:tr w:rsidR="00091C8E" w:rsidRPr="008A5FE6" w:rsidTr="000D05DE">
        <w:trPr>
          <w:trHeight w:val="188"/>
        </w:trPr>
        <w:tc>
          <w:tcPr>
            <w:tcW w:w="3167" w:type="dxa"/>
          </w:tcPr>
          <w:p w:rsidR="00091C8E" w:rsidRPr="008A5FE6" w:rsidRDefault="00091C8E" w:rsidP="000D05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A5FE6">
              <w:rPr>
                <w:rFonts w:ascii="Times New Roman" w:hAnsi="Times New Roman"/>
              </w:rPr>
              <w:t>Дефицит</w:t>
            </w:r>
            <w:proofErr w:type="gramStart"/>
            <w:r w:rsidRPr="008A5FE6">
              <w:rPr>
                <w:rFonts w:ascii="Times New Roman" w:hAnsi="Times New Roman"/>
              </w:rPr>
              <w:t xml:space="preserve"> (-), </w:t>
            </w:r>
            <w:proofErr w:type="spellStart"/>
            <w:proofErr w:type="gramEnd"/>
            <w:r w:rsidRPr="008A5FE6">
              <w:rPr>
                <w:rFonts w:ascii="Times New Roman" w:hAnsi="Times New Roman"/>
              </w:rPr>
              <w:t>профицит</w:t>
            </w:r>
            <w:proofErr w:type="spellEnd"/>
            <w:r w:rsidRPr="008A5FE6">
              <w:rPr>
                <w:rFonts w:ascii="Times New Roman" w:hAnsi="Times New Roman"/>
              </w:rPr>
              <w:t xml:space="preserve"> (+)</w:t>
            </w:r>
          </w:p>
        </w:tc>
        <w:tc>
          <w:tcPr>
            <w:tcW w:w="2906" w:type="dxa"/>
            <w:vAlign w:val="center"/>
          </w:tcPr>
          <w:p w:rsidR="00091C8E" w:rsidRPr="008A5FE6" w:rsidRDefault="00091C8E" w:rsidP="00166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5FE6">
              <w:rPr>
                <w:rFonts w:ascii="Times New Roman" w:hAnsi="Times New Roman"/>
              </w:rPr>
              <w:t>-724</w:t>
            </w:r>
            <w:r w:rsidR="0016612D" w:rsidRPr="008A5FE6">
              <w:rPr>
                <w:rFonts w:ascii="Times New Roman" w:hAnsi="Times New Roman"/>
              </w:rPr>
              <w:t>,5</w:t>
            </w:r>
          </w:p>
        </w:tc>
        <w:tc>
          <w:tcPr>
            <w:tcW w:w="2256" w:type="dxa"/>
            <w:vAlign w:val="center"/>
          </w:tcPr>
          <w:p w:rsidR="00091C8E" w:rsidRPr="008A5FE6" w:rsidRDefault="00091C8E" w:rsidP="000D0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5FE6">
              <w:rPr>
                <w:rFonts w:ascii="Times New Roman" w:hAnsi="Times New Roman"/>
              </w:rPr>
              <w:t>2222,4</w:t>
            </w:r>
          </w:p>
        </w:tc>
        <w:tc>
          <w:tcPr>
            <w:tcW w:w="1785" w:type="dxa"/>
            <w:vAlign w:val="center"/>
          </w:tcPr>
          <w:p w:rsidR="00091C8E" w:rsidRPr="008A5FE6" w:rsidRDefault="008A5FE6" w:rsidP="000D0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</w:tr>
      <w:tr w:rsidR="00091C8E" w:rsidRPr="008A5FE6" w:rsidTr="000D05DE">
        <w:trPr>
          <w:trHeight w:val="335"/>
        </w:trPr>
        <w:tc>
          <w:tcPr>
            <w:tcW w:w="3167" w:type="dxa"/>
          </w:tcPr>
          <w:p w:rsidR="00091C8E" w:rsidRPr="008A5FE6" w:rsidRDefault="00091C8E" w:rsidP="000D05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A5FE6">
              <w:rPr>
                <w:rFonts w:ascii="Times New Roman" w:hAnsi="Times New Roman"/>
              </w:rPr>
              <w:t xml:space="preserve">Источники </w:t>
            </w:r>
            <w:proofErr w:type="gramStart"/>
            <w:r w:rsidRPr="008A5FE6">
              <w:rPr>
                <w:rFonts w:ascii="Times New Roman" w:hAnsi="Times New Roman"/>
              </w:rPr>
              <w:t>внутреннего</w:t>
            </w:r>
            <w:proofErr w:type="gramEnd"/>
            <w:r w:rsidRPr="008A5FE6">
              <w:rPr>
                <w:rFonts w:ascii="Times New Roman" w:hAnsi="Times New Roman"/>
              </w:rPr>
              <w:t xml:space="preserve"> </w:t>
            </w:r>
          </w:p>
          <w:p w:rsidR="00091C8E" w:rsidRPr="008A5FE6" w:rsidRDefault="00091C8E" w:rsidP="000D05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A5FE6">
              <w:rPr>
                <w:rFonts w:ascii="Times New Roman" w:hAnsi="Times New Roman"/>
              </w:rPr>
              <w:t xml:space="preserve">финансирования дефицита </w:t>
            </w:r>
          </w:p>
        </w:tc>
        <w:tc>
          <w:tcPr>
            <w:tcW w:w="2906" w:type="dxa"/>
            <w:vAlign w:val="center"/>
          </w:tcPr>
          <w:p w:rsidR="00091C8E" w:rsidRPr="008A5FE6" w:rsidRDefault="00091C8E" w:rsidP="000D0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5FE6">
              <w:rPr>
                <w:rFonts w:ascii="Times New Roman" w:hAnsi="Times New Roman"/>
              </w:rPr>
              <w:t>724,5</w:t>
            </w:r>
          </w:p>
        </w:tc>
        <w:tc>
          <w:tcPr>
            <w:tcW w:w="2256" w:type="dxa"/>
            <w:vAlign w:val="center"/>
          </w:tcPr>
          <w:p w:rsidR="00091C8E" w:rsidRPr="008A5FE6" w:rsidRDefault="00091C8E" w:rsidP="000D05D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A5FE6">
              <w:rPr>
                <w:rFonts w:ascii="Times New Roman" w:hAnsi="Times New Roman"/>
                <w:bCs/>
              </w:rPr>
              <w:t>-2222,4</w:t>
            </w:r>
          </w:p>
        </w:tc>
        <w:tc>
          <w:tcPr>
            <w:tcW w:w="1785" w:type="dxa"/>
            <w:vAlign w:val="center"/>
          </w:tcPr>
          <w:p w:rsidR="00091C8E" w:rsidRPr="008A5FE6" w:rsidRDefault="008A5FE6" w:rsidP="000D0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</w:tr>
    </w:tbl>
    <w:p w:rsidR="00091C8E" w:rsidRPr="00297A5B" w:rsidRDefault="00091C8E" w:rsidP="00091C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1C8E" w:rsidRPr="00297A5B" w:rsidRDefault="00091C8E" w:rsidP="00091C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5B">
        <w:rPr>
          <w:rFonts w:ascii="Times New Roman" w:hAnsi="Times New Roman"/>
          <w:sz w:val="28"/>
          <w:szCs w:val="28"/>
        </w:rPr>
        <w:t>Как показано в таблице № 1, бюджет муниципального района на 2016 год с</w:t>
      </w:r>
      <w:r w:rsidRPr="00297A5B">
        <w:rPr>
          <w:rFonts w:ascii="Times New Roman" w:hAnsi="Times New Roman"/>
          <w:sz w:val="28"/>
          <w:szCs w:val="28"/>
        </w:rPr>
        <w:t>о</w:t>
      </w:r>
      <w:r w:rsidRPr="00297A5B">
        <w:rPr>
          <w:rFonts w:ascii="Times New Roman" w:hAnsi="Times New Roman"/>
          <w:sz w:val="28"/>
          <w:szCs w:val="28"/>
        </w:rPr>
        <w:t>ставлен с соблюдением принципа сбалансированности бюджета, предусмотренного статьёй 33 БК РФ.</w:t>
      </w:r>
    </w:p>
    <w:p w:rsidR="00091C8E" w:rsidRPr="00297A5B" w:rsidRDefault="00091C8E" w:rsidP="00091C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5B">
        <w:rPr>
          <w:rFonts w:ascii="Times New Roman" w:hAnsi="Times New Roman"/>
          <w:sz w:val="28"/>
          <w:szCs w:val="28"/>
        </w:rPr>
        <w:t>Доходы бюджета за 2016 год исполнены в объеме 68404,9 тыс. руб., что выше установленного на 431,1 тыс. руб. или 0,6%. В сравнении с уровнем 2015 года (72833,7 тыс</w:t>
      </w:r>
      <w:proofErr w:type="gramStart"/>
      <w:r w:rsidRPr="00297A5B">
        <w:rPr>
          <w:rFonts w:ascii="Times New Roman" w:hAnsi="Times New Roman"/>
          <w:sz w:val="28"/>
          <w:szCs w:val="28"/>
        </w:rPr>
        <w:t>.р</w:t>
      </w:r>
      <w:proofErr w:type="gramEnd"/>
      <w:r w:rsidRPr="00297A5B">
        <w:rPr>
          <w:rFonts w:ascii="Times New Roman" w:hAnsi="Times New Roman"/>
          <w:sz w:val="28"/>
          <w:szCs w:val="28"/>
        </w:rPr>
        <w:t xml:space="preserve">уб.) объем поступивших доходов бюджета района уменьшился на 4428,8 тыс.руб., темп </w:t>
      </w:r>
      <w:r w:rsidR="0016612D" w:rsidRPr="00297A5B">
        <w:rPr>
          <w:rFonts w:ascii="Times New Roman" w:hAnsi="Times New Roman"/>
          <w:sz w:val="28"/>
          <w:szCs w:val="28"/>
        </w:rPr>
        <w:t>снижения</w:t>
      </w:r>
      <w:r w:rsidRPr="00297A5B">
        <w:rPr>
          <w:rFonts w:ascii="Times New Roman" w:hAnsi="Times New Roman"/>
          <w:sz w:val="28"/>
          <w:szCs w:val="28"/>
        </w:rPr>
        <w:t xml:space="preserve"> доходов бюджета района в 2016 году составил </w:t>
      </w:r>
      <w:r w:rsidR="0016612D" w:rsidRPr="00297A5B">
        <w:rPr>
          <w:rFonts w:ascii="Times New Roman" w:hAnsi="Times New Roman"/>
          <w:sz w:val="28"/>
          <w:szCs w:val="28"/>
        </w:rPr>
        <w:t>6,1</w:t>
      </w:r>
      <w:r w:rsidRPr="00297A5B">
        <w:rPr>
          <w:rFonts w:ascii="Times New Roman" w:hAnsi="Times New Roman"/>
          <w:sz w:val="28"/>
          <w:szCs w:val="28"/>
        </w:rPr>
        <w:t>%.</w:t>
      </w:r>
    </w:p>
    <w:p w:rsidR="00091C8E" w:rsidRPr="00297A5B" w:rsidRDefault="00091C8E" w:rsidP="00091C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5B">
        <w:rPr>
          <w:rFonts w:ascii="Times New Roman" w:hAnsi="Times New Roman"/>
          <w:sz w:val="28"/>
          <w:szCs w:val="28"/>
        </w:rPr>
        <w:t>Расходы бюджета за 2016 год исполнены в объеме 66182,6 тыс. руб., что ниже бюджетных назначений на 2515,7 тыс. руб. или на 3,7%. В сравнении с уровнем 2015 года (75120,6 тыс</w:t>
      </w:r>
      <w:proofErr w:type="gramStart"/>
      <w:r w:rsidRPr="00297A5B">
        <w:rPr>
          <w:rFonts w:ascii="Times New Roman" w:hAnsi="Times New Roman"/>
          <w:sz w:val="28"/>
          <w:szCs w:val="28"/>
        </w:rPr>
        <w:t>.р</w:t>
      </w:r>
      <w:proofErr w:type="gramEnd"/>
      <w:r w:rsidRPr="00297A5B">
        <w:rPr>
          <w:rFonts w:ascii="Times New Roman" w:hAnsi="Times New Roman"/>
          <w:sz w:val="28"/>
          <w:szCs w:val="28"/>
        </w:rPr>
        <w:t>уб.) объем исполненных расходов бюджета района умен</w:t>
      </w:r>
      <w:r w:rsidRPr="00297A5B">
        <w:rPr>
          <w:rFonts w:ascii="Times New Roman" w:hAnsi="Times New Roman"/>
          <w:sz w:val="28"/>
          <w:szCs w:val="28"/>
        </w:rPr>
        <w:t>ь</w:t>
      </w:r>
      <w:r w:rsidRPr="00297A5B">
        <w:rPr>
          <w:rFonts w:ascii="Times New Roman" w:hAnsi="Times New Roman"/>
          <w:sz w:val="28"/>
          <w:szCs w:val="28"/>
        </w:rPr>
        <w:t>шился на 8938</w:t>
      </w:r>
      <w:r w:rsidR="00135326" w:rsidRPr="00297A5B">
        <w:rPr>
          <w:rFonts w:ascii="Times New Roman" w:hAnsi="Times New Roman"/>
          <w:sz w:val="28"/>
          <w:szCs w:val="28"/>
        </w:rPr>
        <w:t>,0</w:t>
      </w:r>
      <w:r w:rsidRPr="00297A5B">
        <w:rPr>
          <w:rFonts w:ascii="Times New Roman" w:hAnsi="Times New Roman"/>
          <w:sz w:val="28"/>
          <w:szCs w:val="28"/>
        </w:rPr>
        <w:t xml:space="preserve"> тыс.руб. , темп снижения расходов бюджета района в 2016 году с</w:t>
      </w:r>
      <w:r w:rsidRPr="00297A5B">
        <w:rPr>
          <w:rFonts w:ascii="Times New Roman" w:hAnsi="Times New Roman"/>
          <w:sz w:val="28"/>
          <w:szCs w:val="28"/>
        </w:rPr>
        <w:t>о</w:t>
      </w:r>
      <w:r w:rsidRPr="00297A5B">
        <w:rPr>
          <w:rFonts w:ascii="Times New Roman" w:hAnsi="Times New Roman"/>
          <w:sz w:val="28"/>
          <w:szCs w:val="28"/>
        </w:rPr>
        <w:t xml:space="preserve">ставил </w:t>
      </w:r>
      <w:r w:rsidR="00135326" w:rsidRPr="00297A5B">
        <w:rPr>
          <w:rFonts w:ascii="Times New Roman" w:hAnsi="Times New Roman"/>
          <w:sz w:val="28"/>
          <w:szCs w:val="28"/>
        </w:rPr>
        <w:t xml:space="preserve"> 11,9</w:t>
      </w:r>
      <w:r w:rsidRPr="00297A5B">
        <w:rPr>
          <w:rFonts w:ascii="Times New Roman" w:hAnsi="Times New Roman"/>
          <w:sz w:val="28"/>
          <w:szCs w:val="28"/>
        </w:rPr>
        <w:t>%</w:t>
      </w:r>
      <w:r w:rsidRPr="00297A5B">
        <w:rPr>
          <w:rFonts w:ascii="Times New Roman" w:hAnsi="Times New Roman"/>
          <w:color w:val="FF0000"/>
          <w:sz w:val="28"/>
          <w:szCs w:val="28"/>
        </w:rPr>
        <w:t>.</w:t>
      </w:r>
    </w:p>
    <w:p w:rsidR="00091C8E" w:rsidRPr="00297A5B" w:rsidRDefault="00091C8E" w:rsidP="00091C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5B">
        <w:rPr>
          <w:rFonts w:ascii="Times New Roman" w:hAnsi="Times New Roman"/>
          <w:sz w:val="28"/>
          <w:szCs w:val="28"/>
        </w:rPr>
        <w:t xml:space="preserve">Бюджет муниципального района за 2016 год исполнен с </w:t>
      </w:r>
      <w:proofErr w:type="spellStart"/>
      <w:r w:rsidR="00C672BB" w:rsidRPr="00297A5B">
        <w:rPr>
          <w:rFonts w:ascii="Times New Roman" w:hAnsi="Times New Roman"/>
          <w:sz w:val="28"/>
          <w:szCs w:val="28"/>
        </w:rPr>
        <w:t>проф</w:t>
      </w:r>
      <w:r w:rsidRPr="00297A5B">
        <w:rPr>
          <w:rFonts w:ascii="Times New Roman" w:hAnsi="Times New Roman"/>
          <w:sz w:val="28"/>
          <w:szCs w:val="28"/>
        </w:rPr>
        <w:t>ицитом</w:t>
      </w:r>
      <w:proofErr w:type="spellEnd"/>
      <w:r w:rsidRPr="00297A5B">
        <w:rPr>
          <w:rFonts w:ascii="Times New Roman" w:hAnsi="Times New Roman"/>
          <w:sz w:val="28"/>
          <w:szCs w:val="28"/>
        </w:rPr>
        <w:t xml:space="preserve"> в объеме 2222,4 тыс</w:t>
      </w:r>
      <w:proofErr w:type="gramStart"/>
      <w:r w:rsidRPr="00297A5B">
        <w:rPr>
          <w:rFonts w:ascii="Times New Roman" w:hAnsi="Times New Roman"/>
          <w:sz w:val="28"/>
          <w:szCs w:val="28"/>
        </w:rPr>
        <w:t>.р</w:t>
      </w:r>
      <w:proofErr w:type="gramEnd"/>
      <w:r w:rsidRPr="00297A5B">
        <w:rPr>
          <w:rFonts w:ascii="Times New Roman" w:hAnsi="Times New Roman"/>
          <w:sz w:val="28"/>
          <w:szCs w:val="28"/>
        </w:rPr>
        <w:t xml:space="preserve">уб. </w:t>
      </w:r>
      <w:r w:rsidR="00135326" w:rsidRPr="00297A5B">
        <w:rPr>
          <w:rFonts w:ascii="Times New Roman" w:hAnsi="Times New Roman"/>
          <w:sz w:val="28"/>
          <w:szCs w:val="28"/>
        </w:rPr>
        <w:t>В</w:t>
      </w:r>
      <w:r w:rsidRPr="00297A5B">
        <w:rPr>
          <w:rFonts w:ascii="Times New Roman" w:hAnsi="Times New Roman"/>
          <w:sz w:val="28"/>
          <w:szCs w:val="28"/>
        </w:rPr>
        <w:t xml:space="preserve"> 2015 году бюджет района был исполнен с </w:t>
      </w:r>
      <w:r w:rsidR="00135326" w:rsidRPr="00297A5B">
        <w:rPr>
          <w:rFonts w:ascii="Times New Roman" w:hAnsi="Times New Roman"/>
          <w:sz w:val="28"/>
          <w:szCs w:val="28"/>
        </w:rPr>
        <w:t>де</w:t>
      </w:r>
      <w:r w:rsidRPr="00297A5B">
        <w:rPr>
          <w:rFonts w:ascii="Times New Roman" w:hAnsi="Times New Roman"/>
          <w:sz w:val="28"/>
          <w:szCs w:val="28"/>
        </w:rPr>
        <w:t>фицитом в объеме 2286,9 тыс.руб.</w:t>
      </w:r>
    </w:p>
    <w:p w:rsidR="00091C8E" w:rsidRPr="00297A5B" w:rsidRDefault="00091C8E" w:rsidP="00091C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1C8E" w:rsidRPr="00297A5B" w:rsidRDefault="00091C8E" w:rsidP="00091C8E">
      <w:pPr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97A5B">
        <w:rPr>
          <w:rFonts w:ascii="Times New Roman" w:hAnsi="Times New Roman"/>
          <w:b/>
          <w:bCs/>
          <w:sz w:val="28"/>
          <w:szCs w:val="28"/>
        </w:rPr>
        <w:t>Источники внутреннего финансирования дефицита</w:t>
      </w:r>
    </w:p>
    <w:p w:rsidR="00091C8E" w:rsidRPr="00297A5B" w:rsidRDefault="00091C8E" w:rsidP="00091C8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97A5B">
        <w:rPr>
          <w:rFonts w:ascii="Times New Roman" w:hAnsi="Times New Roman"/>
          <w:b/>
          <w:bCs/>
          <w:sz w:val="28"/>
          <w:szCs w:val="28"/>
        </w:rPr>
        <w:t>бюджета муниципального района</w:t>
      </w:r>
    </w:p>
    <w:p w:rsidR="00091C8E" w:rsidRPr="00297A5B" w:rsidRDefault="00091C8E" w:rsidP="00091C8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91C8E" w:rsidRPr="00297A5B" w:rsidRDefault="00091C8E" w:rsidP="00091C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7A5B">
        <w:rPr>
          <w:rFonts w:ascii="Times New Roman" w:hAnsi="Times New Roman"/>
          <w:sz w:val="28"/>
          <w:szCs w:val="28"/>
        </w:rPr>
        <w:t>Приложениями № 5 и 6 к Решению о бюджете утверждены соответственно п</w:t>
      </w:r>
      <w:r w:rsidRPr="00297A5B">
        <w:rPr>
          <w:rFonts w:ascii="Times New Roman" w:hAnsi="Times New Roman"/>
          <w:sz w:val="28"/>
          <w:szCs w:val="28"/>
        </w:rPr>
        <w:t>е</w:t>
      </w:r>
      <w:r w:rsidRPr="00297A5B">
        <w:rPr>
          <w:rFonts w:ascii="Times New Roman" w:hAnsi="Times New Roman"/>
          <w:sz w:val="28"/>
          <w:szCs w:val="28"/>
        </w:rPr>
        <w:t>речень статей и видов источников финансирования дефицита местного бюджета и перечень главных администраторов источников внутреннего финансирования деф</w:t>
      </w:r>
      <w:r w:rsidRPr="00297A5B">
        <w:rPr>
          <w:rFonts w:ascii="Times New Roman" w:hAnsi="Times New Roman"/>
          <w:sz w:val="28"/>
          <w:szCs w:val="28"/>
        </w:rPr>
        <w:t>и</w:t>
      </w:r>
      <w:r w:rsidRPr="00297A5B">
        <w:rPr>
          <w:rFonts w:ascii="Times New Roman" w:hAnsi="Times New Roman"/>
          <w:sz w:val="28"/>
          <w:szCs w:val="28"/>
        </w:rPr>
        <w:t>цита, что реализует требования пунктов 2 и 4 статьи 23 БК РФ.</w:t>
      </w:r>
    </w:p>
    <w:p w:rsidR="00091C8E" w:rsidRPr="00297A5B" w:rsidRDefault="00091C8E" w:rsidP="00091C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7A5B">
        <w:rPr>
          <w:rFonts w:ascii="Times New Roman" w:hAnsi="Times New Roman"/>
          <w:sz w:val="28"/>
          <w:szCs w:val="28"/>
        </w:rPr>
        <w:t>В соответствии с  Решением о бюджете с учетом внесенных изменений исто</w:t>
      </w:r>
      <w:r w:rsidRPr="00297A5B">
        <w:rPr>
          <w:rFonts w:ascii="Times New Roman" w:hAnsi="Times New Roman"/>
          <w:sz w:val="28"/>
          <w:szCs w:val="28"/>
        </w:rPr>
        <w:t>ч</w:t>
      </w:r>
      <w:r w:rsidRPr="00297A5B">
        <w:rPr>
          <w:rFonts w:ascii="Times New Roman" w:hAnsi="Times New Roman"/>
          <w:sz w:val="28"/>
          <w:szCs w:val="28"/>
        </w:rPr>
        <w:t>ники внутреннего финансирования дефицита бюджета на 2016 год утверждены в объеме 724,5 тыс. руб., что соответствует утвержденному п.1 ст.1 Решения о бю</w:t>
      </w:r>
      <w:r w:rsidRPr="00297A5B">
        <w:rPr>
          <w:rFonts w:ascii="Times New Roman" w:hAnsi="Times New Roman"/>
          <w:sz w:val="28"/>
          <w:szCs w:val="28"/>
        </w:rPr>
        <w:t>д</w:t>
      </w:r>
      <w:r w:rsidRPr="00297A5B">
        <w:rPr>
          <w:rFonts w:ascii="Times New Roman" w:hAnsi="Times New Roman"/>
          <w:sz w:val="28"/>
          <w:szCs w:val="28"/>
        </w:rPr>
        <w:t>жете объему дефицита бюджета. В  2015 году утвержденный объем источников внутреннего финансирования дефицита бюджета составил 2782,2 тыс</w:t>
      </w:r>
      <w:proofErr w:type="gramStart"/>
      <w:r w:rsidRPr="00297A5B">
        <w:rPr>
          <w:rFonts w:ascii="Times New Roman" w:hAnsi="Times New Roman"/>
          <w:sz w:val="28"/>
          <w:szCs w:val="28"/>
        </w:rPr>
        <w:t>.р</w:t>
      </w:r>
      <w:proofErr w:type="gramEnd"/>
      <w:r w:rsidRPr="00297A5B">
        <w:rPr>
          <w:rFonts w:ascii="Times New Roman" w:hAnsi="Times New Roman"/>
          <w:sz w:val="28"/>
          <w:szCs w:val="28"/>
        </w:rPr>
        <w:t>уб.</w:t>
      </w:r>
    </w:p>
    <w:p w:rsidR="00091C8E" w:rsidRPr="00297A5B" w:rsidRDefault="00091C8E" w:rsidP="00091C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7A5B">
        <w:rPr>
          <w:rFonts w:ascii="Times New Roman" w:hAnsi="Times New Roman"/>
          <w:sz w:val="28"/>
          <w:szCs w:val="28"/>
        </w:rPr>
        <w:t>Согласно данным годовой бюджетной отчетности главных администраторов бюджетных средств источники внутреннего финансирования дефицита бюджета за 2016 год исполнены в объеме 2222,4 тыс. руб., что соответствует объему дефицита бюджета в годовом отчете  об исполнении бюджета за 2016 год.   За 2015 год бю</w:t>
      </w:r>
      <w:r w:rsidRPr="00297A5B">
        <w:rPr>
          <w:rFonts w:ascii="Times New Roman" w:hAnsi="Times New Roman"/>
          <w:sz w:val="28"/>
          <w:szCs w:val="28"/>
        </w:rPr>
        <w:t>д</w:t>
      </w:r>
      <w:r w:rsidRPr="00297A5B">
        <w:rPr>
          <w:rFonts w:ascii="Times New Roman" w:hAnsi="Times New Roman"/>
          <w:sz w:val="28"/>
          <w:szCs w:val="28"/>
        </w:rPr>
        <w:t xml:space="preserve">жет муниципального района исполнен с </w:t>
      </w:r>
      <w:proofErr w:type="spellStart"/>
      <w:r w:rsidRPr="00297A5B">
        <w:rPr>
          <w:rFonts w:ascii="Times New Roman" w:hAnsi="Times New Roman"/>
          <w:sz w:val="28"/>
          <w:szCs w:val="28"/>
        </w:rPr>
        <w:t>профицитом</w:t>
      </w:r>
      <w:proofErr w:type="spellEnd"/>
      <w:r w:rsidRPr="00297A5B">
        <w:rPr>
          <w:rFonts w:ascii="Times New Roman" w:hAnsi="Times New Roman"/>
          <w:sz w:val="28"/>
          <w:szCs w:val="28"/>
        </w:rPr>
        <w:t xml:space="preserve"> в сумме 2286,9 тыс</w:t>
      </w:r>
      <w:proofErr w:type="gramStart"/>
      <w:r w:rsidRPr="00297A5B">
        <w:rPr>
          <w:rFonts w:ascii="Times New Roman" w:hAnsi="Times New Roman"/>
          <w:sz w:val="28"/>
          <w:szCs w:val="28"/>
        </w:rPr>
        <w:t>.р</w:t>
      </w:r>
      <w:proofErr w:type="gramEnd"/>
      <w:r w:rsidRPr="00297A5B">
        <w:rPr>
          <w:rFonts w:ascii="Times New Roman" w:hAnsi="Times New Roman"/>
          <w:sz w:val="28"/>
          <w:szCs w:val="28"/>
        </w:rPr>
        <w:t>уб.</w:t>
      </w:r>
    </w:p>
    <w:p w:rsidR="00091C8E" w:rsidRPr="00297A5B" w:rsidRDefault="00091C8E" w:rsidP="00091C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5B">
        <w:rPr>
          <w:rFonts w:ascii="Times New Roman" w:hAnsi="Times New Roman"/>
          <w:sz w:val="28"/>
          <w:szCs w:val="28"/>
        </w:rPr>
        <w:lastRenderedPageBreak/>
        <w:t xml:space="preserve">Анализ </w:t>
      </w:r>
      <w:proofErr w:type="gramStart"/>
      <w:r w:rsidRPr="00297A5B">
        <w:rPr>
          <w:rFonts w:ascii="Times New Roman" w:hAnsi="Times New Roman"/>
          <w:sz w:val="28"/>
          <w:szCs w:val="28"/>
        </w:rPr>
        <w:t>исполнения источников внутреннего финансирования дефицита бю</w:t>
      </w:r>
      <w:r w:rsidRPr="00297A5B">
        <w:rPr>
          <w:rFonts w:ascii="Times New Roman" w:hAnsi="Times New Roman"/>
          <w:sz w:val="28"/>
          <w:szCs w:val="28"/>
        </w:rPr>
        <w:t>д</w:t>
      </w:r>
      <w:r w:rsidRPr="00297A5B">
        <w:rPr>
          <w:rFonts w:ascii="Times New Roman" w:hAnsi="Times New Roman"/>
          <w:sz w:val="28"/>
          <w:szCs w:val="28"/>
        </w:rPr>
        <w:t>жета муниципального района</w:t>
      </w:r>
      <w:proofErr w:type="gramEnd"/>
      <w:r w:rsidRPr="00297A5B">
        <w:rPr>
          <w:rFonts w:ascii="Times New Roman" w:hAnsi="Times New Roman"/>
          <w:sz w:val="28"/>
          <w:szCs w:val="28"/>
        </w:rPr>
        <w:t xml:space="preserve"> приведен в таблице № 2. </w:t>
      </w:r>
    </w:p>
    <w:p w:rsidR="00091C8E" w:rsidRPr="00297A5B" w:rsidRDefault="00091C8E" w:rsidP="00091C8E">
      <w:pPr>
        <w:spacing w:after="0" w:line="240" w:lineRule="auto"/>
        <w:ind w:left="708"/>
        <w:jc w:val="right"/>
        <w:rPr>
          <w:rFonts w:ascii="Times New Roman" w:hAnsi="Times New Roman"/>
          <w:sz w:val="28"/>
          <w:szCs w:val="28"/>
        </w:rPr>
      </w:pPr>
      <w:r w:rsidRPr="00297A5B">
        <w:rPr>
          <w:rFonts w:ascii="Times New Roman" w:hAnsi="Times New Roman"/>
          <w:sz w:val="28"/>
          <w:szCs w:val="28"/>
        </w:rPr>
        <w:t>Таблица 2</w:t>
      </w:r>
    </w:p>
    <w:p w:rsidR="00091C8E" w:rsidRPr="00297A5B" w:rsidRDefault="00091C8E" w:rsidP="00091C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7A5B">
        <w:rPr>
          <w:rFonts w:ascii="Times New Roman" w:hAnsi="Times New Roman"/>
          <w:b/>
          <w:sz w:val="28"/>
          <w:szCs w:val="28"/>
        </w:rPr>
        <w:t xml:space="preserve">Анализ исполнения источников внутреннего финансирования дефицита </w:t>
      </w:r>
    </w:p>
    <w:p w:rsidR="00091C8E" w:rsidRPr="00297A5B" w:rsidRDefault="00091C8E" w:rsidP="00091C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7A5B">
        <w:rPr>
          <w:rFonts w:ascii="Times New Roman" w:hAnsi="Times New Roman"/>
          <w:b/>
          <w:sz w:val="28"/>
          <w:szCs w:val="28"/>
        </w:rPr>
        <w:t>бюджета муниципального района</w:t>
      </w:r>
    </w:p>
    <w:p w:rsidR="00091C8E" w:rsidRPr="00297A5B" w:rsidRDefault="00091C8E" w:rsidP="00091C8E">
      <w:pPr>
        <w:spacing w:after="0" w:line="240" w:lineRule="auto"/>
        <w:jc w:val="right"/>
        <w:rPr>
          <w:rFonts w:ascii="Times New Roman" w:hAnsi="Times New Roman"/>
          <w:bCs/>
        </w:rPr>
      </w:pPr>
      <w:r w:rsidRPr="00297A5B">
        <w:rPr>
          <w:rFonts w:ascii="Times New Roman" w:hAnsi="Times New Roman"/>
        </w:rPr>
        <w:t>(тыс</w:t>
      </w:r>
      <w:proofErr w:type="gramStart"/>
      <w:r w:rsidRPr="00297A5B">
        <w:rPr>
          <w:rFonts w:ascii="Times New Roman" w:hAnsi="Times New Roman"/>
        </w:rPr>
        <w:t>.р</w:t>
      </w:r>
      <w:proofErr w:type="gramEnd"/>
      <w:r w:rsidRPr="00297A5B">
        <w:rPr>
          <w:rFonts w:ascii="Times New Roman" w:hAnsi="Times New Roman"/>
        </w:rPr>
        <w:t>уб.)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94"/>
        <w:gridCol w:w="2694"/>
        <w:gridCol w:w="1276"/>
        <w:gridCol w:w="1134"/>
        <w:gridCol w:w="1134"/>
        <w:gridCol w:w="1416"/>
      </w:tblGrid>
      <w:tr w:rsidR="00091C8E" w:rsidRPr="00297A5B" w:rsidTr="009A29F5">
        <w:trPr>
          <w:trHeight w:val="1062"/>
        </w:trPr>
        <w:tc>
          <w:tcPr>
            <w:tcW w:w="2694" w:type="dxa"/>
            <w:vAlign w:val="center"/>
          </w:tcPr>
          <w:p w:rsidR="00091C8E" w:rsidRPr="00297A5B" w:rsidRDefault="00091C8E" w:rsidP="000D05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297A5B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Наименование</w:t>
            </w:r>
          </w:p>
          <w:p w:rsidR="00091C8E" w:rsidRPr="00297A5B" w:rsidRDefault="00091C8E" w:rsidP="000D05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297A5B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показателя</w:t>
            </w:r>
          </w:p>
        </w:tc>
        <w:tc>
          <w:tcPr>
            <w:tcW w:w="2694" w:type="dxa"/>
            <w:vAlign w:val="center"/>
          </w:tcPr>
          <w:p w:rsidR="00091C8E" w:rsidRPr="00297A5B" w:rsidRDefault="00091C8E" w:rsidP="000D05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297A5B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Код бюджетной класс</w:t>
            </w:r>
            <w:r w:rsidRPr="00297A5B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и</w:t>
            </w:r>
            <w:r w:rsidRPr="00297A5B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фикации</w:t>
            </w:r>
          </w:p>
        </w:tc>
        <w:tc>
          <w:tcPr>
            <w:tcW w:w="1276" w:type="dxa"/>
            <w:vAlign w:val="center"/>
          </w:tcPr>
          <w:p w:rsidR="00091C8E" w:rsidRPr="00297A5B" w:rsidRDefault="00091C8E" w:rsidP="000D05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297A5B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Утве</w:t>
            </w:r>
            <w:r w:rsidRPr="00297A5B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р</w:t>
            </w:r>
            <w:r w:rsidRPr="00297A5B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ждено </w:t>
            </w:r>
          </w:p>
        </w:tc>
        <w:tc>
          <w:tcPr>
            <w:tcW w:w="1134" w:type="dxa"/>
            <w:vAlign w:val="center"/>
          </w:tcPr>
          <w:p w:rsidR="00091C8E" w:rsidRPr="00297A5B" w:rsidRDefault="00091C8E" w:rsidP="000D05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297A5B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Исполн</w:t>
            </w:r>
            <w:r w:rsidRPr="00297A5B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е</w:t>
            </w:r>
            <w:r w:rsidRPr="00297A5B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но</w:t>
            </w:r>
          </w:p>
        </w:tc>
        <w:tc>
          <w:tcPr>
            <w:tcW w:w="1134" w:type="dxa"/>
            <w:vAlign w:val="center"/>
          </w:tcPr>
          <w:p w:rsidR="002C025E" w:rsidRDefault="002C025E" w:rsidP="000D05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Отклон</w:t>
            </w: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ние </w:t>
            </w:r>
          </w:p>
          <w:p w:rsidR="00091C8E" w:rsidRPr="00297A5B" w:rsidRDefault="002C025E" w:rsidP="000D05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(гр</w:t>
            </w:r>
            <w:proofErr w:type="gramStart"/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4</w:t>
            </w:r>
            <w:proofErr w:type="gramEnd"/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– гр3)</w:t>
            </w:r>
          </w:p>
        </w:tc>
        <w:tc>
          <w:tcPr>
            <w:tcW w:w="1416" w:type="dxa"/>
            <w:vAlign w:val="center"/>
          </w:tcPr>
          <w:p w:rsidR="00091C8E" w:rsidRDefault="00091C8E" w:rsidP="000D05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297A5B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Процент исполнения</w:t>
            </w:r>
            <w:r w:rsidR="009A29F5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, %</w:t>
            </w:r>
          </w:p>
          <w:p w:rsidR="009A29F5" w:rsidRPr="00297A5B" w:rsidRDefault="009A29F5" w:rsidP="009A29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(гр</w:t>
            </w:r>
            <w:proofErr w:type="gramStart"/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4</w:t>
            </w:r>
            <w:proofErr w:type="gramEnd"/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/гр3*100)</w:t>
            </w:r>
          </w:p>
        </w:tc>
      </w:tr>
      <w:tr w:rsidR="00091C8E" w:rsidRPr="00297A5B" w:rsidTr="009A29F5">
        <w:trPr>
          <w:trHeight w:val="188"/>
        </w:trPr>
        <w:tc>
          <w:tcPr>
            <w:tcW w:w="2694" w:type="dxa"/>
            <w:vAlign w:val="center"/>
          </w:tcPr>
          <w:p w:rsidR="00091C8E" w:rsidRPr="00297A5B" w:rsidRDefault="00091C8E" w:rsidP="000D05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97A5B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2694" w:type="dxa"/>
            <w:vAlign w:val="center"/>
          </w:tcPr>
          <w:p w:rsidR="00091C8E" w:rsidRPr="00297A5B" w:rsidRDefault="00091C8E" w:rsidP="000D05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97A5B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091C8E" w:rsidRPr="00297A5B" w:rsidRDefault="00091C8E" w:rsidP="000D05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97A5B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091C8E" w:rsidRPr="00297A5B" w:rsidRDefault="00091C8E" w:rsidP="000D05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97A5B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091C8E" w:rsidRPr="00297A5B" w:rsidRDefault="002C025E" w:rsidP="000D05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416" w:type="dxa"/>
            <w:vAlign w:val="center"/>
          </w:tcPr>
          <w:p w:rsidR="00091C8E" w:rsidRPr="00297A5B" w:rsidRDefault="002C025E" w:rsidP="000D05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</w:tr>
      <w:tr w:rsidR="00091C8E" w:rsidRPr="00297A5B" w:rsidTr="009A29F5">
        <w:trPr>
          <w:trHeight w:val="766"/>
        </w:trPr>
        <w:tc>
          <w:tcPr>
            <w:tcW w:w="2694" w:type="dxa"/>
          </w:tcPr>
          <w:p w:rsidR="00091C8E" w:rsidRPr="00297A5B" w:rsidRDefault="00091C8E" w:rsidP="000D05D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97A5B">
              <w:rPr>
                <w:rFonts w:ascii="Times New Roman" w:hAnsi="Times New Roman"/>
                <w:bCs/>
                <w:sz w:val="20"/>
                <w:szCs w:val="20"/>
              </w:rPr>
              <w:t>Источники внутреннего ф</w:t>
            </w:r>
            <w:r w:rsidRPr="00297A5B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297A5B">
              <w:rPr>
                <w:rFonts w:ascii="Times New Roman" w:hAnsi="Times New Roman"/>
                <w:bCs/>
                <w:sz w:val="20"/>
                <w:szCs w:val="20"/>
              </w:rPr>
              <w:t xml:space="preserve">нансирования дефицита бюджета, всего: </w:t>
            </w:r>
          </w:p>
        </w:tc>
        <w:tc>
          <w:tcPr>
            <w:tcW w:w="2694" w:type="dxa"/>
            <w:vAlign w:val="center"/>
          </w:tcPr>
          <w:p w:rsidR="00091C8E" w:rsidRPr="00297A5B" w:rsidRDefault="00091C8E" w:rsidP="000D05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97A5B">
              <w:rPr>
                <w:rFonts w:ascii="Times New Roman" w:hAnsi="Times New Roman"/>
                <w:bCs/>
                <w:sz w:val="20"/>
                <w:szCs w:val="20"/>
              </w:rPr>
              <w:t xml:space="preserve">000 01 00 </w:t>
            </w:r>
            <w:proofErr w:type="spellStart"/>
            <w:r w:rsidRPr="00297A5B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  <w:proofErr w:type="spellEnd"/>
            <w:r w:rsidRPr="00297A5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97A5B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  <w:proofErr w:type="spellEnd"/>
            <w:r w:rsidRPr="00297A5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97A5B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  <w:proofErr w:type="spellEnd"/>
            <w:r w:rsidRPr="00297A5B">
              <w:rPr>
                <w:rFonts w:ascii="Times New Roman" w:hAnsi="Times New Roman"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1276" w:type="dxa"/>
            <w:vAlign w:val="center"/>
          </w:tcPr>
          <w:p w:rsidR="00091C8E" w:rsidRPr="00297A5B" w:rsidRDefault="00091C8E" w:rsidP="000D05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97A5B">
              <w:rPr>
                <w:rFonts w:ascii="Times New Roman" w:hAnsi="Times New Roman"/>
                <w:bCs/>
                <w:sz w:val="20"/>
                <w:szCs w:val="20"/>
              </w:rPr>
              <w:t>724,5</w:t>
            </w:r>
          </w:p>
        </w:tc>
        <w:tc>
          <w:tcPr>
            <w:tcW w:w="1134" w:type="dxa"/>
            <w:vAlign w:val="center"/>
          </w:tcPr>
          <w:p w:rsidR="00091C8E" w:rsidRPr="00297A5B" w:rsidRDefault="00091C8E" w:rsidP="000D05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97A5B">
              <w:rPr>
                <w:rFonts w:ascii="Times New Roman" w:hAnsi="Times New Roman"/>
                <w:bCs/>
                <w:sz w:val="20"/>
                <w:szCs w:val="20"/>
              </w:rPr>
              <w:t>-2222,4</w:t>
            </w:r>
          </w:p>
        </w:tc>
        <w:tc>
          <w:tcPr>
            <w:tcW w:w="1134" w:type="dxa"/>
            <w:vAlign w:val="center"/>
          </w:tcPr>
          <w:p w:rsidR="00091C8E" w:rsidRPr="00297A5B" w:rsidRDefault="002C025E" w:rsidP="000D05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6" w:type="dxa"/>
            <w:vAlign w:val="center"/>
          </w:tcPr>
          <w:p w:rsidR="00091C8E" w:rsidRPr="00297A5B" w:rsidRDefault="002C025E" w:rsidP="000D05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</w:tr>
      <w:tr w:rsidR="00091C8E" w:rsidRPr="00297A5B" w:rsidTr="009A29F5">
        <w:trPr>
          <w:trHeight w:val="766"/>
        </w:trPr>
        <w:tc>
          <w:tcPr>
            <w:tcW w:w="2694" w:type="dxa"/>
          </w:tcPr>
          <w:p w:rsidR="00091C8E" w:rsidRPr="00297A5B" w:rsidRDefault="00091C8E" w:rsidP="000D05D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97A5B">
              <w:rPr>
                <w:rFonts w:ascii="Times New Roman" w:hAnsi="Times New Roman"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2694" w:type="dxa"/>
            <w:vAlign w:val="center"/>
          </w:tcPr>
          <w:p w:rsidR="00091C8E" w:rsidRPr="00297A5B" w:rsidRDefault="00091C8E" w:rsidP="000D05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97A5B">
              <w:rPr>
                <w:rFonts w:ascii="Times New Roman" w:hAnsi="Times New Roman"/>
                <w:bCs/>
                <w:sz w:val="20"/>
                <w:szCs w:val="20"/>
              </w:rPr>
              <w:t xml:space="preserve">000 01 05 00 </w:t>
            </w:r>
            <w:proofErr w:type="spellStart"/>
            <w:r w:rsidRPr="00297A5B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  <w:proofErr w:type="spellEnd"/>
            <w:r w:rsidRPr="00297A5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97A5B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  <w:proofErr w:type="spellEnd"/>
            <w:r w:rsidRPr="00297A5B">
              <w:rPr>
                <w:rFonts w:ascii="Times New Roman" w:hAnsi="Times New Roman"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1276" w:type="dxa"/>
            <w:vAlign w:val="center"/>
          </w:tcPr>
          <w:p w:rsidR="00091C8E" w:rsidRPr="00297A5B" w:rsidRDefault="00091C8E" w:rsidP="000D05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97A5B">
              <w:rPr>
                <w:rFonts w:ascii="Times New Roman" w:hAnsi="Times New Roman"/>
                <w:bCs/>
                <w:sz w:val="20"/>
                <w:szCs w:val="20"/>
              </w:rPr>
              <w:t>399,1</w:t>
            </w:r>
          </w:p>
        </w:tc>
        <w:tc>
          <w:tcPr>
            <w:tcW w:w="1134" w:type="dxa"/>
            <w:vAlign w:val="center"/>
          </w:tcPr>
          <w:p w:rsidR="00091C8E" w:rsidRPr="00297A5B" w:rsidRDefault="00091C8E" w:rsidP="000D05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97A5B">
              <w:rPr>
                <w:rFonts w:ascii="Times New Roman" w:hAnsi="Times New Roman"/>
                <w:bCs/>
                <w:sz w:val="20"/>
                <w:szCs w:val="20"/>
              </w:rPr>
              <w:t>-2222,4</w:t>
            </w:r>
          </w:p>
        </w:tc>
        <w:tc>
          <w:tcPr>
            <w:tcW w:w="1134" w:type="dxa"/>
            <w:vAlign w:val="center"/>
          </w:tcPr>
          <w:p w:rsidR="00091C8E" w:rsidRPr="00297A5B" w:rsidRDefault="002C025E" w:rsidP="000D05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6" w:type="dxa"/>
            <w:vAlign w:val="center"/>
          </w:tcPr>
          <w:p w:rsidR="00091C8E" w:rsidRPr="00297A5B" w:rsidRDefault="002C025E" w:rsidP="000D05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</w:tr>
      <w:tr w:rsidR="00091C8E" w:rsidRPr="00297A5B" w:rsidTr="009A29F5">
        <w:trPr>
          <w:trHeight w:val="766"/>
        </w:trPr>
        <w:tc>
          <w:tcPr>
            <w:tcW w:w="2694" w:type="dxa"/>
          </w:tcPr>
          <w:p w:rsidR="00091C8E" w:rsidRPr="00297A5B" w:rsidRDefault="00091C8E" w:rsidP="000D05D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97A5B">
              <w:rPr>
                <w:rFonts w:ascii="Times New Roman" w:hAnsi="Times New Roman"/>
                <w:bCs/>
                <w:sz w:val="20"/>
                <w:szCs w:val="20"/>
              </w:rPr>
              <w:t>Увеличение прочих оста</w:t>
            </w:r>
            <w:r w:rsidRPr="00297A5B">
              <w:rPr>
                <w:rFonts w:ascii="Times New Roman" w:hAnsi="Times New Roman"/>
                <w:bCs/>
                <w:sz w:val="20"/>
                <w:szCs w:val="20"/>
              </w:rPr>
              <w:t>т</w:t>
            </w:r>
            <w:r w:rsidRPr="00297A5B">
              <w:rPr>
                <w:rFonts w:ascii="Times New Roman" w:hAnsi="Times New Roman"/>
                <w:bCs/>
                <w:sz w:val="20"/>
                <w:szCs w:val="20"/>
              </w:rPr>
              <w:t>ков денежных средств бю</w:t>
            </w:r>
            <w:r w:rsidRPr="00297A5B">
              <w:rPr>
                <w:rFonts w:ascii="Times New Roman" w:hAnsi="Times New Roman"/>
                <w:bCs/>
                <w:sz w:val="20"/>
                <w:szCs w:val="20"/>
              </w:rPr>
              <w:t>д</w:t>
            </w:r>
            <w:r w:rsidRPr="00297A5B">
              <w:rPr>
                <w:rFonts w:ascii="Times New Roman" w:hAnsi="Times New Roman"/>
                <w:bCs/>
                <w:sz w:val="20"/>
                <w:szCs w:val="20"/>
              </w:rPr>
              <w:t>жетов муниципальных ра</w:t>
            </w:r>
            <w:r w:rsidRPr="00297A5B">
              <w:rPr>
                <w:rFonts w:ascii="Times New Roman" w:hAnsi="Times New Roman"/>
                <w:bCs/>
                <w:sz w:val="20"/>
                <w:szCs w:val="20"/>
              </w:rPr>
              <w:t>й</w:t>
            </w:r>
            <w:r w:rsidRPr="00297A5B">
              <w:rPr>
                <w:rFonts w:ascii="Times New Roman" w:hAnsi="Times New Roman"/>
                <w:bCs/>
                <w:sz w:val="20"/>
                <w:szCs w:val="20"/>
              </w:rPr>
              <w:t>онов</w:t>
            </w:r>
          </w:p>
        </w:tc>
        <w:tc>
          <w:tcPr>
            <w:tcW w:w="2694" w:type="dxa"/>
            <w:vAlign w:val="center"/>
          </w:tcPr>
          <w:p w:rsidR="00091C8E" w:rsidRPr="00297A5B" w:rsidRDefault="00091C8E" w:rsidP="000D05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97A5B">
              <w:rPr>
                <w:rFonts w:ascii="Times New Roman" w:hAnsi="Times New Roman"/>
                <w:bCs/>
                <w:sz w:val="20"/>
                <w:szCs w:val="20"/>
              </w:rPr>
              <w:t>000 01 05 02 01 05 0000 510</w:t>
            </w:r>
          </w:p>
        </w:tc>
        <w:tc>
          <w:tcPr>
            <w:tcW w:w="1276" w:type="dxa"/>
            <w:vAlign w:val="center"/>
          </w:tcPr>
          <w:p w:rsidR="00091C8E" w:rsidRPr="00297A5B" w:rsidRDefault="00091C8E" w:rsidP="000D05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97A5B">
              <w:rPr>
                <w:rFonts w:ascii="Times New Roman" w:hAnsi="Times New Roman"/>
                <w:bCs/>
                <w:sz w:val="20"/>
                <w:szCs w:val="20"/>
              </w:rPr>
              <w:t>-68299,2</w:t>
            </w:r>
          </w:p>
        </w:tc>
        <w:tc>
          <w:tcPr>
            <w:tcW w:w="1134" w:type="dxa"/>
            <w:vAlign w:val="center"/>
          </w:tcPr>
          <w:p w:rsidR="00091C8E" w:rsidRPr="00297A5B" w:rsidRDefault="00091C8E" w:rsidP="000D05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97A5B">
              <w:rPr>
                <w:rFonts w:ascii="Times New Roman" w:hAnsi="Times New Roman"/>
                <w:bCs/>
                <w:sz w:val="20"/>
                <w:szCs w:val="20"/>
              </w:rPr>
              <w:t>-68404,9</w:t>
            </w:r>
          </w:p>
        </w:tc>
        <w:tc>
          <w:tcPr>
            <w:tcW w:w="1134" w:type="dxa"/>
            <w:vAlign w:val="center"/>
          </w:tcPr>
          <w:p w:rsidR="00091C8E" w:rsidRPr="009A29F5" w:rsidRDefault="00091C8E" w:rsidP="000D05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A29F5">
              <w:rPr>
                <w:rFonts w:ascii="Times New Roman" w:hAnsi="Times New Roman"/>
                <w:bCs/>
                <w:sz w:val="20"/>
                <w:szCs w:val="20"/>
              </w:rPr>
              <w:t>105,7</w:t>
            </w:r>
          </w:p>
        </w:tc>
        <w:tc>
          <w:tcPr>
            <w:tcW w:w="1416" w:type="dxa"/>
            <w:vAlign w:val="center"/>
          </w:tcPr>
          <w:p w:rsidR="00091C8E" w:rsidRPr="00297A5B" w:rsidRDefault="009A29F5" w:rsidP="000D05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100,2</w:t>
            </w:r>
          </w:p>
        </w:tc>
      </w:tr>
      <w:tr w:rsidR="00091C8E" w:rsidRPr="00297A5B" w:rsidTr="009A29F5">
        <w:trPr>
          <w:trHeight w:val="681"/>
        </w:trPr>
        <w:tc>
          <w:tcPr>
            <w:tcW w:w="2694" w:type="dxa"/>
          </w:tcPr>
          <w:p w:rsidR="00091C8E" w:rsidRPr="00297A5B" w:rsidRDefault="00091C8E" w:rsidP="000D05D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97A5B">
              <w:rPr>
                <w:rFonts w:ascii="Times New Roman" w:hAnsi="Times New Roman"/>
                <w:bCs/>
                <w:sz w:val="20"/>
                <w:szCs w:val="20"/>
              </w:rPr>
              <w:t>Уменьшение прочих оста</w:t>
            </w:r>
            <w:r w:rsidRPr="00297A5B">
              <w:rPr>
                <w:rFonts w:ascii="Times New Roman" w:hAnsi="Times New Roman"/>
                <w:bCs/>
                <w:sz w:val="20"/>
                <w:szCs w:val="20"/>
              </w:rPr>
              <w:t>т</w:t>
            </w:r>
            <w:r w:rsidRPr="00297A5B">
              <w:rPr>
                <w:rFonts w:ascii="Times New Roman" w:hAnsi="Times New Roman"/>
                <w:bCs/>
                <w:sz w:val="20"/>
                <w:szCs w:val="20"/>
              </w:rPr>
              <w:t>ков денежных средств бю</w:t>
            </w:r>
            <w:r w:rsidRPr="00297A5B">
              <w:rPr>
                <w:rFonts w:ascii="Times New Roman" w:hAnsi="Times New Roman"/>
                <w:bCs/>
                <w:sz w:val="20"/>
                <w:szCs w:val="20"/>
              </w:rPr>
              <w:t>д</w:t>
            </w:r>
            <w:r w:rsidRPr="00297A5B">
              <w:rPr>
                <w:rFonts w:ascii="Times New Roman" w:hAnsi="Times New Roman"/>
                <w:bCs/>
                <w:sz w:val="20"/>
                <w:szCs w:val="20"/>
              </w:rPr>
              <w:t>жетов муниципальных ра</w:t>
            </w:r>
            <w:r w:rsidRPr="00297A5B">
              <w:rPr>
                <w:rFonts w:ascii="Times New Roman" w:hAnsi="Times New Roman"/>
                <w:bCs/>
                <w:sz w:val="20"/>
                <w:szCs w:val="20"/>
              </w:rPr>
              <w:t>й</w:t>
            </w:r>
            <w:r w:rsidRPr="00297A5B">
              <w:rPr>
                <w:rFonts w:ascii="Times New Roman" w:hAnsi="Times New Roman"/>
                <w:bCs/>
                <w:sz w:val="20"/>
                <w:szCs w:val="20"/>
              </w:rPr>
              <w:t>онов</w:t>
            </w:r>
          </w:p>
        </w:tc>
        <w:tc>
          <w:tcPr>
            <w:tcW w:w="2694" w:type="dxa"/>
            <w:vAlign w:val="center"/>
          </w:tcPr>
          <w:p w:rsidR="00091C8E" w:rsidRPr="00297A5B" w:rsidRDefault="00091C8E" w:rsidP="000D05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97A5B">
              <w:rPr>
                <w:rFonts w:ascii="Times New Roman" w:hAnsi="Times New Roman"/>
                <w:bCs/>
                <w:sz w:val="20"/>
                <w:szCs w:val="20"/>
              </w:rPr>
              <w:t>000 01 05 02 01 05 0000 610</w:t>
            </w:r>
          </w:p>
        </w:tc>
        <w:tc>
          <w:tcPr>
            <w:tcW w:w="1276" w:type="dxa"/>
            <w:vAlign w:val="center"/>
          </w:tcPr>
          <w:p w:rsidR="00091C8E" w:rsidRPr="00297A5B" w:rsidRDefault="00091C8E" w:rsidP="000D05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97A5B">
              <w:rPr>
                <w:rFonts w:ascii="Times New Roman" w:hAnsi="Times New Roman"/>
                <w:bCs/>
                <w:sz w:val="20"/>
                <w:szCs w:val="20"/>
              </w:rPr>
              <w:t>68968,3</w:t>
            </w:r>
          </w:p>
        </w:tc>
        <w:tc>
          <w:tcPr>
            <w:tcW w:w="1134" w:type="dxa"/>
            <w:vAlign w:val="center"/>
          </w:tcPr>
          <w:p w:rsidR="00091C8E" w:rsidRPr="00297A5B" w:rsidRDefault="00091C8E" w:rsidP="000D05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97A5B">
              <w:rPr>
                <w:rFonts w:ascii="Times New Roman" w:hAnsi="Times New Roman"/>
                <w:bCs/>
                <w:sz w:val="20"/>
                <w:szCs w:val="20"/>
              </w:rPr>
              <w:t>66182,6</w:t>
            </w:r>
          </w:p>
        </w:tc>
        <w:tc>
          <w:tcPr>
            <w:tcW w:w="1134" w:type="dxa"/>
            <w:vAlign w:val="center"/>
          </w:tcPr>
          <w:p w:rsidR="00091C8E" w:rsidRPr="00297A5B" w:rsidRDefault="009A29F5" w:rsidP="000D05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  <w:r w:rsidR="00091C8E" w:rsidRPr="00297A5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2785,7</w:t>
            </w:r>
          </w:p>
        </w:tc>
        <w:tc>
          <w:tcPr>
            <w:tcW w:w="1416" w:type="dxa"/>
            <w:vAlign w:val="center"/>
          </w:tcPr>
          <w:p w:rsidR="00091C8E" w:rsidRPr="00297A5B" w:rsidRDefault="00091C8E" w:rsidP="009A29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97A5B">
              <w:rPr>
                <w:rFonts w:ascii="Times New Roman" w:hAnsi="Times New Roman"/>
                <w:bCs/>
                <w:sz w:val="20"/>
                <w:szCs w:val="20"/>
              </w:rPr>
              <w:t>96,</w:t>
            </w:r>
            <w:r w:rsidR="009A29F5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</w:tbl>
    <w:p w:rsidR="00091C8E" w:rsidRPr="00297A5B" w:rsidRDefault="00091C8E" w:rsidP="00091C8E">
      <w:pPr>
        <w:pStyle w:val="a9"/>
        <w:spacing w:after="0" w:line="240" w:lineRule="auto"/>
        <w:ind w:left="0"/>
        <w:rPr>
          <w:rFonts w:ascii="Times New Roman" w:hAnsi="Times New Roman"/>
          <w:b/>
          <w:color w:val="7030A0"/>
          <w:sz w:val="28"/>
          <w:szCs w:val="28"/>
        </w:rPr>
      </w:pPr>
    </w:p>
    <w:p w:rsidR="00091C8E" w:rsidRPr="00297A5B" w:rsidRDefault="00091C8E" w:rsidP="00091C8E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97A5B">
        <w:rPr>
          <w:rFonts w:ascii="Times New Roman" w:hAnsi="Times New Roman"/>
          <w:b/>
          <w:color w:val="7030A0"/>
          <w:sz w:val="28"/>
          <w:szCs w:val="28"/>
        </w:rPr>
        <w:tab/>
      </w:r>
      <w:r w:rsidRPr="00297A5B">
        <w:rPr>
          <w:rFonts w:ascii="Times New Roman" w:hAnsi="Times New Roman"/>
          <w:sz w:val="28"/>
          <w:szCs w:val="28"/>
        </w:rPr>
        <w:t xml:space="preserve">В </w:t>
      </w:r>
      <w:r w:rsidR="00B76E5E">
        <w:rPr>
          <w:rFonts w:ascii="Times New Roman" w:hAnsi="Times New Roman"/>
          <w:sz w:val="28"/>
          <w:szCs w:val="28"/>
        </w:rPr>
        <w:t>2016</w:t>
      </w:r>
      <w:r w:rsidRPr="00297A5B">
        <w:rPr>
          <w:rFonts w:ascii="Times New Roman" w:hAnsi="Times New Roman"/>
          <w:sz w:val="28"/>
          <w:szCs w:val="28"/>
        </w:rPr>
        <w:t xml:space="preserve"> году в </w:t>
      </w:r>
      <w:r w:rsidR="00B76E5E">
        <w:rPr>
          <w:rFonts w:ascii="Times New Roman" w:hAnsi="Times New Roman"/>
          <w:sz w:val="28"/>
          <w:szCs w:val="28"/>
        </w:rPr>
        <w:t xml:space="preserve">состав </w:t>
      </w:r>
      <w:r w:rsidRPr="00297A5B">
        <w:rPr>
          <w:rFonts w:ascii="Times New Roman" w:hAnsi="Times New Roman"/>
          <w:sz w:val="28"/>
          <w:szCs w:val="28"/>
        </w:rPr>
        <w:t>источник</w:t>
      </w:r>
      <w:r w:rsidR="00B76E5E">
        <w:rPr>
          <w:rFonts w:ascii="Times New Roman" w:hAnsi="Times New Roman"/>
          <w:sz w:val="28"/>
          <w:szCs w:val="28"/>
        </w:rPr>
        <w:t>ов</w:t>
      </w:r>
      <w:r w:rsidRPr="00297A5B">
        <w:rPr>
          <w:rFonts w:ascii="Times New Roman" w:hAnsi="Times New Roman"/>
          <w:sz w:val="28"/>
          <w:szCs w:val="28"/>
        </w:rPr>
        <w:t xml:space="preserve"> финансирования дефицита бюджета включ</w:t>
      </w:r>
      <w:r w:rsidRPr="00297A5B">
        <w:rPr>
          <w:rFonts w:ascii="Times New Roman" w:hAnsi="Times New Roman"/>
          <w:sz w:val="28"/>
          <w:szCs w:val="28"/>
        </w:rPr>
        <w:t>е</w:t>
      </w:r>
      <w:r w:rsidRPr="00297A5B">
        <w:rPr>
          <w:rFonts w:ascii="Times New Roman" w:hAnsi="Times New Roman"/>
          <w:sz w:val="28"/>
          <w:szCs w:val="28"/>
        </w:rPr>
        <w:t>но изменение остатков средств на счетах по учету средств местного бюджета в теч</w:t>
      </w:r>
      <w:r w:rsidRPr="00297A5B">
        <w:rPr>
          <w:rFonts w:ascii="Times New Roman" w:hAnsi="Times New Roman"/>
          <w:sz w:val="28"/>
          <w:szCs w:val="28"/>
        </w:rPr>
        <w:t>е</w:t>
      </w:r>
      <w:r w:rsidRPr="00297A5B">
        <w:rPr>
          <w:rFonts w:ascii="Times New Roman" w:hAnsi="Times New Roman"/>
          <w:sz w:val="28"/>
          <w:szCs w:val="28"/>
        </w:rPr>
        <w:t xml:space="preserve">ние соответствующего финансового года, что соответствует требованиям статьи 96 БК РФ. </w:t>
      </w:r>
    </w:p>
    <w:p w:rsidR="00091C8E" w:rsidRPr="00297A5B" w:rsidRDefault="00091C8E" w:rsidP="00091C8E">
      <w:pPr>
        <w:pStyle w:val="Default"/>
        <w:jc w:val="both"/>
        <w:rPr>
          <w:color w:val="auto"/>
          <w:sz w:val="28"/>
          <w:szCs w:val="28"/>
        </w:rPr>
      </w:pPr>
      <w:r w:rsidRPr="00297A5B">
        <w:rPr>
          <w:color w:val="auto"/>
          <w:sz w:val="28"/>
          <w:szCs w:val="28"/>
        </w:rPr>
        <w:tab/>
        <w:t>Бюджет Верхнеландеховского муниципального района утвержден с учетом внесенных изменений с дефицитом  в размере 724,5 тыс</w:t>
      </w:r>
      <w:proofErr w:type="gramStart"/>
      <w:r w:rsidRPr="00297A5B">
        <w:rPr>
          <w:color w:val="auto"/>
          <w:sz w:val="28"/>
          <w:szCs w:val="28"/>
        </w:rPr>
        <w:t>.р</w:t>
      </w:r>
      <w:proofErr w:type="gramEnd"/>
      <w:r w:rsidRPr="00297A5B">
        <w:rPr>
          <w:color w:val="auto"/>
          <w:sz w:val="28"/>
          <w:szCs w:val="28"/>
        </w:rPr>
        <w:t>уб.</w:t>
      </w:r>
    </w:p>
    <w:p w:rsidR="00091C8E" w:rsidRPr="00297A5B" w:rsidRDefault="00091C8E" w:rsidP="00091C8E">
      <w:pPr>
        <w:pStyle w:val="Default"/>
        <w:ind w:firstLine="708"/>
        <w:jc w:val="both"/>
        <w:rPr>
          <w:sz w:val="28"/>
          <w:szCs w:val="28"/>
        </w:rPr>
      </w:pPr>
      <w:r w:rsidRPr="00297A5B">
        <w:rPr>
          <w:sz w:val="28"/>
          <w:szCs w:val="28"/>
        </w:rPr>
        <w:t>Согласно требованию абзаца 2 пункта 3 статьи 92 БК РФ дефицит бюджета Верхнеландеховского муниципального района не должен превышать 5 процентов утвержденного общего годового объема доходов местного бюджета без учета у</w:t>
      </w:r>
      <w:r w:rsidRPr="00297A5B">
        <w:rPr>
          <w:sz w:val="28"/>
          <w:szCs w:val="28"/>
        </w:rPr>
        <w:t>т</w:t>
      </w:r>
      <w:r w:rsidRPr="00297A5B">
        <w:rPr>
          <w:sz w:val="28"/>
          <w:szCs w:val="28"/>
        </w:rPr>
        <w:t xml:space="preserve">вержденного объема безвозмездных поступлений и (или) поступлений налоговых доходов по дополнительным нормативам отчислений. </w:t>
      </w:r>
      <w:proofErr w:type="gramStart"/>
      <w:r w:rsidRPr="00297A5B">
        <w:rPr>
          <w:sz w:val="28"/>
          <w:szCs w:val="28"/>
        </w:rPr>
        <w:t>При этом в соответствии с а</w:t>
      </w:r>
      <w:r w:rsidRPr="00297A5B">
        <w:rPr>
          <w:sz w:val="28"/>
          <w:szCs w:val="28"/>
        </w:rPr>
        <w:t>б</w:t>
      </w:r>
      <w:r w:rsidRPr="00297A5B">
        <w:rPr>
          <w:sz w:val="28"/>
          <w:szCs w:val="28"/>
        </w:rPr>
        <w:t xml:space="preserve">зацем 3 пункта 3 статьи 92 БК РФ </w:t>
      </w:r>
      <w:bookmarkStart w:id="0" w:name="sub_920133"/>
      <w:r w:rsidRPr="00297A5B">
        <w:rPr>
          <w:sz w:val="28"/>
          <w:szCs w:val="28"/>
        </w:rPr>
        <w:t>в случае утверждения Решением о бюджете в с</w:t>
      </w:r>
      <w:r w:rsidRPr="00297A5B">
        <w:rPr>
          <w:sz w:val="28"/>
          <w:szCs w:val="28"/>
        </w:rPr>
        <w:t>о</w:t>
      </w:r>
      <w:r w:rsidRPr="00297A5B">
        <w:rPr>
          <w:sz w:val="28"/>
          <w:szCs w:val="28"/>
        </w:rPr>
        <w:t>ставе источников финансирования дефицита местного бюджета снижения остатков средств на счетах по учету средств местного бюджета дефицит местного бюджета может превысить ограничения, установленные абзацем 2 пункта 3 статьи 92 БК РФ, в пределах суммы снижения остатков средств на счетах по</w:t>
      </w:r>
      <w:proofErr w:type="gramEnd"/>
      <w:r w:rsidRPr="00297A5B">
        <w:rPr>
          <w:sz w:val="28"/>
          <w:szCs w:val="28"/>
        </w:rPr>
        <w:t xml:space="preserve"> учету средств местного бюджета.</w:t>
      </w:r>
      <w:bookmarkEnd w:id="0"/>
    </w:p>
    <w:p w:rsidR="00091C8E" w:rsidRPr="00297A5B" w:rsidRDefault="00091C8E" w:rsidP="00091C8E">
      <w:pPr>
        <w:pStyle w:val="Default"/>
        <w:ind w:firstLine="708"/>
        <w:jc w:val="both"/>
        <w:rPr>
          <w:sz w:val="28"/>
          <w:szCs w:val="28"/>
        </w:rPr>
      </w:pPr>
      <w:r w:rsidRPr="00297A5B">
        <w:rPr>
          <w:sz w:val="28"/>
          <w:szCs w:val="28"/>
        </w:rPr>
        <w:t xml:space="preserve">Расчет исполнения данных требований приведен в таблице: </w:t>
      </w:r>
    </w:p>
    <w:p w:rsidR="00091C8E" w:rsidRPr="00553DDE" w:rsidRDefault="00553DDE" w:rsidP="00553DDE">
      <w:pPr>
        <w:pStyle w:val="Default"/>
        <w:ind w:firstLine="708"/>
        <w:jc w:val="right"/>
      </w:pPr>
      <w:r w:rsidRPr="00553DDE">
        <w:t>(тыс</w:t>
      </w:r>
      <w:proofErr w:type="gramStart"/>
      <w:r w:rsidRPr="00553DDE">
        <w:t>.р</w:t>
      </w:r>
      <w:proofErr w:type="gramEnd"/>
      <w:r w:rsidRPr="00553DDE">
        <w:t>уб.)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13"/>
        <w:gridCol w:w="2693"/>
      </w:tblGrid>
      <w:tr w:rsidR="00091C8E" w:rsidRPr="00297A5B" w:rsidTr="00553DDE">
        <w:trPr>
          <w:trHeight w:val="319"/>
        </w:trPr>
        <w:tc>
          <w:tcPr>
            <w:tcW w:w="7513" w:type="dxa"/>
          </w:tcPr>
          <w:p w:rsidR="00091C8E" w:rsidRPr="00297A5B" w:rsidRDefault="00091C8E" w:rsidP="000D05DE">
            <w:pPr>
              <w:pStyle w:val="Default"/>
              <w:jc w:val="center"/>
            </w:pPr>
            <w:r w:rsidRPr="00297A5B">
              <w:rPr>
                <w:bCs/>
              </w:rPr>
              <w:t>Наименование показателя</w:t>
            </w:r>
          </w:p>
        </w:tc>
        <w:tc>
          <w:tcPr>
            <w:tcW w:w="2693" w:type="dxa"/>
          </w:tcPr>
          <w:p w:rsidR="00091C8E" w:rsidRPr="00297A5B" w:rsidRDefault="00553DDE" w:rsidP="000D05DE">
            <w:pPr>
              <w:pStyle w:val="Default"/>
              <w:jc w:val="center"/>
            </w:pPr>
            <w:r>
              <w:rPr>
                <w:bCs/>
              </w:rPr>
              <w:t>Сумма</w:t>
            </w:r>
          </w:p>
        </w:tc>
      </w:tr>
      <w:tr w:rsidR="00091C8E" w:rsidRPr="00297A5B" w:rsidTr="00553DDE">
        <w:trPr>
          <w:trHeight w:val="88"/>
        </w:trPr>
        <w:tc>
          <w:tcPr>
            <w:tcW w:w="7513" w:type="dxa"/>
          </w:tcPr>
          <w:p w:rsidR="00091C8E" w:rsidRPr="00297A5B" w:rsidRDefault="00091C8E" w:rsidP="000D05DE">
            <w:pPr>
              <w:pStyle w:val="Default"/>
              <w:jc w:val="center"/>
            </w:pPr>
            <w:r w:rsidRPr="00297A5B">
              <w:rPr>
                <w:bCs/>
              </w:rPr>
              <w:t>1</w:t>
            </w:r>
          </w:p>
        </w:tc>
        <w:tc>
          <w:tcPr>
            <w:tcW w:w="2693" w:type="dxa"/>
          </w:tcPr>
          <w:p w:rsidR="00091C8E" w:rsidRPr="00297A5B" w:rsidRDefault="00091C8E" w:rsidP="000D05DE">
            <w:pPr>
              <w:pStyle w:val="Default"/>
              <w:jc w:val="center"/>
            </w:pPr>
            <w:r w:rsidRPr="00297A5B">
              <w:rPr>
                <w:bCs/>
              </w:rPr>
              <w:t>2</w:t>
            </w:r>
          </w:p>
        </w:tc>
      </w:tr>
      <w:tr w:rsidR="00553DDE" w:rsidRPr="00297A5B" w:rsidTr="00553DDE">
        <w:trPr>
          <w:trHeight w:val="88"/>
        </w:trPr>
        <w:tc>
          <w:tcPr>
            <w:tcW w:w="7513" w:type="dxa"/>
          </w:tcPr>
          <w:p w:rsidR="00553DDE" w:rsidRPr="00297A5B" w:rsidRDefault="00553DDE" w:rsidP="000D05DE">
            <w:pPr>
              <w:pStyle w:val="Default"/>
              <w:rPr>
                <w:bCs/>
              </w:rPr>
            </w:pPr>
            <w:r>
              <w:rPr>
                <w:bCs/>
              </w:rPr>
              <w:t>1.Утверждено Решением о бюджете:</w:t>
            </w:r>
          </w:p>
        </w:tc>
        <w:tc>
          <w:tcPr>
            <w:tcW w:w="2693" w:type="dxa"/>
          </w:tcPr>
          <w:p w:rsidR="00553DDE" w:rsidRPr="00297A5B" w:rsidRDefault="00553DDE" w:rsidP="000D05DE">
            <w:pPr>
              <w:pStyle w:val="Default"/>
              <w:jc w:val="center"/>
              <w:rPr>
                <w:bCs/>
              </w:rPr>
            </w:pPr>
          </w:p>
        </w:tc>
      </w:tr>
      <w:tr w:rsidR="00091C8E" w:rsidRPr="00297A5B" w:rsidTr="00553DDE">
        <w:trPr>
          <w:trHeight w:val="88"/>
        </w:trPr>
        <w:tc>
          <w:tcPr>
            <w:tcW w:w="7513" w:type="dxa"/>
          </w:tcPr>
          <w:p w:rsidR="00091C8E" w:rsidRPr="00297A5B" w:rsidRDefault="00091C8E" w:rsidP="000D05DE">
            <w:pPr>
              <w:pStyle w:val="Default"/>
            </w:pPr>
            <w:r w:rsidRPr="00297A5B">
              <w:rPr>
                <w:bCs/>
              </w:rPr>
              <w:t xml:space="preserve">Всего доходов </w:t>
            </w:r>
          </w:p>
        </w:tc>
        <w:tc>
          <w:tcPr>
            <w:tcW w:w="2693" w:type="dxa"/>
          </w:tcPr>
          <w:p w:rsidR="00091C8E" w:rsidRPr="00297A5B" w:rsidRDefault="00091C8E" w:rsidP="000D05DE">
            <w:pPr>
              <w:pStyle w:val="Default"/>
              <w:jc w:val="center"/>
            </w:pPr>
            <w:r w:rsidRPr="00297A5B">
              <w:rPr>
                <w:bCs/>
              </w:rPr>
              <w:t>67 973,8</w:t>
            </w:r>
          </w:p>
        </w:tc>
      </w:tr>
      <w:tr w:rsidR="00091C8E" w:rsidRPr="00297A5B" w:rsidTr="00553DDE">
        <w:trPr>
          <w:trHeight w:val="90"/>
        </w:trPr>
        <w:tc>
          <w:tcPr>
            <w:tcW w:w="7513" w:type="dxa"/>
          </w:tcPr>
          <w:p w:rsidR="00091C8E" w:rsidRPr="00297A5B" w:rsidRDefault="00091C8E" w:rsidP="000D05DE">
            <w:pPr>
              <w:pStyle w:val="Default"/>
            </w:pPr>
            <w:r w:rsidRPr="00297A5B">
              <w:t xml:space="preserve">Безвозмездные поступления </w:t>
            </w:r>
          </w:p>
        </w:tc>
        <w:tc>
          <w:tcPr>
            <w:tcW w:w="2693" w:type="dxa"/>
          </w:tcPr>
          <w:p w:rsidR="00091C8E" w:rsidRPr="00297A5B" w:rsidRDefault="00091C8E" w:rsidP="000D05DE">
            <w:pPr>
              <w:pStyle w:val="Default"/>
              <w:jc w:val="center"/>
            </w:pPr>
            <w:r w:rsidRPr="00297A5B">
              <w:t>54 830,8</w:t>
            </w:r>
          </w:p>
        </w:tc>
      </w:tr>
      <w:tr w:rsidR="00091C8E" w:rsidRPr="00297A5B" w:rsidTr="00553DDE">
        <w:trPr>
          <w:trHeight w:val="90"/>
        </w:trPr>
        <w:tc>
          <w:tcPr>
            <w:tcW w:w="7513" w:type="dxa"/>
          </w:tcPr>
          <w:p w:rsidR="00091C8E" w:rsidRPr="00297A5B" w:rsidRDefault="00091C8E" w:rsidP="000D05DE">
            <w:pPr>
              <w:pStyle w:val="Default"/>
              <w:jc w:val="both"/>
            </w:pPr>
            <w:r w:rsidRPr="00297A5B">
              <w:t>Налоговые доходы по дополнительным нормативам отчислений</w:t>
            </w:r>
          </w:p>
        </w:tc>
        <w:tc>
          <w:tcPr>
            <w:tcW w:w="2693" w:type="dxa"/>
          </w:tcPr>
          <w:p w:rsidR="00091C8E" w:rsidRPr="00553DDE" w:rsidRDefault="00091C8E" w:rsidP="000D05DE">
            <w:pPr>
              <w:pStyle w:val="Default"/>
              <w:jc w:val="center"/>
              <w:rPr>
                <w:color w:val="auto"/>
              </w:rPr>
            </w:pPr>
            <w:r w:rsidRPr="00553DDE">
              <w:rPr>
                <w:color w:val="auto"/>
              </w:rPr>
              <w:t>-</w:t>
            </w:r>
          </w:p>
        </w:tc>
      </w:tr>
      <w:tr w:rsidR="00091C8E" w:rsidRPr="00297A5B" w:rsidTr="00553DDE">
        <w:trPr>
          <w:trHeight w:val="203"/>
        </w:trPr>
        <w:tc>
          <w:tcPr>
            <w:tcW w:w="7513" w:type="dxa"/>
          </w:tcPr>
          <w:p w:rsidR="00091C8E" w:rsidRPr="00297A5B" w:rsidRDefault="00091C8E" w:rsidP="000D05DE">
            <w:pPr>
              <w:pStyle w:val="Default"/>
            </w:pPr>
            <w:r w:rsidRPr="00297A5B">
              <w:rPr>
                <w:bCs/>
              </w:rPr>
              <w:t xml:space="preserve">Всего доходов за вычетом безвозмездных поступлений и налоговых </w:t>
            </w:r>
            <w:r w:rsidRPr="00297A5B">
              <w:rPr>
                <w:bCs/>
              </w:rPr>
              <w:lastRenderedPageBreak/>
              <w:t xml:space="preserve">доходов по дополнительным нормативам отчислений </w:t>
            </w:r>
          </w:p>
        </w:tc>
        <w:tc>
          <w:tcPr>
            <w:tcW w:w="2693" w:type="dxa"/>
          </w:tcPr>
          <w:p w:rsidR="00091C8E" w:rsidRPr="00297A5B" w:rsidRDefault="00091C8E" w:rsidP="000D05DE">
            <w:pPr>
              <w:pStyle w:val="Default"/>
              <w:jc w:val="center"/>
            </w:pPr>
            <w:r w:rsidRPr="00297A5B">
              <w:rPr>
                <w:bCs/>
              </w:rPr>
              <w:lastRenderedPageBreak/>
              <w:t>13 143,0</w:t>
            </w:r>
          </w:p>
        </w:tc>
      </w:tr>
      <w:tr w:rsidR="00091C8E" w:rsidRPr="00297A5B" w:rsidTr="00553DDE">
        <w:trPr>
          <w:trHeight w:val="88"/>
        </w:trPr>
        <w:tc>
          <w:tcPr>
            <w:tcW w:w="7513" w:type="dxa"/>
          </w:tcPr>
          <w:p w:rsidR="00091C8E" w:rsidRPr="00297A5B" w:rsidRDefault="00553DDE" w:rsidP="00553DDE">
            <w:pPr>
              <w:pStyle w:val="Default"/>
            </w:pPr>
            <w:r>
              <w:rPr>
                <w:bCs/>
              </w:rPr>
              <w:lastRenderedPageBreak/>
              <w:t>2.Предельный уровень д</w:t>
            </w:r>
            <w:r w:rsidR="00091C8E" w:rsidRPr="00297A5B">
              <w:rPr>
                <w:bCs/>
              </w:rPr>
              <w:t>ефицит</w:t>
            </w:r>
            <w:r>
              <w:rPr>
                <w:bCs/>
              </w:rPr>
              <w:t>а</w:t>
            </w:r>
            <w:r w:rsidR="00091C8E" w:rsidRPr="00297A5B">
              <w:rPr>
                <w:bCs/>
              </w:rPr>
              <w:t xml:space="preserve"> бюджета </w:t>
            </w:r>
            <w:r>
              <w:rPr>
                <w:bCs/>
              </w:rPr>
              <w:t xml:space="preserve">согласно требованиям абз.2 п. 3 ст.92 БК РФ </w:t>
            </w:r>
          </w:p>
        </w:tc>
        <w:tc>
          <w:tcPr>
            <w:tcW w:w="2693" w:type="dxa"/>
          </w:tcPr>
          <w:p w:rsidR="00091C8E" w:rsidRPr="00297A5B" w:rsidRDefault="00553DDE" w:rsidP="000D05DE">
            <w:pPr>
              <w:pStyle w:val="Default"/>
              <w:jc w:val="center"/>
            </w:pPr>
            <w:r>
              <w:rPr>
                <w:bCs/>
              </w:rPr>
              <w:t>657,1</w:t>
            </w:r>
          </w:p>
        </w:tc>
      </w:tr>
      <w:tr w:rsidR="00091C8E" w:rsidRPr="00297A5B" w:rsidTr="00553DDE">
        <w:trPr>
          <w:trHeight w:val="319"/>
        </w:trPr>
        <w:tc>
          <w:tcPr>
            <w:tcW w:w="7513" w:type="dxa"/>
          </w:tcPr>
          <w:p w:rsidR="00091C8E" w:rsidRPr="00297A5B" w:rsidRDefault="00553DDE" w:rsidP="000D05DE">
            <w:pPr>
              <w:pStyle w:val="Default"/>
              <w:rPr>
                <w:bCs/>
              </w:rPr>
            </w:pPr>
            <w:r>
              <w:rPr>
                <w:bCs/>
              </w:rPr>
              <w:t>3.</w:t>
            </w:r>
            <w:r w:rsidR="00091C8E" w:rsidRPr="00297A5B">
              <w:rPr>
                <w:bCs/>
              </w:rPr>
              <w:t>Снижение остатков средств на счетах по учету средств бюджета</w:t>
            </w:r>
          </w:p>
        </w:tc>
        <w:tc>
          <w:tcPr>
            <w:tcW w:w="2693" w:type="dxa"/>
          </w:tcPr>
          <w:p w:rsidR="00091C8E" w:rsidRPr="00553DDE" w:rsidRDefault="00644761" w:rsidP="00644761">
            <w:pPr>
              <w:pStyle w:val="Default"/>
              <w:jc w:val="center"/>
              <w:rPr>
                <w:color w:val="auto"/>
              </w:rPr>
            </w:pPr>
            <w:r w:rsidRPr="00553DDE">
              <w:rPr>
                <w:color w:val="auto"/>
              </w:rPr>
              <w:t>399,1</w:t>
            </w:r>
          </w:p>
        </w:tc>
      </w:tr>
      <w:tr w:rsidR="00091C8E" w:rsidRPr="00297A5B" w:rsidTr="00553DDE">
        <w:trPr>
          <w:trHeight w:val="319"/>
        </w:trPr>
        <w:tc>
          <w:tcPr>
            <w:tcW w:w="7513" w:type="dxa"/>
          </w:tcPr>
          <w:p w:rsidR="00091C8E" w:rsidRPr="00297A5B" w:rsidRDefault="00553DDE" w:rsidP="00553DDE">
            <w:pPr>
              <w:pStyle w:val="Default"/>
              <w:rPr>
                <w:bCs/>
              </w:rPr>
            </w:pPr>
            <w:r>
              <w:rPr>
                <w:bCs/>
              </w:rPr>
              <w:t>4.Предельный уровень д</w:t>
            </w:r>
            <w:r w:rsidR="00091C8E" w:rsidRPr="00297A5B">
              <w:rPr>
                <w:bCs/>
              </w:rPr>
              <w:t>ефицит</w:t>
            </w:r>
            <w:r>
              <w:rPr>
                <w:bCs/>
              </w:rPr>
              <w:t>а</w:t>
            </w:r>
            <w:r w:rsidR="00091C8E" w:rsidRPr="00297A5B">
              <w:rPr>
                <w:bCs/>
              </w:rPr>
              <w:t xml:space="preserve"> бюджета с учетом снижения оста</w:t>
            </w:r>
            <w:r w:rsidR="00091C8E" w:rsidRPr="00297A5B">
              <w:rPr>
                <w:bCs/>
              </w:rPr>
              <w:t>т</w:t>
            </w:r>
            <w:r w:rsidR="00091C8E" w:rsidRPr="00297A5B">
              <w:rPr>
                <w:bCs/>
              </w:rPr>
              <w:t>ков средств на счетах по учету средств бюджета</w:t>
            </w:r>
            <w:r>
              <w:rPr>
                <w:bCs/>
              </w:rPr>
              <w:t xml:space="preserve"> </w:t>
            </w:r>
          </w:p>
        </w:tc>
        <w:tc>
          <w:tcPr>
            <w:tcW w:w="2693" w:type="dxa"/>
          </w:tcPr>
          <w:p w:rsidR="00091C8E" w:rsidRPr="00553DDE" w:rsidRDefault="00553DDE" w:rsidP="000D05DE">
            <w:pPr>
              <w:pStyle w:val="Default"/>
              <w:jc w:val="center"/>
              <w:rPr>
                <w:color w:val="auto"/>
              </w:rPr>
            </w:pPr>
            <w:r w:rsidRPr="00553DDE">
              <w:rPr>
                <w:color w:val="auto"/>
              </w:rPr>
              <w:t>1056,2</w:t>
            </w:r>
          </w:p>
        </w:tc>
      </w:tr>
      <w:tr w:rsidR="00553DDE" w:rsidRPr="00297A5B" w:rsidTr="00553DDE">
        <w:trPr>
          <w:trHeight w:val="319"/>
        </w:trPr>
        <w:tc>
          <w:tcPr>
            <w:tcW w:w="7513" w:type="dxa"/>
          </w:tcPr>
          <w:p w:rsidR="00553DDE" w:rsidRPr="00297A5B" w:rsidRDefault="00553DDE" w:rsidP="00553DDE">
            <w:pPr>
              <w:pStyle w:val="Default"/>
              <w:rPr>
                <w:bCs/>
              </w:rPr>
            </w:pPr>
            <w:r>
              <w:rPr>
                <w:bCs/>
              </w:rPr>
              <w:t>5.Утвержденный в Решении о бюджете объем дефицита бюджета</w:t>
            </w:r>
          </w:p>
        </w:tc>
        <w:tc>
          <w:tcPr>
            <w:tcW w:w="2693" w:type="dxa"/>
          </w:tcPr>
          <w:p w:rsidR="00553DDE" w:rsidRPr="00553DDE" w:rsidRDefault="00553DDE" w:rsidP="000D05D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724,5</w:t>
            </w:r>
          </w:p>
        </w:tc>
      </w:tr>
    </w:tbl>
    <w:p w:rsidR="00091C8E" w:rsidRPr="00297A5B" w:rsidRDefault="00091C8E" w:rsidP="00091C8E">
      <w:pPr>
        <w:pStyle w:val="a9"/>
        <w:spacing w:after="0" w:line="240" w:lineRule="auto"/>
        <w:ind w:left="0"/>
        <w:rPr>
          <w:rFonts w:ascii="Times New Roman" w:hAnsi="Times New Roman"/>
          <w:b/>
          <w:color w:val="7030A0"/>
          <w:sz w:val="28"/>
          <w:szCs w:val="28"/>
        </w:rPr>
      </w:pPr>
    </w:p>
    <w:p w:rsidR="00091C8E" w:rsidRPr="00297A5B" w:rsidRDefault="00091C8E" w:rsidP="00091C8E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97A5B">
        <w:rPr>
          <w:rFonts w:ascii="Times New Roman" w:hAnsi="Times New Roman"/>
          <w:b/>
          <w:color w:val="7030A0"/>
          <w:sz w:val="28"/>
          <w:szCs w:val="28"/>
        </w:rPr>
        <w:tab/>
      </w:r>
      <w:r w:rsidRPr="00297A5B">
        <w:rPr>
          <w:rFonts w:ascii="Times New Roman" w:hAnsi="Times New Roman"/>
          <w:sz w:val="28"/>
          <w:szCs w:val="28"/>
        </w:rPr>
        <w:t>Таким образом, нарушения требований статьи 92 БК РФ при утверждении д</w:t>
      </w:r>
      <w:r w:rsidRPr="00297A5B">
        <w:rPr>
          <w:rFonts w:ascii="Times New Roman" w:hAnsi="Times New Roman"/>
          <w:sz w:val="28"/>
          <w:szCs w:val="28"/>
        </w:rPr>
        <w:t>е</w:t>
      </w:r>
      <w:r w:rsidRPr="00297A5B">
        <w:rPr>
          <w:rFonts w:ascii="Times New Roman" w:hAnsi="Times New Roman"/>
          <w:sz w:val="28"/>
          <w:szCs w:val="28"/>
        </w:rPr>
        <w:t>фицита бюджета на 2016 год не установлено.</w:t>
      </w:r>
    </w:p>
    <w:p w:rsidR="00091C8E" w:rsidRDefault="00091C8E" w:rsidP="00091C8E">
      <w:pPr>
        <w:pStyle w:val="a9"/>
        <w:spacing w:after="0" w:line="240" w:lineRule="auto"/>
        <w:ind w:left="0"/>
        <w:rPr>
          <w:rFonts w:ascii="Times New Roman" w:hAnsi="Times New Roman"/>
          <w:b/>
          <w:color w:val="7030A0"/>
          <w:sz w:val="28"/>
          <w:szCs w:val="28"/>
        </w:rPr>
      </w:pPr>
    </w:p>
    <w:p w:rsidR="007B0463" w:rsidRPr="00297A5B" w:rsidRDefault="007B0463" w:rsidP="00091C8E">
      <w:pPr>
        <w:pStyle w:val="a9"/>
        <w:spacing w:after="0" w:line="240" w:lineRule="auto"/>
        <w:ind w:left="0"/>
        <w:rPr>
          <w:rFonts w:ascii="Times New Roman" w:hAnsi="Times New Roman"/>
          <w:b/>
          <w:color w:val="7030A0"/>
          <w:sz w:val="28"/>
          <w:szCs w:val="28"/>
        </w:rPr>
      </w:pPr>
    </w:p>
    <w:p w:rsidR="00091C8E" w:rsidRPr="00297A5B" w:rsidRDefault="00091C8E" w:rsidP="00091C8E">
      <w:pPr>
        <w:pStyle w:val="a9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297A5B">
        <w:rPr>
          <w:rFonts w:ascii="Times New Roman" w:hAnsi="Times New Roman"/>
          <w:b/>
          <w:sz w:val="28"/>
          <w:szCs w:val="28"/>
        </w:rPr>
        <w:t xml:space="preserve">Исполнение доходной части бюджета Верхнеландеховского </w:t>
      </w:r>
    </w:p>
    <w:p w:rsidR="00091C8E" w:rsidRPr="00297A5B" w:rsidRDefault="00091C8E" w:rsidP="00091C8E">
      <w:pPr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297A5B">
        <w:rPr>
          <w:rFonts w:ascii="Times New Roman" w:hAnsi="Times New Roman"/>
          <w:b/>
          <w:sz w:val="28"/>
          <w:szCs w:val="28"/>
        </w:rPr>
        <w:t>муниципального района</w:t>
      </w:r>
    </w:p>
    <w:p w:rsidR="00091C8E" w:rsidRPr="00297A5B" w:rsidRDefault="00091C8E" w:rsidP="00091C8E">
      <w:pPr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091C8E" w:rsidRPr="00297A5B" w:rsidRDefault="00091C8E" w:rsidP="00091C8E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97A5B">
        <w:rPr>
          <w:rFonts w:ascii="Times New Roman" w:hAnsi="Times New Roman" w:cs="Times New Roman"/>
          <w:b w:val="0"/>
          <w:color w:val="auto"/>
          <w:sz w:val="28"/>
          <w:szCs w:val="28"/>
        </w:rPr>
        <w:t>При составлении и исполнении доходной части бюджета Верхнеландеховск</w:t>
      </w:r>
      <w:r w:rsidRPr="00297A5B">
        <w:rPr>
          <w:rFonts w:ascii="Times New Roman" w:hAnsi="Times New Roman" w:cs="Times New Roman"/>
          <w:b w:val="0"/>
          <w:color w:val="auto"/>
          <w:sz w:val="28"/>
          <w:szCs w:val="28"/>
        </w:rPr>
        <w:t>о</w:t>
      </w:r>
      <w:r w:rsidRPr="00297A5B">
        <w:rPr>
          <w:rFonts w:ascii="Times New Roman" w:hAnsi="Times New Roman" w:cs="Times New Roman"/>
          <w:b w:val="0"/>
          <w:color w:val="auto"/>
          <w:sz w:val="28"/>
          <w:szCs w:val="28"/>
        </w:rPr>
        <w:t>го муниципального района за 2016 год применялась классификация доходов, с</w:t>
      </w:r>
      <w:r w:rsidRPr="00297A5B">
        <w:rPr>
          <w:rFonts w:ascii="Times New Roman" w:hAnsi="Times New Roman" w:cs="Times New Roman"/>
          <w:b w:val="0"/>
          <w:color w:val="auto"/>
          <w:sz w:val="28"/>
          <w:szCs w:val="28"/>
        </w:rPr>
        <w:t>о</w:t>
      </w:r>
      <w:r w:rsidRPr="00297A5B">
        <w:rPr>
          <w:rFonts w:ascii="Times New Roman" w:hAnsi="Times New Roman" w:cs="Times New Roman"/>
          <w:b w:val="0"/>
          <w:color w:val="auto"/>
          <w:sz w:val="28"/>
          <w:szCs w:val="28"/>
        </w:rPr>
        <w:t>гласно Указаниям о порядке применения бюджетной классификации Российской Федерации, утвержденным приказом Минфина РФ от 01 июля 2013 г. № 65н, что соответствует требованию статьи 20 БК РФ.</w:t>
      </w:r>
    </w:p>
    <w:p w:rsidR="00091C8E" w:rsidRPr="00297A5B" w:rsidRDefault="00091C8E" w:rsidP="00091C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5B">
        <w:rPr>
          <w:rFonts w:ascii="Times New Roman" w:hAnsi="Times New Roman"/>
          <w:sz w:val="28"/>
          <w:szCs w:val="28"/>
        </w:rPr>
        <w:t>Анализ исполнения доходной части бюджета за 2016 год по укрупненным и</w:t>
      </w:r>
      <w:r w:rsidRPr="00297A5B">
        <w:rPr>
          <w:rFonts w:ascii="Times New Roman" w:hAnsi="Times New Roman"/>
          <w:sz w:val="28"/>
          <w:szCs w:val="28"/>
        </w:rPr>
        <w:t>с</w:t>
      </w:r>
      <w:r w:rsidRPr="00297A5B">
        <w:rPr>
          <w:rFonts w:ascii="Times New Roman" w:hAnsi="Times New Roman"/>
          <w:sz w:val="28"/>
          <w:szCs w:val="28"/>
        </w:rPr>
        <w:t>точникам, доли каждого источника в общей сумме доходов, а также соответствия показателей Решения о бюджете данным годового отчета об исполнении бюджета представлен в приложении 2.</w:t>
      </w:r>
    </w:p>
    <w:p w:rsidR="00091C8E" w:rsidRPr="00297A5B" w:rsidRDefault="00091C8E" w:rsidP="00091C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5B">
        <w:rPr>
          <w:rFonts w:ascii="Times New Roman" w:hAnsi="Times New Roman"/>
          <w:sz w:val="28"/>
          <w:szCs w:val="28"/>
        </w:rPr>
        <w:t xml:space="preserve">Основным источником доходов бюджета </w:t>
      </w:r>
      <w:r w:rsidRPr="00297A5B">
        <w:rPr>
          <w:rFonts w:ascii="Times New Roman" w:hAnsi="Times New Roman"/>
          <w:bCs/>
          <w:sz w:val="28"/>
          <w:szCs w:val="28"/>
        </w:rPr>
        <w:t>муниципального района</w:t>
      </w:r>
      <w:r w:rsidRPr="00297A5B">
        <w:rPr>
          <w:rFonts w:ascii="Times New Roman" w:hAnsi="Times New Roman"/>
          <w:sz w:val="28"/>
          <w:szCs w:val="28"/>
        </w:rPr>
        <w:t xml:space="preserve"> в 2016 году, как и в предыдущие годы, являются безвозмездные поступления – 80,2 % от общей суммы доходов. Следующим по объему поступлений источником доходов являются налоговые доходы – 13,4 % от общей суммы доходов. Неналоговые доходы соста</w:t>
      </w:r>
      <w:r w:rsidRPr="00297A5B">
        <w:rPr>
          <w:rFonts w:ascii="Times New Roman" w:hAnsi="Times New Roman"/>
          <w:sz w:val="28"/>
          <w:szCs w:val="28"/>
        </w:rPr>
        <w:t>в</w:t>
      </w:r>
      <w:r w:rsidRPr="00297A5B">
        <w:rPr>
          <w:rFonts w:ascii="Times New Roman" w:hAnsi="Times New Roman"/>
          <w:sz w:val="28"/>
          <w:szCs w:val="28"/>
        </w:rPr>
        <w:t xml:space="preserve">ляют 6,4% от общей суммы доходов. </w:t>
      </w:r>
    </w:p>
    <w:p w:rsidR="00091C8E" w:rsidRPr="00297A5B" w:rsidRDefault="00091C8E" w:rsidP="00091C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5B">
        <w:rPr>
          <w:rFonts w:ascii="Times New Roman" w:hAnsi="Times New Roman"/>
          <w:sz w:val="28"/>
          <w:szCs w:val="28"/>
        </w:rPr>
        <w:t>Динамика поступления доходов в 2014-2016 годах представлена на рисунке</w:t>
      </w:r>
      <w:r w:rsidR="00DD5CD5">
        <w:rPr>
          <w:rFonts w:ascii="Times New Roman" w:hAnsi="Times New Roman"/>
          <w:sz w:val="28"/>
          <w:szCs w:val="28"/>
        </w:rPr>
        <w:t xml:space="preserve"> </w:t>
      </w:r>
      <w:r w:rsidRPr="00297A5B">
        <w:rPr>
          <w:rFonts w:ascii="Times New Roman" w:hAnsi="Times New Roman"/>
          <w:sz w:val="28"/>
          <w:szCs w:val="28"/>
        </w:rPr>
        <w:t>1.</w:t>
      </w:r>
    </w:p>
    <w:p w:rsidR="00091C8E" w:rsidRPr="00297A5B" w:rsidRDefault="002C1978" w:rsidP="002C19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1978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495925" cy="3419475"/>
            <wp:effectExtent l="19050" t="0" r="0" b="0"/>
            <wp:docPr id="1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091C8E" w:rsidRPr="00297A5B" w:rsidRDefault="00091C8E" w:rsidP="00091C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5B">
        <w:rPr>
          <w:rFonts w:ascii="Times New Roman" w:hAnsi="Times New Roman"/>
          <w:sz w:val="28"/>
          <w:szCs w:val="28"/>
        </w:rPr>
        <w:lastRenderedPageBreak/>
        <w:t>Рис.1 Динамика основных источников доходов бюджета за 2014-2016гг.</w:t>
      </w:r>
    </w:p>
    <w:p w:rsidR="00091C8E" w:rsidRPr="00297A5B" w:rsidRDefault="00091C8E" w:rsidP="00091C8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97A5B">
        <w:rPr>
          <w:rFonts w:ascii="Times New Roman" w:hAnsi="Times New Roman"/>
          <w:color w:val="000000"/>
          <w:sz w:val="28"/>
          <w:szCs w:val="28"/>
        </w:rPr>
        <w:t>Анализ абсолютных показателей доходной части бюджета за 2016 год в сра</w:t>
      </w:r>
      <w:r w:rsidRPr="00297A5B">
        <w:rPr>
          <w:rFonts w:ascii="Times New Roman" w:hAnsi="Times New Roman"/>
          <w:color w:val="000000"/>
          <w:sz w:val="28"/>
          <w:szCs w:val="28"/>
        </w:rPr>
        <w:t>в</w:t>
      </w:r>
      <w:r w:rsidRPr="00297A5B">
        <w:rPr>
          <w:rFonts w:ascii="Times New Roman" w:hAnsi="Times New Roman"/>
          <w:color w:val="000000"/>
          <w:sz w:val="28"/>
          <w:szCs w:val="28"/>
        </w:rPr>
        <w:t>нении с фактом поступлений за 2014 и 2015 годы, отраженный на рисунке 1, пок</w:t>
      </w:r>
      <w:r w:rsidRPr="00297A5B">
        <w:rPr>
          <w:rFonts w:ascii="Times New Roman" w:hAnsi="Times New Roman"/>
          <w:color w:val="000000"/>
          <w:sz w:val="28"/>
          <w:szCs w:val="28"/>
        </w:rPr>
        <w:t>а</w:t>
      </w:r>
      <w:r w:rsidRPr="00297A5B">
        <w:rPr>
          <w:rFonts w:ascii="Times New Roman" w:hAnsi="Times New Roman"/>
          <w:color w:val="000000"/>
          <w:sz w:val="28"/>
          <w:szCs w:val="28"/>
        </w:rPr>
        <w:t>зал:</w:t>
      </w:r>
    </w:p>
    <w:p w:rsidR="00091C8E" w:rsidRPr="00297A5B" w:rsidRDefault="00091C8E" w:rsidP="00091C8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97A5B">
        <w:rPr>
          <w:rFonts w:ascii="Times New Roman" w:hAnsi="Times New Roman"/>
          <w:color w:val="000000"/>
          <w:sz w:val="28"/>
          <w:szCs w:val="28"/>
        </w:rPr>
        <w:t>- поступление налоговых доходов в 2016 году сложилось на 8,1% выше уровня 2015 года и на 16,3% выше уровня 2014 года;</w:t>
      </w:r>
    </w:p>
    <w:p w:rsidR="00091C8E" w:rsidRPr="00297A5B" w:rsidRDefault="00091C8E" w:rsidP="00091C8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97A5B">
        <w:rPr>
          <w:rFonts w:ascii="Times New Roman" w:hAnsi="Times New Roman"/>
          <w:color w:val="000000"/>
          <w:sz w:val="28"/>
          <w:szCs w:val="28"/>
        </w:rPr>
        <w:t>- поступление неналоговых доходов сложилось на 1</w:t>
      </w:r>
      <w:r w:rsidR="00DD5CD5">
        <w:rPr>
          <w:rFonts w:ascii="Times New Roman" w:hAnsi="Times New Roman"/>
          <w:color w:val="000000"/>
          <w:sz w:val="28"/>
          <w:szCs w:val="28"/>
        </w:rPr>
        <w:t>6,5</w:t>
      </w:r>
      <w:r w:rsidRPr="00297A5B">
        <w:rPr>
          <w:rFonts w:ascii="Times New Roman" w:hAnsi="Times New Roman"/>
          <w:color w:val="000000"/>
          <w:sz w:val="28"/>
          <w:szCs w:val="28"/>
        </w:rPr>
        <w:t>% ниже уровня 2015 года и на 47,8% выше уровня 2014 года;</w:t>
      </w:r>
    </w:p>
    <w:p w:rsidR="00091C8E" w:rsidRPr="00297A5B" w:rsidRDefault="00091C8E" w:rsidP="00091C8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97A5B">
        <w:rPr>
          <w:rFonts w:ascii="Times New Roman" w:hAnsi="Times New Roman"/>
          <w:color w:val="000000"/>
          <w:sz w:val="28"/>
          <w:szCs w:val="28"/>
        </w:rPr>
        <w:t>- объем безвозмездных поступлений сложился на 7,</w:t>
      </w:r>
      <w:r w:rsidR="00DD5CD5">
        <w:rPr>
          <w:rFonts w:ascii="Times New Roman" w:hAnsi="Times New Roman"/>
          <w:color w:val="000000"/>
          <w:sz w:val="28"/>
          <w:szCs w:val="28"/>
        </w:rPr>
        <w:t>2</w:t>
      </w:r>
      <w:r w:rsidRPr="00297A5B">
        <w:rPr>
          <w:rFonts w:ascii="Times New Roman" w:hAnsi="Times New Roman"/>
          <w:color w:val="000000"/>
          <w:sz w:val="28"/>
          <w:szCs w:val="28"/>
        </w:rPr>
        <w:t xml:space="preserve">% ниже уровня 2015 года и на </w:t>
      </w:r>
      <w:r w:rsidR="00FE58E5">
        <w:rPr>
          <w:rFonts w:ascii="Times New Roman" w:hAnsi="Times New Roman"/>
          <w:color w:val="000000"/>
          <w:sz w:val="28"/>
          <w:szCs w:val="28"/>
        </w:rPr>
        <w:t>7,7</w:t>
      </w:r>
      <w:r w:rsidRPr="00297A5B">
        <w:rPr>
          <w:rFonts w:ascii="Times New Roman" w:hAnsi="Times New Roman"/>
          <w:color w:val="000000"/>
          <w:sz w:val="28"/>
          <w:szCs w:val="28"/>
        </w:rPr>
        <w:t xml:space="preserve">% ниже уровня 2014 года.  </w:t>
      </w:r>
    </w:p>
    <w:p w:rsidR="00091C8E" w:rsidRPr="00297A5B" w:rsidRDefault="00091C8E" w:rsidP="00091C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1C8E" w:rsidRPr="00297A5B" w:rsidRDefault="00091C8E" w:rsidP="00091C8E">
      <w:pPr>
        <w:pStyle w:val="a9"/>
        <w:numPr>
          <w:ilvl w:val="1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7A5B">
        <w:rPr>
          <w:rFonts w:ascii="Times New Roman" w:hAnsi="Times New Roman"/>
          <w:b/>
          <w:sz w:val="28"/>
          <w:szCs w:val="28"/>
        </w:rPr>
        <w:t>Налоговые доходы бюджета</w:t>
      </w:r>
    </w:p>
    <w:p w:rsidR="00091C8E" w:rsidRPr="00297A5B" w:rsidRDefault="00091C8E" w:rsidP="00091C8E">
      <w:pPr>
        <w:pStyle w:val="a9"/>
        <w:spacing w:after="0" w:line="240" w:lineRule="auto"/>
        <w:ind w:left="1429"/>
        <w:rPr>
          <w:rFonts w:ascii="Times New Roman" w:hAnsi="Times New Roman"/>
          <w:b/>
          <w:sz w:val="28"/>
          <w:szCs w:val="28"/>
        </w:rPr>
      </w:pPr>
    </w:p>
    <w:p w:rsidR="00091C8E" w:rsidRPr="00297A5B" w:rsidRDefault="00091C8E" w:rsidP="00091C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5B">
        <w:rPr>
          <w:rFonts w:ascii="Times New Roman" w:hAnsi="Times New Roman"/>
          <w:sz w:val="28"/>
          <w:szCs w:val="28"/>
        </w:rPr>
        <w:t>Налоговые доходы в бюджет</w:t>
      </w:r>
      <w:r w:rsidRPr="00297A5B">
        <w:rPr>
          <w:rFonts w:ascii="Times New Roman" w:hAnsi="Times New Roman"/>
          <w:bCs/>
          <w:sz w:val="28"/>
          <w:szCs w:val="28"/>
        </w:rPr>
        <w:t xml:space="preserve"> муниципального района</w:t>
      </w:r>
      <w:r w:rsidRPr="00297A5B">
        <w:rPr>
          <w:rFonts w:ascii="Times New Roman" w:hAnsi="Times New Roman"/>
          <w:sz w:val="28"/>
          <w:szCs w:val="28"/>
        </w:rPr>
        <w:t xml:space="preserve"> в 2016 году поступили в объеме 9 179,0 тыс. руб., что выше запланированного уровня на 396,2</w:t>
      </w:r>
      <w:r w:rsidRPr="00297A5B">
        <w:rPr>
          <w:rFonts w:ascii="Times New Roman" w:hAnsi="Times New Roman"/>
          <w:bCs/>
          <w:sz w:val="28"/>
          <w:szCs w:val="28"/>
        </w:rPr>
        <w:t xml:space="preserve"> </w:t>
      </w:r>
      <w:r w:rsidRPr="00297A5B">
        <w:rPr>
          <w:rFonts w:ascii="Times New Roman" w:hAnsi="Times New Roman"/>
          <w:sz w:val="28"/>
          <w:szCs w:val="28"/>
        </w:rPr>
        <w:t>тыс. руб. или на 4,</w:t>
      </w:r>
      <w:r w:rsidR="00FE58E5">
        <w:rPr>
          <w:rFonts w:ascii="Times New Roman" w:hAnsi="Times New Roman"/>
          <w:sz w:val="28"/>
          <w:szCs w:val="28"/>
        </w:rPr>
        <w:t>5</w:t>
      </w:r>
      <w:r w:rsidRPr="00297A5B">
        <w:rPr>
          <w:rFonts w:ascii="Times New Roman" w:hAnsi="Times New Roman"/>
          <w:sz w:val="28"/>
          <w:szCs w:val="28"/>
        </w:rPr>
        <w:t>%.</w:t>
      </w:r>
    </w:p>
    <w:p w:rsidR="00091C8E" w:rsidRPr="00297A5B" w:rsidRDefault="00091C8E" w:rsidP="00091C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5B">
        <w:rPr>
          <w:rFonts w:ascii="Times New Roman" w:hAnsi="Times New Roman"/>
          <w:sz w:val="28"/>
          <w:szCs w:val="28"/>
        </w:rPr>
        <w:t>Структура поступивших в 201</w:t>
      </w:r>
      <w:r w:rsidR="00FE58E5">
        <w:rPr>
          <w:rFonts w:ascii="Times New Roman" w:hAnsi="Times New Roman"/>
          <w:sz w:val="28"/>
          <w:szCs w:val="28"/>
        </w:rPr>
        <w:t>6</w:t>
      </w:r>
      <w:r w:rsidRPr="00297A5B">
        <w:rPr>
          <w:rFonts w:ascii="Times New Roman" w:hAnsi="Times New Roman"/>
          <w:sz w:val="28"/>
          <w:szCs w:val="28"/>
        </w:rPr>
        <w:t xml:space="preserve"> году в бюджет налоговых доходов выглядит следующим образом:</w:t>
      </w:r>
    </w:p>
    <w:p w:rsidR="00091C8E" w:rsidRPr="00297A5B" w:rsidRDefault="00091C8E" w:rsidP="00091C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5B">
        <w:rPr>
          <w:rFonts w:ascii="Times New Roman" w:hAnsi="Times New Roman"/>
          <w:sz w:val="28"/>
          <w:szCs w:val="28"/>
        </w:rPr>
        <w:t>-  налог на доходы физических лиц (НДФЛ) – 45,2 %;</w:t>
      </w:r>
    </w:p>
    <w:p w:rsidR="00091C8E" w:rsidRPr="00297A5B" w:rsidRDefault="00091C8E" w:rsidP="00091C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5B">
        <w:rPr>
          <w:rFonts w:ascii="Times New Roman" w:hAnsi="Times New Roman"/>
          <w:sz w:val="28"/>
          <w:szCs w:val="28"/>
        </w:rPr>
        <w:t>- доходы от уплаты акцизов на подакцизные товары, производимые на терр</w:t>
      </w:r>
      <w:r w:rsidRPr="00297A5B">
        <w:rPr>
          <w:rFonts w:ascii="Times New Roman" w:hAnsi="Times New Roman"/>
          <w:sz w:val="28"/>
          <w:szCs w:val="28"/>
        </w:rPr>
        <w:t>и</w:t>
      </w:r>
      <w:r w:rsidRPr="00297A5B">
        <w:rPr>
          <w:rFonts w:ascii="Times New Roman" w:hAnsi="Times New Roman"/>
          <w:sz w:val="28"/>
          <w:szCs w:val="28"/>
        </w:rPr>
        <w:t>тории Российской Федерации (дизтопливо, моторное масло, бензин) – 4</w:t>
      </w:r>
      <w:r w:rsidR="00FE58E5">
        <w:rPr>
          <w:rFonts w:ascii="Times New Roman" w:hAnsi="Times New Roman"/>
          <w:sz w:val="28"/>
          <w:szCs w:val="28"/>
        </w:rPr>
        <w:t>1</w:t>
      </w:r>
      <w:r w:rsidRPr="00297A5B">
        <w:rPr>
          <w:rFonts w:ascii="Times New Roman" w:hAnsi="Times New Roman"/>
          <w:sz w:val="28"/>
          <w:szCs w:val="28"/>
        </w:rPr>
        <w:t>,9%;</w:t>
      </w:r>
    </w:p>
    <w:p w:rsidR="00091C8E" w:rsidRPr="00297A5B" w:rsidRDefault="00091C8E" w:rsidP="00091C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5B">
        <w:rPr>
          <w:rFonts w:ascii="Times New Roman" w:hAnsi="Times New Roman"/>
          <w:sz w:val="28"/>
          <w:szCs w:val="28"/>
        </w:rPr>
        <w:t>- единый налог на вмененный доход (ЕНВД) – 1</w:t>
      </w:r>
      <w:r w:rsidR="00FE58E5">
        <w:rPr>
          <w:rFonts w:ascii="Times New Roman" w:hAnsi="Times New Roman"/>
          <w:sz w:val="28"/>
          <w:szCs w:val="28"/>
        </w:rPr>
        <w:t>0,7</w:t>
      </w:r>
      <w:r w:rsidRPr="00297A5B">
        <w:rPr>
          <w:rFonts w:ascii="Times New Roman" w:hAnsi="Times New Roman"/>
          <w:sz w:val="28"/>
          <w:szCs w:val="28"/>
        </w:rPr>
        <w:t xml:space="preserve"> %;</w:t>
      </w:r>
    </w:p>
    <w:p w:rsidR="00091C8E" w:rsidRPr="00297A5B" w:rsidRDefault="00091C8E" w:rsidP="00091C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5B">
        <w:rPr>
          <w:rFonts w:ascii="Times New Roman" w:hAnsi="Times New Roman"/>
          <w:sz w:val="28"/>
          <w:szCs w:val="28"/>
        </w:rPr>
        <w:t>- единый сельскохозяйственный налог (ЕСХН) – 0,</w:t>
      </w:r>
      <w:r w:rsidR="00FE58E5">
        <w:rPr>
          <w:rFonts w:ascii="Times New Roman" w:hAnsi="Times New Roman"/>
          <w:sz w:val="28"/>
          <w:szCs w:val="28"/>
        </w:rPr>
        <w:t>6</w:t>
      </w:r>
      <w:r w:rsidRPr="00297A5B">
        <w:rPr>
          <w:rFonts w:ascii="Times New Roman" w:hAnsi="Times New Roman"/>
          <w:sz w:val="28"/>
          <w:szCs w:val="28"/>
        </w:rPr>
        <w:t xml:space="preserve"> %;</w:t>
      </w:r>
    </w:p>
    <w:p w:rsidR="00091C8E" w:rsidRPr="00297A5B" w:rsidRDefault="00091C8E" w:rsidP="00091C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5B">
        <w:rPr>
          <w:rFonts w:ascii="Times New Roman" w:hAnsi="Times New Roman"/>
          <w:sz w:val="28"/>
          <w:szCs w:val="28"/>
        </w:rPr>
        <w:t>- государственная пошлина – 1,6 %</w:t>
      </w:r>
      <w:r w:rsidR="00FE58E5">
        <w:rPr>
          <w:rFonts w:ascii="Times New Roman" w:hAnsi="Times New Roman"/>
          <w:sz w:val="28"/>
          <w:szCs w:val="28"/>
        </w:rPr>
        <w:t>.</w:t>
      </w:r>
    </w:p>
    <w:p w:rsidR="00091C8E" w:rsidRPr="00297A5B" w:rsidRDefault="00091C8E" w:rsidP="00091C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1C8E" w:rsidRPr="00297A5B" w:rsidRDefault="00091C8E" w:rsidP="00091C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5B">
        <w:rPr>
          <w:rFonts w:ascii="Times New Roman" w:hAnsi="Times New Roman"/>
          <w:sz w:val="28"/>
          <w:szCs w:val="28"/>
        </w:rPr>
        <w:t>Анализ исполнения в 2016 году налоговых доходов по отношению к годовым прогнозным показателям представлен на рисунке 2.</w:t>
      </w:r>
    </w:p>
    <w:p w:rsidR="00091C8E" w:rsidRPr="00297A5B" w:rsidRDefault="00091C8E" w:rsidP="00091C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1C8E" w:rsidRPr="00297A5B" w:rsidRDefault="00091C8E" w:rsidP="00091C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7A5B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152137" cy="3775075"/>
            <wp:effectExtent l="6093" t="0" r="0" b="0"/>
            <wp:docPr id="1" name="Диаграмма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091C8E" w:rsidRPr="00297A5B" w:rsidRDefault="00091C8E" w:rsidP="00091C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7A5B">
        <w:rPr>
          <w:rFonts w:ascii="Times New Roman" w:hAnsi="Times New Roman"/>
          <w:sz w:val="28"/>
          <w:szCs w:val="28"/>
        </w:rPr>
        <w:lastRenderedPageBreak/>
        <w:t>Рис.2 Исполнение налоговых доходов бюджета за 2016 г.</w:t>
      </w:r>
    </w:p>
    <w:p w:rsidR="00091C8E" w:rsidRPr="00297A5B" w:rsidRDefault="00091C8E" w:rsidP="00091C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5B">
        <w:rPr>
          <w:rFonts w:ascii="Times New Roman" w:hAnsi="Times New Roman"/>
          <w:sz w:val="28"/>
          <w:szCs w:val="28"/>
        </w:rPr>
        <w:t>Как показано на рисунке 2, в 2016 году в полном объеме исполнена задолже</w:t>
      </w:r>
      <w:r w:rsidRPr="00297A5B">
        <w:rPr>
          <w:rFonts w:ascii="Times New Roman" w:hAnsi="Times New Roman"/>
          <w:sz w:val="28"/>
          <w:szCs w:val="28"/>
        </w:rPr>
        <w:t>н</w:t>
      </w:r>
      <w:r w:rsidRPr="00297A5B">
        <w:rPr>
          <w:rFonts w:ascii="Times New Roman" w:hAnsi="Times New Roman"/>
          <w:sz w:val="28"/>
          <w:szCs w:val="28"/>
        </w:rPr>
        <w:t>ность по отмененным налогам и сборам.</w:t>
      </w:r>
    </w:p>
    <w:p w:rsidR="00091C8E" w:rsidRPr="00297A5B" w:rsidRDefault="00091C8E" w:rsidP="00091C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5B">
        <w:rPr>
          <w:rFonts w:ascii="Times New Roman" w:hAnsi="Times New Roman"/>
          <w:sz w:val="28"/>
          <w:szCs w:val="28"/>
        </w:rPr>
        <w:t>Превысили плановые назначения:</w:t>
      </w:r>
    </w:p>
    <w:p w:rsidR="00091C8E" w:rsidRPr="00297A5B" w:rsidRDefault="00091C8E" w:rsidP="00091C8E">
      <w:pPr>
        <w:pStyle w:val="a9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7A5B">
        <w:rPr>
          <w:rFonts w:ascii="Times New Roman" w:hAnsi="Times New Roman"/>
          <w:sz w:val="28"/>
          <w:szCs w:val="28"/>
        </w:rPr>
        <w:t>НДФЛ на сумму 183,1 тыс</w:t>
      </w:r>
      <w:proofErr w:type="gramStart"/>
      <w:r w:rsidRPr="00297A5B">
        <w:rPr>
          <w:rFonts w:ascii="Times New Roman" w:hAnsi="Times New Roman"/>
          <w:sz w:val="28"/>
          <w:szCs w:val="28"/>
        </w:rPr>
        <w:t>.р</w:t>
      </w:r>
      <w:proofErr w:type="gramEnd"/>
      <w:r w:rsidRPr="00297A5B">
        <w:rPr>
          <w:rFonts w:ascii="Times New Roman" w:hAnsi="Times New Roman"/>
          <w:sz w:val="28"/>
          <w:szCs w:val="28"/>
        </w:rPr>
        <w:t>уб. или на 4,</w:t>
      </w:r>
      <w:r w:rsidR="000E1C51">
        <w:rPr>
          <w:rFonts w:ascii="Times New Roman" w:hAnsi="Times New Roman"/>
          <w:sz w:val="28"/>
          <w:szCs w:val="28"/>
        </w:rPr>
        <w:t>6</w:t>
      </w:r>
      <w:r w:rsidRPr="00297A5B">
        <w:rPr>
          <w:rFonts w:ascii="Times New Roman" w:hAnsi="Times New Roman"/>
          <w:sz w:val="28"/>
          <w:szCs w:val="28"/>
        </w:rPr>
        <w:t>%;</w:t>
      </w:r>
    </w:p>
    <w:p w:rsidR="00091C8E" w:rsidRPr="00297A5B" w:rsidRDefault="00091C8E" w:rsidP="00091C8E">
      <w:pPr>
        <w:pStyle w:val="a9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7A5B">
        <w:rPr>
          <w:rFonts w:ascii="Times New Roman" w:hAnsi="Times New Roman"/>
          <w:sz w:val="28"/>
          <w:szCs w:val="28"/>
        </w:rPr>
        <w:t>ЕНВД на 20,4 тыс</w:t>
      </w:r>
      <w:proofErr w:type="gramStart"/>
      <w:r w:rsidRPr="00297A5B">
        <w:rPr>
          <w:rFonts w:ascii="Times New Roman" w:hAnsi="Times New Roman"/>
          <w:sz w:val="28"/>
          <w:szCs w:val="28"/>
        </w:rPr>
        <w:t>.р</w:t>
      </w:r>
      <w:proofErr w:type="gramEnd"/>
      <w:r w:rsidRPr="00297A5B">
        <w:rPr>
          <w:rFonts w:ascii="Times New Roman" w:hAnsi="Times New Roman"/>
          <w:sz w:val="28"/>
          <w:szCs w:val="28"/>
        </w:rPr>
        <w:t>уб. или на 2,1%;</w:t>
      </w:r>
    </w:p>
    <w:p w:rsidR="00091C8E" w:rsidRPr="00297A5B" w:rsidRDefault="00091C8E" w:rsidP="00091C8E">
      <w:pPr>
        <w:pStyle w:val="a9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7A5B">
        <w:rPr>
          <w:rFonts w:ascii="Times New Roman" w:hAnsi="Times New Roman"/>
          <w:sz w:val="28"/>
          <w:szCs w:val="28"/>
        </w:rPr>
        <w:t>Единый сельскохозяйственный налог на сумму 1,6 тыс</w:t>
      </w:r>
      <w:proofErr w:type="gramStart"/>
      <w:r w:rsidRPr="00297A5B">
        <w:rPr>
          <w:rFonts w:ascii="Times New Roman" w:hAnsi="Times New Roman"/>
          <w:sz w:val="28"/>
          <w:szCs w:val="28"/>
        </w:rPr>
        <w:t>.р</w:t>
      </w:r>
      <w:proofErr w:type="gramEnd"/>
      <w:r w:rsidRPr="00297A5B">
        <w:rPr>
          <w:rFonts w:ascii="Times New Roman" w:hAnsi="Times New Roman"/>
          <w:sz w:val="28"/>
          <w:szCs w:val="28"/>
        </w:rPr>
        <w:t>уб. или 3,</w:t>
      </w:r>
      <w:r w:rsidR="000E1C51">
        <w:rPr>
          <w:rFonts w:ascii="Times New Roman" w:hAnsi="Times New Roman"/>
          <w:sz w:val="28"/>
          <w:szCs w:val="28"/>
        </w:rPr>
        <w:t>3</w:t>
      </w:r>
      <w:r w:rsidRPr="00297A5B">
        <w:rPr>
          <w:rFonts w:ascii="Times New Roman" w:hAnsi="Times New Roman"/>
          <w:sz w:val="28"/>
          <w:szCs w:val="28"/>
        </w:rPr>
        <w:t>%</w:t>
      </w:r>
    </w:p>
    <w:p w:rsidR="00091C8E" w:rsidRPr="00297A5B" w:rsidRDefault="00091C8E" w:rsidP="00091C8E">
      <w:pPr>
        <w:pStyle w:val="a9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7A5B">
        <w:rPr>
          <w:rFonts w:ascii="Times New Roman" w:hAnsi="Times New Roman"/>
          <w:sz w:val="28"/>
          <w:szCs w:val="28"/>
        </w:rPr>
        <w:t>Государственная пошлина на 30,6 тыс</w:t>
      </w:r>
      <w:proofErr w:type="gramStart"/>
      <w:r w:rsidRPr="00297A5B">
        <w:rPr>
          <w:rFonts w:ascii="Times New Roman" w:hAnsi="Times New Roman"/>
          <w:sz w:val="28"/>
          <w:szCs w:val="28"/>
        </w:rPr>
        <w:t>.р</w:t>
      </w:r>
      <w:proofErr w:type="gramEnd"/>
      <w:r w:rsidRPr="00297A5B">
        <w:rPr>
          <w:rFonts w:ascii="Times New Roman" w:hAnsi="Times New Roman"/>
          <w:sz w:val="28"/>
          <w:szCs w:val="28"/>
        </w:rPr>
        <w:t>уб. или 2</w:t>
      </w:r>
      <w:r w:rsidR="000E1C51">
        <w:rPr>
          <w:rFonts w:ascii="Times New Roman" w:hAnsi="Times New Roman"/>
          <w:sz w:val="28"/>
          <w:szCs w:val="28"/>
        </w:rPr>
        <w:t>5,4</w:t>
      </w:r>
      <w:r w:rsidRPr="00297A5B">
        <w:rPr>
          <w:rFonts w:ascii="Times New Roman" w:hAnsi="Times New Roman"/>
          <w:sz w:val="28"/>
          <w:szCs w:val="28"/>
        </w:rPr>
        <w:t>%;</w:t>
      </w:r>
    </w:p>
    <w:p w:rsidR="00091C8E" w:rsidRPr="00297A5B" w:rsidRDefault="00091C8E" w:rsidP="00091C8E">
      <w:pPr>
        <w:pStyle w:val="a9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7A5B">
        <w:rPr>
          <w:rFonts w:ascii="Times New Roman" w:hAnsi="Times New Roman"/>
          <w:sz w:val="28"/>
          <w:szCs w:val="28"/>
        </w:rPr>
        <w:t>Акцизам на 160,5 тыс</w:t>
      </w:r>
      <w:proofErr w:type="gramStart"/>
      <w:r w:rsidRPr="00297A5B">
        <w:rPr>
          <w:rFonts w:ascii="Times New Roman" w:hAnsi="Times New Roman"/>
          <w:sz w:val="28"/>
          <w:szCs w:val="28"/>
        </w:rPr>
        <w:t>.р</w:t>
      </w:r>
      <w:proofErr w:type="gramEnd"/>
      <w:r w:rsidRPr="00297A5B">
        <w:rPr>
          <w:rFonts w:ascii="Times New Roman" w:hAnsi="Times New Roman"/>
          <w:sz w:val="28"/>
          <w:szCs w:val="28"/>
        </w:rPr>
        <w:t>уб. или 4,</w:t>
      </w:r>
      <w:r w:rsidR="000E1C51">
        <w:rPr>
          <w:rFonts w:ascii="Times New Roman" w:hAnsi="Times New Roman"/>
          <w:sz w:val="28"/>
          <w:szCs w:val="28"/>
        </w:rPr>
        <w:t>4</w:t>
      </w:r>
      <w:r w:rsidRPr="00297A5B">
        <w:rPr>
          <w:rFonts w:ascii="Times New Roman" w:hAnsi="Times New Roman"/>
          <w:sz w:val="28"/>
          <w:szCs w:val="28"/>
        </w:rPr>
        <w:t>%.</w:t>
      </w:r>
    </w:p>
    <w:p w:rsidR="00091C8E" w:rsidRPr="00297A5B" w:rsidRDefault="00091C8E" w:rsidP="00091C8E">
      <w:pPr>
        <w:pStyle w:val="a9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97A5B">
        <w:rPr>
          <w:rFonts w:ascii="Times New Roman" w:hAnsi="Times New Roman"/>
          <w:sz w:val="28"/>
          <w:szCs w:val="28"/>
        </w:rPr>
        <w:t>Невыполнени</w:t>
      </w:r>
      <w:r w:rsidR="002C1978">
        <w:rPr>
          <w:rFonts w:ascii="Times New Roman" w:hAnsi="Times New Roman"/>
          <w:sz w:val="28"/>
          <w:szCs w:val="28"/>
        </w:rPr>
        <w:t>я</w:t>
      </w:r>
      <w:r w:rsidRPr="00297A5B">
        <w:rPr>
          <w:rFonts w:ascii="Times New Roman" w:hAnsi="Times New Roman"/>
          <w:sz w:val="28"/>
          <w:szCs w:val="28"/>
        </w:rPr>
        <w:t xml:space="preserve"> плановых назначений не</w:t>
      </w:r>
      <w:r w:rsidR="006C3C0D">
        <w:rPr>
          <w:rFonts w:ascii="Times New Roman" w:hAnsi="Times New Roman"/>
          <w:sz w:val="28"/>
          <w:szCs w:val="28"/>
        </w:rPr>
        <w:t xml:space="preserve"> имеется</w:t>
      </w:r>
      <w:r w:rsidRPr="00297A5B">
        <w:rPr>
          <w:rFonts w:ascii="Times New Roman" w:hAnsi="Times New Roman"/>
          <w:sz w:val="28"/>
          <w:szCs w:val="28"/>
        </w:rPr>
        <w:t>.</w:t>
      </w:r>
    </w:p>
    <w:p w:rsidR="00091C8E" w:rsidRPr="00297A5B" w:rsidRDefault="00091C8E" w:rsidP="00091C8E">
      <w:pPr>
        <w:pStyle w:val="a9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091C8E" w:rsidRPr="00297A5B" w:rsidRDefault="00091C8E" w:rsidP="00091C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7A5B">
        <w:rPr>
          <w:rFonts w:ascii="Times New Roman" w:hAnsi="Times New Roman"/>
          <w:sz w:val="28"/>
          <w:szCs w:val="28"/>
        </w:rPr>
        <w:t>Объемы поступления налоговых доходов в бюджет</w:t>
      </w:r>
      <w:r w:rsidRPr="00297A5B">
        <w:rPr>
          <w:rFonts w:ascii="Times New Roman" w:hAnsi="Times New Roman"/>
          <w:bCs/>
          <w:sz w:val="28"/>
          <w:szCs w:val="28"/>
        </w:rPr>
        <w:t xml:space="preserve"> муниципального района</w:t>
      </w:r>
      <w:r w:rsidRPr="00297A5B">
        <w:rPr>
          <w:rFonts w:ascii="Times New Roman" w:hAnsi="Times New Roman"/>
          <w:sz w:val="28"/>
          <w:szCs w:val="28"/>
        </w:rPr>
        <w:t xml:space="preserve"> в 2014-2016 годах приведены в таблице 3.</w:t>
      </w:r>
    </w:p>
    <w:p w:rsidR="00091C8E" w:rsidRPr="00297A5B" w:rsidRDefault="00091C8E" w:rsidP="00091C8E">
      <w:pPr>
        <w:pStyle w:val="a9"/>
        <w:spacing w:after="0" w:line="240" w:lineRule="auto"/>
        <w:ind w:left="1429"/>
        <w:jc w:val="right"/>
        <w:rPr>
          <w:rFonts w:ascii="Times New Roman" w:hAnsi="Times New Roman"/>
          <w:sz w:val="28"/>
          <w:szCs w:val="28"/>
        </w:rPr>
      </w:pPr>
      <w:r w:rsidRPr="00297A5B">
        <w:rPr>
          <w:rFonts w:ascii="Times New Roman" w:hAnsi="Times New Roman"/>
          <w:sz w:val="28"/>
          <w:szCs w:val="28"/>
        </w:rPr>
        <w:t>Таблица 3</w:t>
      </w:r>
    </w:p>
    <w:p w:rsidR="00091C8E" w:rsidRPr="00297A5B" w:rsidRDefault="00091C8E" w:rsidP="00091C8E">
      <w:pPr>
        <w:pStyle w:val="a9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97A5B">
        <w:rPr>
          <w:rFonts w:ascii="Times New Roman" w:hAnsi="Times New Roman"/>
          <w:b/>
          <w:sz w:val="28"/>
          <w:szCs w:val="28"/>
        </w:rPr>
        <w:t>Поступление в бюджет</w:t>
      </w:r>
      <w:r w:rsidRPr="00297A5B">
        <w:rPr>
          <w:rFonts w:ascii="Times New Roman" w:hAnsi="Times New Roman"/>
          <w:b/>
          <w:bCs/>
          <w:sz w:val="28"/>
          <w:szCs w:val="28"/>
        </w:rPr>
        <w:t xml:space="preserve"> муниципального района налоговых доходов</w:t>
      </w:r>
    </w:p>
    <w:p w:rsidR="00091C8E" w:rsidRPr="00297A5B" w:rsidRDefault="00091C8E" w:rsidP="00091C8E">
      <w:pPr>
        <w:pStyle w:val="a9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297A5B">
        <w:rPr>
          <w:rFonts w:ascii="Times New Roman" w:hAnsi="Times New Roman"/>
          <w:b/>
          <w:sz w:val="28"/>
          <w:szCs w:val="28"/>
        </w:rPr>
        <w:t xml:space="preserve"> за 2014-2016 г</w:t>
      </w:r>
      <w:r w:rsidR="00247F18" w:rsidRPr="00297A5B">
        <w:rPr>
          <w:rFonts w:ascii="Times New Roman" w:hAnsi="Times New Roman"/>
          <w:b/>
          <w:sz w:val="28"/>
          <w:szCs w:val="28"/>
        </w:rPr>
        <w:t>оды</w:t>
      </w:r>
    </w:p>
    <w:p w:rsidR="00091C8E" w:rsidRPr="00297A5B" w:rsidRDefault="00091C8E" w:rsidP="00091C8E">
      <w:pPr>
        <w:pStyle w:val="a9"/>
        <w:spacing w:after="0" w:line="240" w:lineRule="auto"/>
        <w:ind w:left="1429"/>
        <w:jc w:val="right"/>
        <w:rPr>
          <w:rFonts w:ascii="Times New Roman" w:hAnsi="Times New Roman"/>
          <w:sz w:val="20"/>
          <w:szCs w:val="20"/>
        </w:rPr>
      </w:pPr>
      <w:r w:rsidRPr="00297A5B">
        <w:rPr>
          <w:rFonts w:ascii="Times New Roman" w:hAnsi="Times New Roman"/>
          <w:sz w:val="20"/>
          <w:szCs w:val="20"/>
        </w:rPr>
        <w:t xml:space="preserve"> (тыс. руб.)</w:t>
      </w:r>
    </w:p>
    <w:tbl>
      <w:tblPr>
        <w:tblW w:w="10211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0"/>
        <w:gridCol w:w="2084"/>
        <w:gridCol w:w="2084"/>
        <w:gridCol w:w="1723"/>
      </w:tblGrid>
      <w:tr w:rsidR="00091C8E" w:rsidRPr="00297A5B" w:rsidTr="002C1978">
        <w:trPr>
          <w:trHeight w:val="263"/>
        </w:trPr>
        <w:tc>
          <w:tcPr>
            <w:tcW w:w="4320" w:type="dxa"/>
            <w:shd w:val="clear" w:color="auto" w:fill="auto"/>
            <w:vAlign w:val="center"/>
            <w:hideMark/>
          </w:tcPr>
          <w:p w:rsidR="00091C8E" w:rsidRPr="00297A5B" w:rsidRDefault="00091C8E" w:rsidP="000D0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97A5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084" w:type="dxa"/>
            <w:vAlign w:val="center"/>
          </w:tcPr>
          <w:p w:rsidR="00091C8E" w:rsidRPr="00297A5B" w:rsidRDefault="00091C8E" w:rsidP="000D0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97A5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2084" w:type="dxa"/>
            <w:vAlign w:val="center"/>
          </w:tcPr>
          <w:p w:rsidR="00091C8E" w:rsidRPr="00297A5B" w:rsidRDefault="00091C8E" w:rsidP="000D0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97A5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723" w:type="dxa"/>
            <w:shd w:val="clear" w:color="auto" w:fill="auto"/>
            <w:vAlign w:val="center"/>
            <w:hideMark/>
          </w:tcPr>
          <w:p w:rsidR="00091C8E" w:rsidRPr="00297A5B" w:rsidRDefault="00091C8E" w:rsidP="000D0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97A5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2016 год</w:t>
            </w:r>
          </w:p>
        </w:tc>
      </w:tr>
      <w:tr w:rsidR="00091C8E" w:rsidRPr="00297A5B" w:rsidTr="002C1978">
        <w:trPr>
          <w:trHeight w:val="263"/>
        </w:trPr>
        <w:tc>
          <w:tcPr>
            <w:tcW w:w="4320" w:type="dxa"/>
            <w:shd w:val="clear" w:color="auto" w:fill="auto"/>
            <w:hideMark/>
          </w:tcPr>
          <w:p w:rsidR="00091C8E" w:rsidRPr="00297A5B" w:rsidRDefault="00091C8E" w:rsidP="000D05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2084" w:type="dxa"/>
            <w:vAlign w:val="center"/>
          </w:tcPr>
          <w:p w:rsidR="00091C8E" w:rsidRPr="00297A5B" w:rsidRDefault="00091C8E" w:rsidP="000D0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A5B">
              <w:rPr>
                <w:rFonts w:ascii="Times New Roman" w:hAnsi="Times New Roman"/>
                <w:sz w:val="24"/>
                <w:szCs w:val="24"/>
              </w:rPr>
              <w:t>3663,3</w:t>
            </w:r>
          </w:p>
        </w:tc>
        <w:tc>
          <w:tcPr>
            <w:tcW w:w="2084" w:type="dxa"/>
            <w:vAlign w:val="center"/>
          </w:tcPr>
          <w:p w:rsidR="00091C8E" w:rsidRPr="00297A5B" w:rsidRDefault="00091C8E" w:rsidP="000D0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A5B">
              <w:rPr>
                <w:rFonts w:ascii="Times New Roman" w:hAnsi="Times New Roman"/>
                <w:sz w:val="24"/>
                <w:szCs w:val="24"/>
              </w:rPr>
              <w:t>3794,8</w:t>
            </w:r>
          </w:p>
        </w:tc>
        <w:tc>
          <w:tcPr>
            <w:tcW w:w="1723" w:type="dxa"/>
            <w:shd w:val="clear" w:color="auto" w:fill="auto"/>
            <w:vAlign w:val="center"/>
            <w:hideMark/>
          </w:tcPr>
          <w:p w:rsidR="00091C8E" w:rsidRPr="00297A5B" w:rsidRDefault="00091C8E" w:rsidP="000D0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A5B">
              <w:rPr>
                <w:rFonts w:ascii="Times New Roman" w:hAnsi="Times New Roman"/>
                <w:sz w:val="24"/>
                <w:szCs w:val="24"/>
              </w:rPr>
              <w:t>4 153,1</w:t>
            </w:r>
          </w:p>
        </w:tc>
      </w:tr>
      <w:tr w:rsidR="00091C8E" w:rsidRPr="00297A5B" w:rsidTr="002C1978">
        <w:trPr>
          <w:trHeight w:val="263"/>
        </w:trPr>
        <w:tc>
          <w:tcPr>
            <w:tcW w:w="4320" w:type="dxa"/>
            <w:shd w:val="clear" w:color="auto" w:fill="auto"/>
            <w:hideMark/>
          </w:tcPr>
          <w:p w:rsidR="00091C8E" w:rsidRPr="00297A5B" w:rsidRDefault="00091C8E" w:rsidP="000D05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Акцизы</w:t>
            </w:r>
          </w:p>
        </w:tc>
        <w:tc>
          <w:tcPr>
            <w:tcW w:w="2084" w:type="dxa"/>
            <w:vAlign w:val="center"/>
          </w:tcPr>
          <w:p w:rsidR="00091C8E" w:rsidRPr="00297A5B" w:rsidRDefault="00091C8E" w:rsidP="000D0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A5B">
              <w:rPr>
                <w:rFonts w:ascii="Times New Roman" w:hAnsi="Times New Roman"/>
                <w:sz w:val="24"/>
                <w:szCs w:val="24"/>
              </w:rPr>
              <w:t>3205,4</w:t>
            </w:r>
          </w:p>
        </w:tc>
        <w:tc>
          <w:tcPr>
            <w:tcW w:w="2084" w:type="dxa"/>
            <w:vAlign w:val="center"/>
          </w:tcPr>
          <w:p w:rsidR="00091C8E" w:rsidRPr="00297A5B" w:rsidRDefault="00091C8E" w:rsidP="000D0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A5B">
              <w:rPr>
                <w:rFonts w:ascii="Times New Roman" w:hAnsi="Times New Roman"/>
                <w:sz w:val="24"/>
                <w:szCs w:val="24"/>
              </w:rPr>
              <w:t>3613,4</w:t>
            </w:r>
          </w:p>
        </w:tc>
        <w:tc>
          <w:tcPr>
            <w:tcW w:w="1723" w:type="dxa"/>
            <w:shd w:val="clear" w:color="auto" w:fill="auto"/>
            <w:vAlign w:val="center"/>
            <w:hideMark/>
          </w:tcPr>
          <w:p w:rsidR="00091C8E" w:rsidRPr="00297A5B" w:rsidRDefault="00091C8E" w:rsidP="000D0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A5B">
              <w:rPr>
                <w:rFonts w:ascii="Times New Roman" w:hAnsi="Times New Roman"/>
                <w:sz w:val="24"/>
                <w:szCs w:val="24"/>
              </w:rPr>
              <w:t>3 842,2</w:t>
            </w:r>
          </w:p>
        </w:tc>
      </w:tr>
      <w:tr w:rsidR="00091C8E" w:rsidRPr="00297A5B" w:rsidTr="002C1978">
        <w:trPr>
          <w:trHeight w:val="263"/>
        </w:trPr>
        <w:tc>
          <w:tcPr>
            <w:tcW w:w="4320" w:type="dxa"/>
            <w:shd w:val="clear" w:color="auto" w:fill="auto"/>
            <w:hideMark/>
          </w:tcPr>
          <w:p w:rsidR="00091C8E" w:rsidRPr="00297A5B" w:rsidRDefault="00091C8E" w:rsidP="000D05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Единый налог на вмененный доход</w:t>
            </w:r>
          </w:p>
        </w:tc>
        <w:tc>
          <w:tcPr>
            <w:tcW w:w="2084" w:type="dxa"/>
            <w:vAlign w:val="center"/>
          </w:tcPr>
          <w:p w:rsidR="00091C8E" w:rsidRPr="00297A5B" w:rsidRDefault="00091C8E" w:rsidP="000D0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A5B">
              <w:rPr>
                <w:rFonts w:ascii="Times New Roman" w:hAnsi="Times New Roman"/>
                <w:sz w:val="24"/>
                <w:szCs w:val="24"/>
              </w:rPr>
              <w:t>900,6</w:t>
            </w:r>
          </w:p>
        </w:tc>
        <w:tc>
          <w:tcPr>
            <w:tcW w:w="2084" w:type="dxa"/>
            <w:vAlign w:val="center"/>
          </w:tcPr>
          <w:p w:rsidR="00091C8E" w:rsidRPr="00297A5B" w:rsidRDefault="00091C8E" w:rsidP="000D0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A5B">
              <w:rPr>
                <w:rFonts w:ascii="Times New Roman" w:hAnsi="Times New Roman"/>
                <w:sz w:val="24"/>
                <w:szCs w:val="24"/>
              </w:rPr>
              <w:t>898,5</w:t>
            </w:r>
          </w:p>
        </w:tc>
        <w:tc>
          <w:tcPr>
            <w:tcW w:w="1723" w:type="dxa"/>
            <w:shd w:val="clear" w:color="auto" w:fill="auto"/>
            <w:vAlign w:val="center"/>
            <w:hideMark/>
          </w:tcPr>
          <w:p w:rsidR="00091C8E" w:rsidRPr="00297A5B" w:rsidRDefault="00091C8E" w:rsidP="000D0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A5B">
              <w:rPr>
                <w:rFonts w:ascii="Times New Roman" w:hAnsi="Times New Roman"/>
                <w:sz w:val="24"/>
                <w:szCs w:val="24"/>
              </w:rPr>
              <w:t>980,4</w:t>
            </w:r>
          </w:p>
        </w:tc>
      </w:tr>
      <w:tr w:rsidR="00091C8E" w:rsidRPr="00297A5B" w:rsidTr="002C1978">
        <w:trPr>
          <w:trHeight w:val="263"/>
        </w:trPr>
        <w:tc>
          <w:tcPr>
            <w:tcW w:w="4320" w:type="dxa"/>
            <w:shd w:val="clear" w:color="auto" w:fill="auto"/>
            <w:hideMark/>
          </w:tcPr>
          <w:p w:rsidR="00091C8E" w:rsidRPr="00297A5B" w:rsidRDefault="00091C8E" w:rsidP="000D05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" w:name="OLE_LINK1"/>
            <w:r w:rsidRPr="00297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  <w:bookmarkEnd w:id="1"/>
          </w:p>
        </w:tc>
        <w:tc>
          <w:tcPr>
            <w:tcW w:w="2084" w:type="dxa"/>
            <w:vAlign w:val="center"/>
          </w:tcPr>
          <w:p w:rsidR="00091C8E" w:rsidRPr="00297A5B" w:rsidRDefault="00091C8E" w:rsidP="000D0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A5B">
              <w:rPr>
                <w:rFonts w:ascii="Times New Roman" w:hAnsi="Times New Roman"/>
                <w:sz w:val="24"/>
                <w:szCs w:val="24"/>
              </w:rPr>
              <w:t>20,4</w:t>
            </w:r>
          </w:p>
        </w:tc>
        <w:tc>
          <w:tcPr>
            <w:tcW w:w="2084" w:type="dxa"/>
            <w:vAlign w:val="center"/>
          </w:tcPr>
          <w:p w:rsidR="00091C8E" w:rsidRPr="00297A5B" w:rsidRDefault="00091C8E" w:rsidP="000D0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A5B">
              <w:rPr>
                <w:rFonts w:ascii="Times New Roman" w:hAnsi="Times New Roman"/>
                <w:sz w:val="24"/>
                <w:szCs w:val="24"/>
              </w:rPr>
              <w:t>28,8</w:t>
            </w:r>
          </w:p>
        </w:tc>
        <w:tc>
          <w:tcPr>
            <w:tcW w:w="1723" w:type="dxa"/>
            <w:shd w:val="clear" w:color="auto" w:fill="auto"/>
            <w:vAlign w:val="center"/>
            <w:hideMark/>
          </w:tcPr>
          <w:p w:rsidR="00091C8E" w:rsidRPr="00297A5B" w:rsidRDefault="00091C8E" w:rsidP="000D0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A5B">
              <w:rPr>
                <w:rFonts w:ascii="Times New Roman" w:hAnsi="Times New Roman"/>
                <w:sz w:val="24"/>
                <w:szCs w:val="24"/>
              </w:rPr>
              <w:t>49,6</w:t>
            </w:r>
          </w:p>
        </w:tc>
      </w:tr>
      <w:tr w:rsidR="00091C8E" w:rsidRPr="00297A5B" w:rsidTr="002C1978">
        <w:trPr>
          <w:trHeight w:val="263"/>
        </w:trPr>
        <w:tc>
          <w:tcPr>
            <w:tcW w:w="4320" w:type="dxa"/>
            <w:shd w:val="clear" w:color="auto" w:fill="auto"/>
            <w:hideMark/>
          </w:tcPr>
          <w:p w:rsidR="00091C8E" w:rsidRPr="00297A5B" w:rsidRDefault="00091C8E" w:rsidP="000D05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2084" w:type="dxa"/>
            <w:vAlign w:val="center"/>
          </w:tcPr>
          <w:p w:rsidR="00091C8E" w:rsidRPr="00297A5B" w:rsidRDefault="00091C8E" w:rsidP="000D0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A5B">
              <w:rPr>
                <w:rFonts w:ascii="Times New Roman" w:hAnsi="Times New Roman"/>
                <w:sz w:val="24"/>
                <w:szCs w:val="24"/>
              </w:rPr>
              <w:t>100,9</w:t>
            </w:r>
          </w:p>
        </w:tc>
        <w:tc>
          <w:tcPr>
            <w:tcW w:w="2084" w:type="dxa"/>
            <w:vAlign w:val="center"/>
          </w:tcPr>
          <w:p w:rsidR="00091C8E" w:rsidRPr="00297A5B" w:rsidRDefault="00091C8E" w:rsidP="000D0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A5B">
              <w:rPr>
                <w:rFonts w:ascii="Times New Roman" w:hAnsi="Times New Roman"/>
                <w:sz w:val="24"/>
                <w:szCs w:val="24"/>
              </w:rPr>
              <w:t>146,2</w:t>
            </w:r>
          </w:p>
        </w:tc>
        <w:tc>
          <w:tcPr>
            <w:tcW w:w="1723" w:type="dxa"/>
            <w:shd w:val="clear" w:color="auto" w:fill="auto"/>
            <w:vAlign w:val="center"/>
            <w:hideMark/>
          </w:tcPr>
          <w:p w:rsidR="00091C8E" w:rsidRPr="00297A5B" w:rsidRDefault="00091C8E" w:rsidP="000D0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A5B">
              <w:rPr>
                <w:rFonts w:ascii="Times New Roman" w:hAnsi="Times New Roman"/>
                <w:sz w:val="24"/>
                <w:szCs w:val="24"/>
              </w:rPr>
              <w:t>151,1</w:t>
            </w:r>
          </w:p>
        </w:tc>
      </w:tr>
    </w:tbl>
    <w:p w:rsidR="00091C8E" w:rsidRPr="00297A5B" w:rsidRDefault="00091C8E" w:rsidP="00091C8E">
      <w:pPr>
        <w:pStyle w:val="a9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5A0D84" w:rsidRPr="006C3C0D" w:rsidRDefault="00091C8E" w:rsidP="00091C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3C0D">
        <w:rPr>
          <w:rFonts w:ascii="Times New Roman" w:hAnsi="Times New Roman"/>
          <w:sz w:val="28"/>
          <w:szCs w:val="28"/>
        </w:rPr>
        <w:t>Как видно из таблицы 3 по сравнению с 2014</w:t>
      </w:r>
      <w:r w:rsidR="005A0D84" w:rsidRPr="006C3C0D">
        <w:rPr>
          <w:rFonts w:ascii="Times New Roman" w:hAnsi="Times New Roman"/>
          <w:sz w:val="28"/>
          <w:szCs w:val="28"/>
        </w:rPr>
        <w:t xml:space="preserve">-2015 </w:t>
      </w:r>
      <w:r w:rsidRPr="006C3C0D">
        <w:rPr>
          <w:rFonts w:ascii="Times New Roman" w:hAnsi="Times New Roman"/>
          <w:sz w:val="28"/>
          <w:szCs w:val="28"/>
        </w:rPr>
        <w:t>год</w:t>
      </w:r>
      <w:r w:rsidR="005A0D84" w:rsidRPr="006C3C0D">
        <w:rPr>
          <w:rFonts w:ascii="Times New Roman" w:hAnsi="Times New Roman"/>
          <w:sz w:val="28"/>
          <w:szCs w:val="28"/>
        </w:rPr>
        <w:t>ами</w:t>
      </w:r>
      <w:r w:rsidRPr="006C3C0D">
        <w:rPr>
          <w:rFonts w:ascii="Times New Roman" w:hAnsi="Times New Roman"/>
          <w:sz w:val="28"/>
          <w:szCs w:val="28"/>
        </w:rPr>
        <w:t xml:space="preserve"> в 2016 году</w:t>
      </w:r>
      <w:r w:rsidR="005A0D84" w:rsidRPr="006C3C0D">
        <w:rPr>
          <w:rFonts w:ascii="Times New Roman" w:hAnsi="Times New Roman"/>
          <w:sz w:val="28"/>
          <w:szCs w:val="28"/>
        </w:rPr>
        <w:t xml:space="preserve"> набл</w:t>
      </w:r>
      <w:r w:rsidR="005A0D84" w:rsidRPr="006C3C0D">
        <w:rPr>
          <w:rFonts w:ascii="Times New Roman" w:hAnsi="Times New Roman"/>
          <w:sz w:val="28"/>
          <w:szCs w:val="28"/>
        </w:rPr>
        <w:t>ю</w:t>
      </w:r>
      <w:r w:rsidR="005A0D84" w:rsidRPr="006C3C0D">
        <w:rPr>
          <w:rFonts w:ascii="Times New Roman" w:hAnsi="Times New Roman"/>
          <w:sz w:val="28"/>
          <w:szCs w:val="28"/>
        </w:rPr>
        <w:t>дается рост поступлений по всем налоговых доходам</w:t>
      </w:r>
      <w:r w:rsidR="006C3C0D" w:rsidRPr="006C3C0D">
        <w:rPr>
          <w:rFonts w:ascii="Times New Roman" w:hAnsi="Times New Roman"/>
          <w:sz w:val="28"/>
          <w:szCs w:val="28"/>
        </w:rPr>
        <w:t>.</w:t>
      </w:r>
      <w:r w:rsidR="006A49A0">
        <w:rPr>
          <w:rFonts w:ascii="Times New Roman" w:hAnsi="Times New Roman"/>
          <w:sz w:val="28"/>
          <w:szCs w:val="28"/>
        </w:rPr>
        <w:t xml:space="preserve"> Наибольшее увеличение</w:t>
      </w:r>
      <w:r w:rsidR="001573B4">
        <w:rPr>
          <w:rFonts w:ascii="Times New Roman" w:hAnsi="Times New Roman"/>
          <w:sz w:val="28"/>
          <w:szCs w:val="28"/>
        </w:rPr>
        <w:t xml:space="preserve"> п</w:t>
      </w:r>
      <w:r w:rsidR="001573B4">
        <w:rPr>
          <w:rFonts w:ascii="Times New Roman" w:hAnsi="Times New Roman"/>
          <w:sz w:val="28"/>
          <w:szCs w:val="28"/>
        </w:rPr>
        <w:t>о</w:t>
      </w:r>
      <w:r w:rsidR="001573B4">
        <w:rPr>
          <w:rFonts w:ascii="Times New Roman" w:hAnsi="Times New Roman"/>
          <w:sz w:val="28"/>
          <w:szCs w:val="28"/>
        </w:rPr>
        <w:t xml:space="preserve">ступлений 2016 года к уровню 2015 года </w:t>
      </w:r>
      <w:r w:rsidR="006A49A0">
        <w:rPr>
          <w:rFonts w:ascii="Times New Roman" w:hAnsi="Times New Roman"/>
          <w:sz w:val="28"/>
          <w:szCs w:val="28"/>
        </w:rPr>
        <w:t>сложилось по налогу на доходы физич</w:t>
      </w:r>
      <w:r w:rsidR="006A49A0">
        <w:rPr>
          <w:rFonts w:ascii="Times New Roman" w:hAnsi="Times New Roman"/>
          <w:sz w:val="28"/>
          <w:szCs w:val="28"/>
        </w:rPr>
        <w:t>е</w:t>
      </w:r>
      <w:r w:rsidR="006A49A0">
        <w:rPr>
          <w:rFonts w:ascii="Times New Roman" w:hAnsi="Times New Roman"/>
          <w:sz w:val="28"/>
          <w:szCs w:val="28"/>
        </w:rPr>
        <w:t xml:space="preserve">ских лиц – </w:t>
      </w:r>
      <w:r w:rsidR="00906075">
        <w:rPr>
          <w:rFonts w:ascii="Times New Roman" w:hAnsi="Times New Roman"/>
          <w:sz w:val="28"/>
          <w:szCs w:val="28"/>
        </w:rPr>
        <w:t xml:space="preserve">109,4% за счет погашения задолженности по налогу за 2015 год по двум юридическим лицам </w:t>
      </w:r>
      <w:r w:rsidR="006A49A0">
        <w:rPr>
          <w:rFonts w:ascii="Times New Roman" w:hAnsi="Times New Roman"/>
          <w:sz w:val="28"/>
          <w:szCs w:val="28"/>
        </w:rPr>
        <w:t xml:space="preserve">и по </w:t>
      </w:r>
      <w:r w:rsidR="001573B4">
        <w:rPr>
          <w:rFonts w:ascii="Times New Roman" w:hAnsi="Times New Roman"/>
          <w:sz w:val="28"/>
          <w:szCs w:val="28"/>
        </w:rPr>
        <w:t>единому налогу на вмененный доход</w:t>
      </w:r>
      <w:r w:rsidR="006A49A0">
        <w:rPr>
          <w:rFonts w:ascii="Times New Roman" w:hAnsi="Times New Roman"/>
          <w:sz w:val="28"/>
          <w:szCs w:val="28"/>
        </w:rPr>
        <w:t xml:space="preserve"> – 1</w:t>
      </w:r>
      <w:r w:rsidR="001573B4">
        <w:rPr>
          <w:rFonts w:ascii="Times New Roman" w:hAnsi="Times New Roman"/>
          <w:sz w:val="28"/>
          <w:szCs w:val="28"/>
        </w:rPr>
        <w:t>0</w:t>
      </w:r>
      <w:r w:rsidR="006A49A0">
        <w:rPr>
          <w:rFonts w:ascii="Times New Roman" w:hAnsi="Times New Roman"/>
          <w:sz w:val="28"/>
          <w:szCs w:val="28"/>
        </w:rPr>
        <w:t>9,</w:t>
      </w:r>
      <w:r w:rsidR="001573B4">
        <w:rPr>
          <w:rFonts w:ascii="Times New Roman" w:hAnsi="Times New Roman"/>
          <w:sz w:val="28"/>
          <w:szCs w:val="28"/>
        </w:rPr>
        <w:t>1</w:t>
      </w:r>
      <w:r w:rsidR="006A49A0">
        <w:rPr>
          <w:rFonts w:ascii="Times New Roman" w:hAnsi="Times New Roman"/>
          <w:sz w:val="28"/>
          <w:szCs w:val="28"/>
        </w:rPr>
        <w:t>%</w:t>
      </w:r>
      <w:r w:rsidR="00906075">
        <w:rPr>
          <w:rFonts w:ascii="Times New Roman" w:hAnsi="Times New Roman"/>
          <w:sz w:val="28"/>
          <w:szCs w:val="28"/>
        </w:rPr>
        <w:t xml:space="preserve"> в связи с увеличением плательщиков налога</w:t>
      </w:r>
      <w:r w:rsidR="001573B4">
        <w:rPr>
          <w:rFonts w:ascii="Times New Roman" w:hAnsi="Times New Roman"/>
          <w:sz w:val="28"/>
          <w:szCs w:val="28"/>
        </w:rPr>
        <w:t>.</w:t>
      </w:r>
      <w:r w:rsidR="006A49A0">
        <w:rPr>
          <w:rFonts w:ascii="Times New Roman" w:hAnsi="Times New Roman"/>
          <w:sz w:val="28"/>
          <w:szCs w:val="28"/>
        </w:rPr>
        <w:t xml:space="preserve"> </w:t>
      </w:r>
    </w:p>
    <w:p w:rsidR="005A0D84" w:rsidRPr="006C3C0D" w:rsidRDefault="00091C8E" w:rsidP="006C3C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3C0D">
        <w:rPr>
          <w:rFonts w:ascii="Times New Roman" w:hAnsi="Times New Roman"/>
          <w:sz w:val="28"/>
          <w:szCs w:val="28"/>
        </w:rPr>
        <w:t xml:space="preserve"> </w:t>
      </w:r>
    </w:p>
    <w:p w:rsidR="00091C8E" w:rsidRPr="005A0D84" w:rsidRDefault="00091C8E" w:rsidP="00091C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0D84">
        <w:rPr>
          <w:rFonts w:ascii="Times New Roman" w:hAnsi="Times New Roman"/>
          <w:sz w:val="28"/>
          <w:szCs w:val="28"/>
        </w:rPr>
        <w:t>Динамика поступлений налоговых доходов бюджета района на протяжении трех последних лет (2014 – 2016 гг.), отражающая структур</w:t>
      </w:r>
      <w:r w:rsidR="001573B4">
        <w:rPr>
          <w:rFonts w:ascii="Times New Roman" w:hAnsi="Times New Roman"/>
          <w:sz w:val="28"/>
          <w:szCs w:val="28"/>
        </w:rPr>
        <w:t>у</w:t>
      </w:r>
      <w:r w:rsidRPr="005A0D84">
        <w:rPr>
          <w:rFonts w:ascii="Times New Roman" w:hAnsi="Times New Roman"/>
          <w:sz w:val="28"/>
          <w:szCs w:val="28"/>
        </w:rPr>
        <w:t xml:space="preserve"> </w:t>
      </w:r>
      <w:r w:rsidR="001573B4">
        <w:rPr>
          <w:rFonts w:ascii="Times New Roman" w:hAnsi="Times New Roman"/>
          <w:sz w:val="28"/>
          <w:szCs w:val="28"/>
        </w:rPr>
        <w:t>поступлений</w:t>
      </w:r>
      <w:r w:rsidRPr="005A0D84">
        <w:rPr>
          <w:rFonts w:ascii="Times New Roman" w:hAnsi="Times New Roman"/>
          <w:sz w:val="28"/>
          <w:szCs w:val="28"/>
        </w:rPr>
        <w:t xml:space="preserve"> по ра</w:t>
      </w:r>
      <w:r w:rsidRPr="005A0D84">
        <w:rPr>
          <w:rFonts w:ascii="Times New Roman" w:hAnsi="Times New Roman"/>
          <w:sz w:val="28"/>
          <w:szCs w:val="28"/>
        </w:rPr>
        <w:t>с</w:t>
      </w:r>
      <w:r w:rsidRPr="005A0D84">
        <w:rPr>
          <w:rFonts w:ascii="Times New Roman" w:hAnsi="Times New Roman"/>
          <w:sz w:val="28"/>
          <w:szCs w:val="28"/>
        </w:rPr>
        <w:t xml:space="preserve">сматриваемым налоговым источникам, представлена на рисунке 3. </w:t>
      </w:r>
    </w:p>
    <w:p w:rsidR="00E13B30" w:rsidRPr="00297A5B" w:rsidRDefault="007E7CDC" w:rsidP="00D634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7A5B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364498" cy="2855344"/>
            <wp:effectExtent l="57150" t="0" r="55352" b="78356"/>
            <wp:docPr id="25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B859AE" w:rsidRPr="00297A5B" w:rsidRDefault="00B859AE" w:rsidP="00E13B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5B">
        <w:rPr>
          <w:rFonts w:ascii="Times New Roman" w:hAnsi="Times New Roman"/>
          <w:sz w:val="28"/>
          <w:szCs w:val="28"/>
        </w:rPr>
        <w:t>Рис.</w:t>
      </w:r>
      <w:r w:rsidR="00626341" w:rsidRPr="00297A5B">
        <w:rPr>
          <w:rFonts w:ascii="Times New Roman" w:hAnsi="Times New Roman"/>
          <w:sz w:val="28"/>
          <w:szCs w:val="28"/>
        </w:rPr>
        <w:t>3</w:t>
      </w:r>
      <w:r w:rsidRPr="00297A5B">
        <w:rPr>
          <w:rFonts w:ascii="Times New Roman" w:hAnsi="Times New Roman"/>
          <w:sz w:val="28"/>
          <w:szCs w:val="28"/>
        </w:rPr>
        <w:t xml:space="preserve"> Динамика поступления налоговых доходов муниципального бюджета </w:t>
      </w:r>
      <w:r w:rsidR="00963A75" w:rsidRPr="00297A5B">
        <w:rPr>
          <w:rFonts w:ascii="Times New Roman" w:hAnsi="Times New Roman"/>
          <w:sz w:val="28"/>
          <w:szCs w:val="28"/>
        </w:rPr>
        <w:t xml:space="preserve">в общей структуре налоговых доходов </w:t>
      </w:r>
      <w:r w:rsidRPr="00297A5B">
        <w:rPr>
          <w:rFonts w:ascii="Times New Roman" w:hAnsi="Times New Roman"/>
          <w:sz w:val="28"/>
          <w:szCs w:val="28"/>
        </w:rPr>
        <w:t>за 201</w:t>
      </w:r>
      <w:r w:rsidR="000E1C51">
        <w:rPr>
          <w:rFonts w:ascii="Times New Roman" w:hAnsi="Times New Roman"/>
          <w:sz w:val="28"/>
          <w:szCs w:val="28"/>
        </w:rPr>
        <w:t>4</w:t>
      </w:r>
      <w:r w:rsidRPr="00297A5B">
        <w:rPr>
          <w:rFonts w:ascii="Times New Roman" w:hAnsi="Times New Roman"/>
          <w:sz w:val="28"/>
          <w:szCs w:val="28"/>
        </w:rPr>
        <w:t>-201</w:t>
      </w:r>
      <w:r w:rsidR="000E1C51">
        <w:rPr>
          <w:rFonts w:ascii="Times New Roman" w:hAnsi="Times New Roman"/>
          <w:sz w:val="28"/>
          <w:szCs w:val="28"/>
        </w:rPr>
        <w:t>6</w:t>
      </w:r>
      <w:r w:rsidRPr="00297A5B">
        <w:rPr>
          <w:rFonts w:ascii="Times New Roman" w:hAnsi="Times New Roman"/>
          <w:sz w:val="28"/>
          <w:szCs w:val="28"/>
        </w:rPr>
        <w:t xml:space="preserve"> гг.</w:t>
      </w:r>
    </w:p>
    <w:p w:rsidR="005A0D84" w:rsidRDefault="00F02647" w:rsidP="00E13B30">
      <w:pPr>
        <w:pStyle w:val="a9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A0D84">
        <w:rPr>
          <w:rFonts w:ascii="Times New Roman" w:hAnsi="Times New Roman"/>
          <w:sz w:val="28"/>
          <w:szCs w:val="28"/>
        </w:rPr>
        <w:t xml:space="preserve">Как видно из </w:t>
      </w:r>
      <w:r w:rsidR="00E87550" w:rsidRPr="005A0D84">
        <w:rPr>
          <w:rFonts w:ascii="Times New Roman" w:hAnsi="Times New Roman"/>
          <w:sz w:val="28"/>
          <w:szCs w:val="28"/>
        </w:rPr>
        <w:t>рисунк</w:t>
      </w:r>
      <w:r w:rsidR="007E7CDC" w:rsidRPr="005A0D84">
        <w:rPr>
          <w:rFonts w:ascii="Times New Roman" w:hAnsi="Times New Roman"/>
          <w:sz w:val="28"/>
          <w:szCs w:val="28"/>
        </w:rPr>
        <w:t xml:space="preserve">а </w:t>
      </w:r>
      <w:r w:rsidR="00626341" w:rsidRPr="005A0D84">
        <w:rPr>
          <w:rFonts w:ascii="Times New Roman" w:hAnsi="Times New Roman"/>
          <w:sz w:val="28"/>
          <w:szCs w:val="28"/>
        </w:rPr>
        <w:t>3</w:t>
      </w:r>
      <w:r w:rsidRPr="005A0D84">
        <w:rPr>
          <w:rFonts w:ascii="Times New Roman" w:hAnsi="Times New Roman"/>
          <w:sz w:val="28"/>
          <w:szCs w:val="28"/>
        </w:rPr>
        <w:t xml:space="preserve">, </w:t>
      </w:r>
      <w:r w:rsidR="0016119A" w:rsidRPr="005A0D84">
        <w:rPr>
          <w:rFonts w:ascii="Times New Roman" w:hAnsi="Times New Roman"/>
          <w:sz w:val="28"/>
          <w:szCs w:val="28"/>
        </w:rPr>
        <w:t>по сравнению с 201</w:t>
      </w:r>
      <w:r w:rsidR="00091C8E" w:rsidRPr="005A0D84">
        <w:rPr>
          <w:rFonts w:ascii="Times New Roman" w:hAnsi="Times New Roman"/>
          <w:sz w:val="28"/>
          <w:szCs w:val="28"/>
        </w:rPr>
        <w:t>4</w:t>
      </w:r>
      <w:r w:rsidR="005A0D84" w:rsidRPr="005A0D84">
        <w:rPr>
          <w:rFonts w:ascii="Times New Roman" w:hAnsi="Times New Roman"/>
          <w:sz w:val="28"/>
          <w:szCs w:val="28"/>
        </w:rPr>
        <w:t xml:space="preserve"> и 2015 годами</w:t>
      </w:r>
      <w:r w:rsidR="0016119A" w:rsidRPr="005A0D84">
        <w:rPr>
          <w:rFonts w:ascii="Times New Roman" w:hAnsi="Times New Roman"/>
          <w:sz w:val="28"/>
          <w:szCs w:val="28"/>
        </w:rPr>
        <w:t xml:space="preserve">  </w:t>
      </w:r>
      <w:r w:rsidR="002B5891" w:rsidRPr="005A0D84">
        <w:rPr>
          <w:rFonts w:ascii="Times New Roman" w:hAnsi="Times New Roman"/>
          <w:sz w:val="28"/>
          <w:szCs w:val="28"/>
        </w:rPr>
        <w:t>в 201</w:t>
      </w:r>
      <w:r w:rsidR="00091C8E" w:rsidRPr="005A0D84">
        <w:rPr>
          <w:rFonts w:ascii="Times New Roman" w:hAnsi="Times New Roman"/>
          <w:sz w:val="28"/>
          <w:szCs w:val="28"/>
        </w:rPr>
        <w:t>6</w:t>
      </w:r>
      <w:r w:rsidR="002B5891" w:rsidRPr="005A0D84">
        <w:rPr>
          <w:rFonts w:ascii="Times New Roman" w:hAnsi="Times New Roman"/>
          <w:sz w:val="28"/>
          <w:szCs w:val="28"/>
        </w:rPr>
        <w:t xml:space="preserve"> году </w:t>
      </w:r>
      <w:r w:rsidRPr="005A0D84">
        <w:rPr>
          <w:rFonts w:ascii="Times New Roman" w:hAnsi="Times New Roman"/>
          <w:sz w:val="28"/>
          <w:szCs w:val="28"/>
        </w:rPr>
        <w:t>н</w:t>
      </w:r>
      <w:r w:rsidRPr="005A0D84">
        <w:rPr>
          <w:rFonts w:ascii="Times New Roman" w:hAnsi="Times New Roman"/>
          <w:sz w:val="28"/>
          <w:szCs w:val="28"/>
        </w:rPr>
        <w:t>а</w:t>
      </w:r>
      <w:r w:rsidRPr="005A0D84">
        <w:rPr>
          <w:rFonts w:ascii="Times New Roman" w:hAnsi="Times New Roman"/>
          <w:sz w:val="28"/>
          <w:szCs w:val="28"/>
        </w:rPr>
        <w:t xml:space="preserve">блюдается </w:t>
      </w:r>
      <w:r w:rsidR="005A0D84" w:rsidRPr="005A0D84">
        <w:rPr>
          <w:rFonts w:ascii="Times New Roman" w:hAnsi="Times New Roman"/>
          <w:sz w:val="28"/>
          <w:szCs w:val="28"/>
        </w:rPr>
        <w:t>незначительное изменение структуры налоговых доходов</w:t>
      </w:r>
      <w:r w:rsidR="001573B4">
        <w:rPr>
          <w:rFonts w:ascii="Times New Roman" w:hAnsi="Times New Roman"/>
          <w:sz w:val="28"/>
          <w:szCs w:val="28"/>
        </w:rPr>
        <w:t xml:space="preserve"> в сторону и</w:t>
      </w:r>
      <w:r w:rsidR="001573B4">
        <w:rPr>
          <w:rFonts w:ascii="Times New Roman" w:hAnsi="Times New Roman"/>
          <w:sz w:val="28"/>
          <w:szCs w:val="28"/>
        </w:rPr>
        <w:t>з</w:t>
      </w:r>
      <w:r w:rsidR="001573B4">
        <w:rPr>
          <w:rFonts w:ascii="Times New Roman" w:hAnsi="Times New Roman"/>
          <w:sz w:val="28"/>
          <w:szCs w:val="28"/>
        </w:rPr>
        <w:t>менения доли налога на доходы физических лиц и акцизов</w:t>
      </w:r>
      <w:r w:rsidR="005A0D84" w:rsidRPr="005A0D84">
        <w:rPr>
          <w:rFonts w:ascii="Times New Roman" w:hAnsi="Times New Roman"/>
          <w:sz w:val="28"/>
          <w:szCs w:val="28"/>
        </w:rPr>
        <w:t>.</w:t>
      </w:r>
    </w:p>
    <w:p w:rsidR="005C4F61" w:rsidRPr="005A0D84" w:rsidRDefault="005C4F61" w:rsidP="00E13B30">
      <w:pPr>
        <w:pStyle w:val="a9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1F13D7" w:rsidRPr="00297A5B" w:rsidRDefault="001F13D7" w:rsidP="005A5843">
      <w:pPr>
        <w:pStyle w:val="a9"/>
        <w:numPr>
          <w:ilvl w:val="1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7A5B">
        <w:rPr>
          <w:rFonts w:ascii="Times New Roman" w:hAnsi="Times New Roman"/>
          <w:b/>
          <w:sz w:val="28"/>
          <w:szCs w:val="28"/>
        </w:rPr>
        <w:t>Неналоговые доходы бюджета</w:t>
      </w:r>
    </w:p>
    <w:p w:rsidR="009414B5" w:rsidRPr="00297A5B" w:rsidRDefault="009414B5" w:rsidP="009414B5">
      <w:pPr>
        <w:pStyle w:val="a9"/>
        <w:spacing w:after="0" w:line="240" w:lineRule="auto"/>
        <w:ind w:left="1429"/>
        <w:rPr>
          <w:rFonts w:ascii="Times New Roman" w:hAnsi="Times New Roman"/>
          <w:b/>
          <w:sz w:val="28"/>
          <w:szCs w:val="28"/>
        </w:rPr>
      </w:pPr>
    </w:p>
    <w:p w:rsidR="001F13D7" w:rsidRPr="00297A5B" w:rsidRDefault="001F13D7" w:rsidP="00FD19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5B">
        <w:rPr>
          <w:rFonts w:ascii="Times New Roman" w:hAnsi="Times New Roman"/>
          <w:sz w:val="28"/>
          <w:szCs w:val="28"/>
        </w:rPr>
        <w:t xml:space="preserve">Неналоговые доходы в бюджет поступили в объеме </w:t>
      </w:r>
      <w:r w:rsidR="00091C8E" w:rsidRPr="00297A5B">
        <w:rPr>
          <w:rFonts w:ascii="Times New Roman" w:hAnsi="Times New Roman"/>
          <w:sz w:val="28"/>
          <w:szCs w:val="28"/>
        </w:rPr>
        <w:t>4396,5</w:t>
      </w:r>
      <w:r w:rsidRPr="00297A5B">
        <w:rPr>
          <w:rFonts w:ascii="Times New Roman" w:hAnsi="Times New Roman"/>
          <w:sz w:val="28"/>
          <w:szCs w:val="28"/>
        </w:rPr>
        <w:t xml:space="preserve"> тыс. руб., </w:t>
      </w:r>
      <w:r w:rsidR="002E750A" w:rsidRPr="00297A5B">
        <w:rPr>
          <w:rFonts w:ascii="Times New Roman" w:hAnsi="Times New Roman"/>
          <w:sz w:val="28"/>
          <w:szCs w:val="28"/>
        </w:rPr>
        <w:t xml:space="preserve">что </w:t>
      </w:r>
      <w:r w:rsidR="00091C8E" w:rsidRPr="00297A5B">
        <w:rPr>
          <w:rFonts w:ascii="Times New Roman" w:hAnsi="Times New Roman"/>
          <w:sz w:val="28"/>
          <w:szCs w:val="28"/>
        </w:rPr>
        <w:t>выше</w:t>
      </w:r>
      <w:r w:rsidR="002E750A" w:rsidRPr="00297A5B">
        <w:rPr>
          <w:rFonts w:ascii="Times New Roman" w:hAnsi="Times New Roman"/>
          <w:sz w:val="28"/>
          <w:szCs w:val="28"/>
        </w:rPr>
        <w:t xml:space="preserve"> запланированного уровня на </w:t>
      </w:r>
      <w:r w:rsidR="00091C8E" w:rsidRPr="00297A5B">
        <w:rPr>
          <w:rFonts w:ascii="Times New Roman" w:hAnsi="Times New Roman"/>
          <w:sz w:val="28"/>
          <w:szCs w:val="28"/>
        </w:rPr>
        <w:t>36,3</w:t>
      </w:r>
      <w:r w:rsidR="002E750A" w:rsidRPr="00297A5B">
        <w:rPr>
          <w:rFonts w:ascii="Times New Roman" w:hAnsi="Times New Roman"/>
          <w:bCs/>
          <w:sz w:val="28"/>
          <w:szCs w:val="28"/>
        </w:rPr>
        <w:t xml:space="preserve"> </w:t>
      </w:r>
      <w:r w:rsidR="002E750A" w:rsidRPr="00297A5B">
        <w:rPr>
          <w:rFonts w:ascii="Times New Roman" w:hAnsi="Times New Roman"/>
          <w:sz w:val="28"/>
          <w:szCs w:val="28"/>
        </w:rPr>
        <w:t xml:space="preserve">тыс. руб. или на </w:t>
      </w:r>
      <w:r w:rsidR="00091C8E" w:rsidRPr="00297A5B">
        <w:rPr>
          <w:rFonts w:ascii="Times New Roman" w:hAnsi="Times New Roman"/>
          <w:sz w:val="28"/>
          <w:szCs w:val="28"/>
        </w:rPr>
        <w:t>0,8</w:t>
      </w:r>
      <w:r w:rsidR="002E750A" w:rsidRPr="00297A5B">
        <w:rPr>
          <w:rFonts w:ascii="Times New Roman" w:hAnsi="Times New Roman"/>
          <w:sz w:val="28"/>
          <w:szCs w:val="28"/>
        </w:rPr>
        <w:t>%</w:t>
      </w:r>
      <w:r w:rsidRPr="00297A5B">
        <w:rPr>
          <w:rFonts w:ascii="Times New Roman" w:hAnsi="Times New Roman"/>
          <w:sz w:val="28"/>
          <w:szCs w:val="28"/>
        </w:rPr>
        <w:t xml:space="preserve">. </w:t>
      </w:r>
    </w:p>
    <w:p w:rsidR="009414B5" w:rsidRPr="00297A5B" w:rsidRDefault="009414B5" w:rsidP="009414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5B">
        <w:rPr>
          <w:rFonts w:ascii="Times New Roman" w:hAnsi="Times New Roman"/>
          <w:sz w:val="28"/>
          <w:szCs w:val="28"/>
        </w:rPr>
        <w:t>Структура поступивших в 201</w:t>
      </w:r>
      <w:r w:rsidR="00091C8E" w:rsidRPr="00297A5B">
        <w:rPr>
          <w:rFonts w:ascii="Times New Roman" w:hAnsi="Times New Roman"/>
          <w:sz w:val="28"/>
          <w:szCs w:val="28"/>
        </w:rPr>
        <w:t>6</w:t>
      </w:r>
      <w:r w:rsidRPr="00297A5B">
        <w:rPr>
          <w:rFonts w:ascii="Times New Roman" w:hAnsi="Times New Roman"/>
          <w:sz w:val="28"/>
          <w:szCs w:val="28"/>
        </w:rPr>
        <w:t xml:space="preserve"> году в бюджет налоговых доходов выглядит следующим образом:</w:t>
      </w:r>
    </w:p>
    <w:p w:rsidR="009414B5" w:rsidRPr="00297A5B" w:rsidRDefault="009414B5" w:rsidP="00FD19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5B">
        <w:rPr>
          <w:rFonts w:ascii="Times New Roman" w:hAnsi="Times New Roman"/>
          <w:sz w:val="28"/>
          <w:szCs w:val="28"/>
        </w:rPr>
        <w:t xml:space="preserve">- </w:t>
      </w:r>
      <w:r w:rsidR="005F46F4" w:rsidRPr="00297A5B">
        <w:rPr>
          <w:rFonts w:ascii="Times New Roman" w:hAnsi="Times New Roman"/>
          <w:sz w:val="28"/>
          <w:szCs w:val="28"/>
        </w:rPr>
        <w:t>доходы от использования имущества, находящегося в государственной и м</w:t>
      </w:r>
      <w:r w:rsidR="005F46F4" w:rsidRPr="00297A5B">
        <w:rPr>
          <w:rFonts w:ascii="Times New Roman" w:hAnsi="Times New Roman"/>
          <w:sz w:val="28"/>
          <w:szCs w:val="28"/>
        </w:rPr>
        <w:t>у</w:t>
      </w:r>
      <w:r w:rsidR="005F46F4" w:rsidRPr="00297A5B">
        <w:rPr>
          <w:rFonts w:ascii="Times New Roman" w:hAnsi="Times New Roman"/>
          <w:sz w:val="28"/>
          <w:szCs w:val="28"/>
        </w:rPr>
        <w:t>ниципальной собственности – 6</w:t>
      </w:r>
      <w:r w:rsidR="00091C8E" w:rsidRPr="00297A5B">
        <w:rPr>
          <w:rFonts w:ascii="Times New Roman" w:hAnsi="Times New Roman"/>
          <w:sz w:val="28"/>
          <w:szCs w:val="28"/>
        </w:rPr>
        <w:t>0,</w:t>
      </w:r>
      <w:r w:rsidR="005F46F4" w:rsidRPr="00297A5B">
        <w:rPr>
          <w:rFonts w:ascii="Times New Roman" w:hAnsi="Times New Roman"/>
          <w:sz w:val="28"/>
          <w:szCs w:val="28"/>
        </w:rPr>
        <w:t>9%;</w:t>
      </w:r>
    </w:p>
    <w:p w:rsidR="005F46F4" w:rsidRPr="00297A5B" w:rsidRDefault="005F46F4" w:rsidP="00FD19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5B">
        <w:rPr>
          <w:rFonts w:ascii="Times New Roman" w:hAnsi="Times New Roman"/>
          <w:sz w:val="28"/>
          <w:szCs w:val="28"/>
        </w:rPr>
        <w:t>- платежи при пользовании природными ресурсами – 2,</w:t>
      </w:r>
      <w:r w:rsidR="00091C8E" w:rsidRPr="00297A5B">
        <w:rPr>
          <w:rFonts w:ascii="Times New Roman" w:hAnsi="Times New Roman"/>
          <w:sz w:val="28"/>
          <w:szCs w:val="28"/>
        </w:rPr>
        <w:t>0</w:t>
      </w:r>
      <w:r w:rsidRPr="00297A5B">
        <w:rPr>
          <w:rFonts w:ascii="Times New Roman" w:hAnsi="Times New Roman"/>
          <w:sz w:val="28"/>
          <w:szCs w:val="28"/>
        </w:rPr>
        <w:t>%;</w:t>
      </w:r>
    </w:p>
    <w:p w:rsidR="005F46F4" w:rsidRPr="00297A5B" w:rsidRDefault="005F46F4" w:rsidP="00FD19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5B">
        <w:rPr>
          <w:rFonts w:ascii="Times New Roman" w:hAnsi="Times New Roman"/>
          <w:sz w:val="28"/>
          <w:szCs w:val="28"/>
        </w:rPr>
        <w:t xml:space="preserve">- доходы от оказания платных услуг и компенсации затрат государства – </w:t>
      </w:r>
      <w:r w:rsidR="00091C8E" w:rsidRPr="00297A5B">
        <w:rPr>
          <w:rFonts w:ascii="Times New Roman" w:hAnsi="Times New Roman"/>
          <w:sz w:val="28"/>
          <w:szCs w:val="28"/>
        </w:rPr>
        <w:t>27,4</w:t>
      </w:r>
      <w:r w:rsidRPr="00297A5B">
        <w:rPr>
          <w:rFonts w:ascii="Times New Roman" w:hAnsi="Times New Roman"/>
          <w:sz w:val="28"/>
          <w:szCs w:val="28"/>
        </w:rPr>
        <w:t>%;</w:t>
      </w:r>
    </w:p>
    <w:p w:rsidR="005F46F4" w:rsidRPr="00297A5B" w:rsidRDefault="005F46F4" w:rsidP="00FD19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5B">
        <w:rPr>
          <w:rFonts w:ascii="Times New Roman" w:hAnsi="Times New Roman"/>
          <w:sz w:val="28"/>
          <w:szCs w:val="28"/>
        </w:rPr>
        <w:t xml:space="preserve">- доходы от продажи материальных и нематериальных активов – </w:t>
      </w:r>
      <w:r w:rsidR="00091C8E" w:rsidRPr="00297A5B">
        <w:rPr>
          <w:rFonts w:ascii="Times New Roman" w:hAnsi="Times New Roman"/>
          <w:sz w:val="28"/>
          <w:szCs w:val="28"/>
        </w:rPr>
        <w:t>6,4</w:t>
      </w:r>
      <w:r w:rsidRPr="00297A5B">
        <w:rPr>
          <w:rFonts w:ascii="Times New Roman" w:hAnsi="Times New Roman"/>
          <w:sz w:val="28"/>
          <w:szCs w:val="28"/>
        </w:rPr>
        <w:t>%;</w:t>
      </w:r>
    </w:p>
    <w:p w:rsidR="005F46F4" w:rsidRPr="00297A5B" w:rsidRDefault="005F46F4" w:rsidP="00FD19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5B">
        <w:rPr>
          <w:rFonts w:ascii="Times New Roman" w:hAnsi="Times New Roman"/>
          <w:sz w:val="28"/>
          <w:szCs w:val="28"/>
        </w:rPr>
        <w:t xml:space="preserve">- штрафы, санкции, возмещение ущерба – </w:t>
      </w:r>
      <w:r w:rsidR="00091C8E" w:rsidRPr="00297A5B">
        <w:rPr>
          <w:rFonts w:ascii="Times New Roman" w:hAnsi="Times New Roman"/>
          <w:sz w:val="28"/>
          <w:szCs w:val="28"/>
        </w:rPr>
        <w:t>3,3</w:t>
      </w:r>
      <w:r w:rsidRPr="00297A5B">
        <w:rPr>
          <w:rFonts w:ascii="Times New Roman" w:hAnsi="Times New Roman"/>
          <w:sz w:val="28"/>
          <w:szCs w:val="28"/>
        </w:rPr>
        <w:t>%.</w:t>
      </w:r>
    </w:p>
    <w:p w:rsidR="009414B5" w:rsidRPr="00297A5B" w:rsidRDefault="009414B5" w:rsidP="009414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5B">
        <w:rPr>
          <w:rFonts w:ascii="Times New Roman" w:hAnsi="Times New Roman"/>
          <w:sz w:val="28"/>
          <w:szCs w:val="28"/>
        </w:rPr>
        <w:t>Анализ исполнения в 201</w:t>
      </w:r>
      <w:r w:rsidR="00091C8E" w:rsidRPr="00297A5B">
        <w:rPr>
          <w:rFonts w:ascii="Times New Roman" w:hAnsi="Times New Roman"/>
          <w:sz w:val="28"/>
          <w:szCs w:val="28"/>
        </w:rPr>
        <w:t>6</w:t>
      </w:r>
      <w:r w:rsidRPr="00297A5B">
        <w:rPr>
          <w:rFonts w:ascii="Times New Roman" w:hAnsi="Times New Roman"/>
          <w:sz w:val="28"/>
          <w:szCs w:val="28"/>
        </w:rPr>
        <w:t xml:space="preserve"> году неналоговых доходов по отношению к год</w:t>
      </w:r>
      <w:r w:rsidRPr="00297A5B">
        <w:rPr>
          <w:rFonts w:ascii="Times New Roman" w:hAnsi="Times New Roman"/>
          <w:sz w:val="28"/>
          <w:szCs w:val="28"/>
        </w:rPr>
        <w:t>о</w:t>
      </w:r>
      <w:r w:rsidRPr="00297A5B">
        <w:rPr>
          <w:rFonts w:ascii="Times New Roman" w:hAnsi="Times New Roman"/>
          <w:sz w:val="28"/>
          <w:szCs w:val="28"/>
        </w:rPr>
        <w:t>вым прогнозным показателям представлен на рисунке</w:t>
      </w:r>
      <w:r w:rsidR="00626341" w:rsidRPr="00297A5B">
        <w:rPr>
          <w:rFonts w:ascii="Times New Roman" w:hAnsi="Times New Roman"/>
          <w:sz w:val="28"/>
          <w:szCs w:val="28"/>
        </w:rPr>
        <w:t xml:space="preserve"> 4</w:t>
      </w:r>
      <w:r w:rsidRPr="00297A5B">
        <w:rPr>
          <w:rFonts w:ascii="Times New Roman" w:hAnsi="Times New Roman"/>
          <w:sz w:val="28"/>
          <w:szCs w:val="28"/>
        </w:rPr>
        <w:t>.</w:t>
      </w:r>
    </w:p>
    <w:p w:rsidR="005F46F4" w:rsidRPr="00297A5B" w:rsidRDefault="005F46F4" w:rsidP="009414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14B5" w:rsidRPr="00297A5B" w:rsidRDefault="005F46F4" w:rsidP="005F46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7A5B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433509" cy="4744528"/>
            <wp:effectExtent l="19050" t="0" r="5391" b="0"/>
            <wp:docPr id="9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9414B5" w:rsidRPr="00297A5B" w:rsidRDefault="009414B5" w:rsidP="00FD19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46F4" w:rsidRPr="00297A5B" w:rsidRDefault="005F46F4" w:rsidP="005F46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7A5B">
        <w:rPr>
          <w:rFonts w:ascii="Times New Roman" w:hAnsi="Times New Roman"/>
          <w:sz w:val="28"/>
          <w:szCs w:val="28"/>
        </w:rPr>
        <w:t>Рис.</w:t>
      </w:r>
      <w:r w:rsidR="00626341" w:rsidRPr="00297A5B">
        <w:rPr>
          <w:rFonts w:ascii="Times New Roman" w:hAnsi="Times New Roman"/>
          <w:sz w:val="28"/>
          <w:szCs w:val="28"/>
        </w:rPr>
        <w:t>4</w:t>
      </w:r>
      <w:r w:rsidRPr="00297A5B">
        <w:rPr>
          <w:rFonts w:ascii="Times New Roman" w:hAnsi="Times New Roman"/>
          <w:sz w:val="28"/>
          <w:szCs w:val="28"/>
        </w:rPr>
        <w:t xml:space="preserve"> Исполнение неналоговых доходов бюджета за 201</w:t>
      </w:r>
      <w:r w:rsidR="003D352A" w:rsidRPr="00297A5B">
        <w:rPr>
          <w:rFonts w:ascii="Times New Roman" w:hAnsi="Times New Roman"/>
          <w:sz w:val="28"/>
          <w:szCs w:val="28"/>
        </w:rPr>
        <w:t>6</w:t>
      </w:r>
      <w:r w:rsidRPr="00297A5B">
        <w:rPr>
          <w:rFonts w:ascii="Times New Roman" w:hAnsi="Times New Roman"/>
          <w:sz w:val="28"/>
          <w:szCs w:val="28"/>
        </w:rPr>
        <w:t xml:space="preserve"> г.</w:t>
      </w:r>
    </w:p>
    <w:p w:rsidR="009414B5" w:rsidRPr="00297A5B" w:rsidRDefault="009414B5" w:rsidP="00FD19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06075" w:rsidRDefault="001F13D7" w:rsidP="009060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5B">
        <w:rPr>
          <w:rFonts w:ascii="Times New Roman" w:hAnsi="Times New Roman"/>
          <w:sz w:val="28"/>
          <w:szCs w:val="28"/>
        </w:rPr>
        <w:t xml:space="preserve">Перевыполнение </w:t>
      </w:r>
      <w:r w:rsidR="00FD19FB" w:rsidRPr="00297A5B">
        <w:rPr>
          <w:rFonts w:ascii="Times New Roman" w:hAnsi="Times New Roman"/>
          <w:sz w:val="28"/>
          <w:szCs w:val="28"/>
        </w:rPr>
        <w:t>утвержденных</w:t>
      </w:r>
      <w:r w:rsidRPr="00297A5B">
        <w:rPr>
          <w:rFonts w:ascii="Times New Roman" w:hAnsi="Times New Roman"/>
          <w:sz w:val="28"/>
          <w:szCs w:val="28"/>
        </w:rPr>
        <w:t xml:space="preserve"> показателей отмечается по </w:t>
      </w:r>
      <w:r w:rsidR="00E04C87" w:rsidRPr="00297A5B">
        <w:rPr>
          <w:rFonts w:ascii="Times New Roman" w:hAnsi="Times New Roman"/>
          <w:sz w:val="28"/>
          <w:szCs w:val="28"/>
        </w:rPr>
        <w:t>четырем</w:t>
      </w:r>
      <w:r w:rsidRPr="00297A5B">
        <w:rPr>
          <w:rFonts w:ascii="Times New Roman" w:hAnsi="Times New Roman"/>
          <w:sz w:val="28"/>
          <w:szCs w:val="28"/>
        </w:rPr>
        <w:t xml:space="preserve"> </w:t>
      </w:r>
      <w:r w:rsidR="00CA1174" w:rsidRPr="00297A5B">
        <w:rPr>
          <w:rFonts w:ascii="Times New Roman" w:hAnsi="Times New Roman"/>
          <w:sz w:val="28"/>
          <w:szCs w:val="28"/>
        </w:rPr>
        <w:t xml:space="preserve">из </w:t>
      </w:r>
      <w:r w:rsidR="00F83B35" w:rsidRPr="00297A5B">
        <w:rPr>
          <w:rFonts w:ascii="Times New Roman" w:hAnsi="Times New Roman"/>
          <w:sz w:val="28"/>
          <w:szCs w:val="28"/>
        </w:rPr>
        <w:t>пя</w:t>
      </w:r>
      <w:r w:rsidR="00CA1174" w:rsidRPr="00297A5B">
        <w:rPr>
          <w:rFonts w:ascii="Times New Roman" w:hAnsi="Times New Roman"/>
          <w:sz w:val="28"/>
          <w:szCs w:val="28"/>
        </w:rPr>
        <w:t xml:space="preserve">ти </w:t>
      </w:r>
      <w:r w:rsidRPr="00297A5B">
        <w:rPr>
          <w:rFonts w:ascii="Times New Roman" w:hAnsi="Times New Roman"/>
          <w:sz w:val="28"/>
          <w:szCs w:val="28"/>
        </w:rPr>
        <w:t>источников, формирующих неналоговые доходы бюджета 20</w:t>
      </w:r>
      <w:r w:rsidR="00FD19FB" w:rsidRPr="00297A5B">
        <w:rPr>
          <w:rFonts w:ascii="Times New Roman" w:hAnsi="Times New Roman"/>
          <w:sz w:val="28"/>
          <w:szCs w:val="28"/>
        </w:rPr>
        <w:t>1</w:t>
      </w:r>
      <w:r w:rsidR="00E04C87" w:rsidRPr="00297A5B">
        <w:rPr>
          <w:rFonts w:ascii="Times New Roman" w:hAnsi="Times New Roman"/>
          <w:sz w:val="28"/>
          <w:szCs w:val="28"/>
        </w:rPr>
        <w:t>6</w:t>
      </w:r>
      <w:r w:rsidR="005F46F4" w:rsidRPr="00297A5B">
        <w:rPr>
          <w:rFonts w:ascii="Times New Roman" w:hAnsi="Times New Roman"/>
          <w:sz w:val="28"/>
          <w:szCs w:val="28"/>
        </w:rPr>
        <w:t xml:space="preserve"> года</w:t>
      </w:r>
      <w:r w:rsidRPr="00297A5B">
        <w:rPr>
          <w:rFonts w:ascii="Times New Roman" w:hAnsi="Times New Roman"/>
          <w:sz w:val="28"/>
          <w:szCs w:val="28"/>
        </w:rPr>
        <w:t xml:space="preserve">: </w:t>
      </w:r>
    </w:p>
    <w:p w:rsidR="00FD19FB" w:rsidRPr="00297A5B" w:rsidRDefault="00906075" w:rsidP="009060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B21CF" w:rsidRPr="00297A5B">
        <w:rPr>
          <w:rFonts w:ascii="Times New Roman" w:hAnsi="Times New Roman"/>
          <w:sz w:val="28"/>
          <w:szCs w:val="28"/>
        </w:rPr>
        <w:t xml:space="preserve">платежи при пользовании природными ресурсами – на </w:t>
      </w:r>
      <w:r w:rsidR="000D05DE" w:rsidRPr="00297A5B">
        <w:rPr>
          <w:rFonts w:ascii="Times New Roman" w:hAnsi="Times New Roman"/>
          <w:sz w:val="28"/>
          <w:szCs w:val="28"/>
        </w:rPr>
        <w:t>6,4</w:t>
      </w:r>
      <w:r w:rsidR="00AB21CF" w:rsidRPr="00297A5B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="00AB21CF" w:rsidRPr="00297A5B">
        <w:rPr>
          <w:rFonts w:ascii="Times New Roman" w:hAnsi="Times New Roman"/>
          <w:sz w:val="28"/>
          <w:szCs w:val="28"/>
        </w:rPr>
        <w:t>.р</w:t>
      </w:r>
      <w:proofErr w:type="gramEnd"/>
      <w:r w:rsidR="00AB21CF" w:rsidRPr="00297A5B">
        <w:rPr>
          <w:rFonts w:ascii="Times New Roman" w:hAnsi="Times New Roman"/>
          <w:sz w:val="28"/>
          <w:szCs w:val="28"/>
        </w:rPr>
        <w:t xml:space="preserve">уб. или на </w:t>
      </w:r>
      <w:r w:rsidR="00F83B35" w:rsidRPr="00297A5B">
        <w:rPr>
          <w:rFonts w:ascii="Times New Roman" w:hAnsi="Times New Roman"/>
          <w:sz w:val="28"/>
          <w:szCs w:val="28"/>
        </w:rPr>
        <w:t>7,</w:t>
      </w:r>
      <w:r w:rsidR="000E1C51">
        <w:rPr>
          <w:rFonts w:ascii="Times New Roman" w:hAnsi="Times New Roman"/>
          <w:sz w:val="28"/>
          <w:szCs w:val="28"/>
        </w:rPr>
        <w:t>8</w:t>
      </w:r>
      <w:r w:rsidR="00AB21CF" w:rsidRPr="00297A5B">
        <w:rPr>
          <w:rFonts w:ascii="Times New Roman" w:hAnsi="Times New Roman"/>
          <w:sz w:val="28"/>
          <w:szCs w:val="28"/>
        </w:rPr>
        <w:t>%</w:t>
      </w:r>
      <w:r w:rsidR="00FD19FB" w:rsidRPr="00297A5B">
        <w:rPr>
          <w:rFonts w:ascii="Times New Roman" w:hAnsi="Times New Roman"/>
          <w:sz w:val="28"/>
          <w:szCs w:val="28"/>
        </w:rPr>
        <w:t>;</w:t>
      </w:r>
    </w:p>
    <w:p w:rsidR="00906075" w:rsidRDefault="00906075" w:rsidP="00906075">
      <w:pPr>
        <w:pStyle w:val="a9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A1174" w:rsidRPr="00906075">
        <w:rPr>
          <w:rFonts w:ascii="Times New Roman" w:hAnsi="Times New Roman"/>
          <w:sz w:val="28"/>
          <w:szCs w:val="28"/>
        </w:rPr>
        <w:t xml:space="preserve">доходы от продажи материальных и нематериальных активов – на </w:t>
      </w:r>
      <w:r w:rsidR="005F46F4" w:rsidRPr="00906075">
        <w:rPr>
          <w:rFonts w:ascii="Times New Roman" w:hAnsi="Times New Roman"/>
          <w:sz w:val="28"/>
          <w:szCs w:val="28"/>
        </w:rPr>
        <w:t>1</w:t>
      </w:r>
      <w:r w:rsidR="000D05DE" w:rsidRPr="00906075">
        <w:rPr>
          <w:rFonts w:ascii="Times New Roman" w:hAnsi="Times New Roman"/>
          <w:sz w:val="28"/>
          <w:szCs w:val="28"/>
        </w:rPr>
        <w:t>3</w:t>
      </w:r>
      <w:r w:rsidR="005F46F4" w:rsidRPr="00906075">
        <w:rPr>
          <w:rFonts w:ascii="Times New Roman" w:hAnsi="Times New Roman"/>
          <w:sz w:val="28"/>
          <w:szCs w:val="28"/>
        </w:rPr>
        <w:t>,3</w:t>
      </w:r>
      <w:r w:rsidR="00CA1174" w:rsidRPr="00906075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="00CA1174" w:rsidRPr="00906075">
        <w:rPr>
          <w:rFonts w:ascii="Times New Roman" w:hAnsi="Times New Roman"/>
          <w:sz w:val="28"/>
          <w:szCs w:val="28"/>
        </w:rPr>
        <w:t>.р</w:t>
      </w:r>
      <w:proofErr w:type="gramEnd"/>
      <w:r w:rsidR="00CA1174" w:rsidRPr="00906075">
        <w:rPr>
          <w:rFonts w:ascii="Times New Roman" w:hAnsi="Times New Roman"/>
          <w:sz w:val="28"/>
          <w:szCs w:val="28"/>
        </w:rPr>
        <w:t xml:space="preserve">уб. или на </w:t>
      </w:r>
      <w:r w:rsidR="000D05DE" w:rsidRPr="00906075">
        <w:rPr>
          <w:rFonts w:ascii="Times New Roman" w:hAnsi="Times New Roman"/>
          <w:sz w:val="28"/>
          <w:szCs w:val="28"/>
        </w:rPr>
        <w:t>4,</w:t>
      </w:r>
      <w:r w:rsidR="000E1C51" w:rsidRPr="00906075">
        <w:rPr>
          <w:rFonts w:ascii="Times New Roman" w:hAnsi="Times New Roman"/>
          <w:sz w:val="28"/>
          <w:szCs w:val="28"/>
        </w:rPr>
        <w:t>9</w:t>
      </w:r>
      <w:r w:rsidR="00CA1174" w:rsidRPr="00906075">
        <w:rPr>
          <w:rFonts w:ascii="Times New Roman" w:hAnsi="Times New Roman"/>
          <w:sz w:val="28"/>
          <w:szCs w:val="28"/>
        </w:rPr>
        <w:t xml:space="preserve"> %;</w:t>
      </w:r>
    </w:p>
    <w:p w:rsidR="001573B4" w:rsidRPr="00906075" w:rsidRDefault="00906075" w:rsidP="00906075">
      <w:pPr>
        <w:pStyle w:val="a9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A1174" w:rsidRPr="00906075">
        <w:rPr>
          <w:rFonts w:ascii="Times New Roman" w:hAnsi="Times New Roman"/>
          <w:sz w:val="28"/>
          <w:szCs w:val="28"/>
        </w:rPr>
        <w:t>штрафы, санкции, возмещение ущерба – на</w:t>
      </w:r>
      <w:r w:rsidR="00197BA0" w:rsidRPr="00906075">
        <w:rPr>
          <w:rFonts w:ascii="Times New Roman" w:hAnsi="Times New Roman"/>
          <w:sz w:val="28"/>
          <w:szCs w:val="28"/>
        </w:rPr>
        <w:t xml:space="preserve"> </w:t>
      </w:r>
      <w:r w:rsidR="000D05DE" w:rsidRPr="00906075">
        <w:rPr>
          <w:rFonts w:ascii="Times New Roman" w:hAnsi="Times New Roman"/>
          <w:sz w:val="28"/>
          <w:szCs w:val="28"/>
        </w:rPr>
        <w:t>16</w:t>
      </w:r>
      <w:r w:rsidR="00197BA0" w:rsidRPr="00906075">
        <w:rPr>
          <w:rFonts w:ascii="Times New Roman" w:hAnsi="Times New Roman"/>
          <w:sz w:val="28"/>
          <w:szCs w:val="28"/>
        </w:rPr>
        <w:t>,</w:t>
      </w:r>
      <w:r w:rsidR="000D05DE" w:rsidRPr="00906075">
        <w:rPr>
          <w:rFonts w:ascii="Times New Roman" w:hAnsi="Times New Roman"/>
          <w:sz w:val="28"/>
          <w:szCs w:val="28"/>
        </w:rPr>
        <w:t>5</w:t>
      </w:r>
      <w:r w:rsidR="00CA1174" w:rsidRPr="00906075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="00CA1174" w:rsidRPr="00906075">
        <w:rPr>
          <w:rFonts w:ascii="Times New Roman" w:hAnsi="Times New Roman"/>
          <w:sz w:val="28"/>
          <w:szCs w:val="28"/>
        </w:rPr>
        <w:t>.р</w:t>
      </w:r>
      <w:proofErr w:type="gramEnd"/>
      <w:r w:rsidR="00CA1174" w:rsidRPr="00906075">
        <w:rPr>
          <w:rFonts w:ascii="Times New Roman" w:hAnsi="Times New Roman"/>
          <w:sz w:val="28"/>
          <w:szCs w:val="28"/>
        </w:rPr>
        <w:t xml:space="preserve">уб. или на </w:t>
      </w:r>
      <w:r w:rsidR="000D05DE" w:rsidRPr="00906075">
        <w:rPr>
          <w:rFonts w:ascii="Times New Roman" w:hAnsi="Times New Roman"/>
          <w:sz w:val="28"/>
          <w:szCs w:val="28"/>
        </w:rPr>
        <w:t>1</w:t>
      </w:r>
      <w:r w:rsidR="000E1C51" w:rsidRPr="00906075">
        <w:rPr>
          <w:rFonts w:ascii="Times New Roman" w:hAnsi="Times New Roman"/>
          <w:sz w:val="28"/>
          <w:szCs w:val="28"/>
        </w:rPr>
        <w:t>2,9</w:t>
      </w:r>
      <w:r w:rsidR="00CA1174" w:rsidRPr="00906075">
        <w:rPr>
          <w:rFonts w:ascii="Times New Roman" w:hAnsi="Times New Roman"/>
          <w:sz w:val="28"/>
          <w:szCs w:val="28"/>
        </w:rPr>
        <w:t>%</w:t>
      </w:r>
      <w:r w:rsidR="008217FA" w:rsidRPr="00906075">
        <w:rPr>
          <w:rFonts w:ascii="Times New Roman" w:hAnsi="Times New Roman"/>
          <w:sz w:val="28"/>
          <w:szCs w:val="28"/>
        </w:rPr>
        <w:t>;</w:t>
      </w:r>
    </w:p>
    <w:p w:rsidR="008217FA" w:rsidRPr="001573B4" w:rsidRDefault="00906075" w:rsidP="00906075">
      <w:pPr>
        <w:pStyle w:val="a9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217FA" w:rsidRPr="001573B4">
        <w:rPr>
          <w:rFonts w:ascii="Times New Roman" w:hAnsi="Times New Roman"/>
          <w:sz w:val="28"/>
          <w:szCs w:val="28"/>
        </w:rPr>
        <w:t>доходы от использования имущества, находящегося в государственной и м</w:t>
      </w:r>
      <w:r w:rsidR="008217FA" w:rsidRPr="001573B4">
        <w:rPr>
          <w:rFonts w:ascii="Times New Roman" w:hAnsi="Times New Roman"/>
          <w:sz w:val="28"/>
          <w:szCs w:val="28"/>
        </w:rPr>
        <w:t>у</w:t>
      </w:r>
      <w:r w:rsidR="008217FA" w:rsidRPr="001573B4">
        <w:rPr>
          <w:rFonts w:ascii="Times New Roman" w:hAnsi="Times New Roman"/>
          <w:sz w:val="28"/>
          <w:szCs w:val="28"/>
        </w:rPr>
        <w:t>ниципальной собственности – на сумму 39,7 тыс</w:t>
      </w:r>
      <w:proofErr w:type="gramStart"/>
      <w:r w:rsidR="008217FA" w:rsidRPr="001573B4">
        <w:rPr>
          <w:rFonts w:ascii="Times New Roman" w:hAnsi="Times New Roman"/>
          <w:sz w:val="28"/>
          <w:szCs w:val="28"/>
        </w:rPr>
        <w:t>.р</w:t>
      </w:r>
      <w:proofErr w:type="gramEnd"/>
      <w:r w:rsidR="008217FA" w:rsidRPr="001573B4">
        <w:rPr>
          <w:rFonts w:ascii="Times New Roman" w:hAnsi="Times New Roman"/>
          <w:sz w:val="28"/>
          <w:szCs w:val="28"/>
        </w:rPr>
        <w:t>уб. или на 1,5%.</w:t>
      </w:r>
    </w:p>
    <w:p w:rsidR="005D6774" w:rsidRPr="00297A5B" w:rsidRDefault="00906075" w:rsidP="009060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FD19FB" w:rsidRPr="00297A5B">
        <w:rPr>
          <w:rFonts w:ascii="Times New Roman" w:hAnsi="Times New Roman"/>
          <w:sz w:val="28"/>
          <w:szCs w:val="28"/>
        </w:rPr>
        <w:t>иже прогнозного уровня</w:t>
      </w:r>
      <w:r>
        <w:rPr>
          <w:rFonts w:ascii="Times New Roman" w:hAnsi="Times New Roman"/>
          <w:sz w:val="28"/>
          <w:szCs w:val="28"/>
        </w:rPr>
        <w:t xml:space="preserve"> исполнены </w:t>
      </w:r>
      <w:r w:rsidR="00AB21CF" w:rsidRPr="00297A5B">
        <w:rPr>
          <w:rFonts w:ascii="Times New Roman" w:hAnsi="Times New Roman"/>
          <w:sz w:val="28"/>
          <w:szCs w:val="28"/>
        </w:rPr>
        <w:t xml:space="preserve">доходы от оказания платных услуг и компенсации затрат государства – на сумму </w:t>
      </w:r>
      <w:r w:rsidR="000E1C51">
        <w:rPr>
          <w:rFonts w:ascii="Times New Roman" w:hAnsi="Times New Roman"/>
          <w:sz w:val="28"/>
          <w:szCs w:val="28"/>
        </w:rPr>
        <w:t>39,6</w:t>
      </w:r>
      <w:r w:rsidR="00AB21CF" w:rsidRPr="00297A5B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="00AB21CF" w:rsidRPr="00297A5B">
        <w:rPr>
          <w:rFonts w:ascii="Times New Roman" w:hAnsi="Times New Roman"/>
          <w:sz w:val="28"/>
          <w:szCs w:val="28"/>
        </w:rPr>
        <w:t>.р</w:t>
      </w:r>
      <w:proofErr w:type="gramEnd"/>
      <w:r w:rsidR="00AB21CF" w:rsidRPr="00297A5B">
        <w:rPr>
          <w:rFonts w:ascii="Times New Roman" w:hAnsi="Times New Roman"/>
          <w:sz w:val="28"/>
          <w:szCs w:val="28"/>
        </w:rPr>
        <w:t xml:space="preserve">уб. или на </w:t>
      </w:r>
      <w:r w:rsidR="000E1C51">
        <w:rPr>
          <w:rFonts w:ascii="Times New Roman" w:hAnsi="Times New Roman"/>
          <w:sz w:val="28"/>
          <w:szCs w:val="28"/>
        </w:rPr>
        <w:t>3,2</w:t>
      </w:r>
      <w:r w:rsidR="00AB21CF" w:rsidRPr="00297A5B">
        <w:rPr>
          <w:rFonts w:ascii="Times New Roman" w:hAnsi="Times New Roman"/>
          <w:sz w:val="28"/>
          <w:szCs w:val="28"/>
        </w:rPr>
        <w:t>%.</w:t>
      </w:r>
    </w:p>
    <w:p w:rsidR="00712271" w:rsidRPr="00297A5B" w:rsidRDefault="00712271" w:rsidP="007122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2271" w:rsidRPr="00297A5B" w:rsidRDefault="00712271" w:rsidP="007122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7A5B">
        <w:rPr>
          <w:rFonts w:ascii="Times New Roman" w:hAnsi="Times New Roman"/>
          <w:sz w:val="28"/>
          <w:szCs w:val="28"/>
        </w:rPr>
        <w:t>Объемы поступления неналоговых доходов в бюджет</w:t>
      </w:r>
      <w:r w:rsidRPr="00297A5B">
        <w:rPr>
          <w:rFonts w:ascii="Times New Roman" w:hAnsi="Times New Roman"/>
          <w:bCs/>
          <w:sz w:val="28"/>
          <w:szCs w:val="28"/>
        </w:rPr>
        <w:t xml:space="preserve"> муниципального района</w:t>
      </w:r>
      <w:r w:rsidRPr="00297A5B">
        <w:rPr>
          <w:rFonts w:ascii="Times New Roman" w:hAnsi="Times New Roman"/>
          <w:sz w:val="28"/>
          <w:szCs w:val="28"/>
        </w:rPr>
        <w:t xml:space="preserve"> в 201</w:t>
      </w:r>
      <w:r w:rsidR="00956386" w:rsidRPr="00297A5B">
        <w:rPr>
          <w:rFonts w:ascii="Times New Roman" w:hAnsi="Times New Roman"/>
          <w:sz w:val="28"/>
          <w:szCs w:val="28"/>
        </w:rPr>
        <w:t>4</w:t>
      </w:r>
      <w:r w:rsidRPr="00297A5B">
        <w:rPr>
          <w:rFonts w:ascii="Times New Roman" w:hAnsi="Times New Roman"/>
          <w:sz w:val="28"/>
          <w:szCs w:val="28"/>
        </w:rPr>
        <w:t>-201</w:t>
      </w:r>
      <w:r w:rsidR="00956386" w:rsidRPr="00297A5B">
        <w:rPr>
          <w:rFonts w:ascii="Times New Roman" w:hAnsi="Times New Roman"/>
          <w:sz w:val="28"/>
          <w:szCs w:val="28"/>
        </w:rPr>
        <w:t>6</w:t>
      </w:r>
      <w:r w:rsidRPr="00297A5B">
        <w:rPr>
          <w:rFonts w:ascii="Times New Roman" w:hAnsi="Times New Roman"/>
          <w:sz w:val="28"/>
          <w:szCs w:val="28"/>
        </w:rPr>
        <w:t xml:space="preserve"> годах приведены в таблице </w:t>
      </w:r>
      <w:r w:rsidR="00626341" w:rsidRPr="00297A5B">
        <w:rPr>
          <w:rFonts w:ascii="Times New Roman" w:hAnsi="Times New Roman"/>
          <w:sz w:val="28"/>
          <w:szCs w:val="28"/>
        </w:rPr>
        <w:t>4</w:t>
      </w:r>
      <w:r w:rsidRPr="00297A5B">
        <w:rPr>
          <w:rFonts w:ascii="Times New Roman" w:hAnsi="Times New Roman"/>
          <w:sz w:val="28"/>
          <w:szCs w:val="28"/>
        </w:rPr>
        <w:t>.</w:t>
      </w:r>
    </w:p>
    <w:p w:rsidR="00626341" w:rsidRPr="00297A5B" w:rsidRDefault="00626341" w:rsidP="007122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4385A" w:rsidRDefault="00E4385A" w:rsidP="00712271">
      <w:pPr>
        <w:pStyle w:val="a9"/>
        <w:spacing w:after="0" w:line="240" w:lineRule="auto"/>
        <w:ind w:left="1429"/>
        <w:jc w:val="right"/>
        <w:rPr>
          <w:rFonts w:ascii="Times New Roman" w:hAnsi="Times New Roman"/>
          <w:sz w:val="28"/>
          <w:szCs w:val="28"/>
        </w:rPr>
      </w:pPr>
    </w:p>
    <w:p w:rsidR="00E4385A" w:rsidRDefault="00E4385A" w:rsidP="00712271">
      <w:pPr>
        <w:pStyle w:val="a9"/>
        <w:spacing w:after="0" w:line="240" w:lineRule="auto"/>
        <w:ind w:left="1429"/>
        <w:jc w:val="right"/>
        <w:rPr>
          <w:rFonts w:ascii="Times New Roman" w:hAnsi="Times New Roman"/>
          <w:sz w:val="28"/>
          <w:szCs w:val="28"/>
        </w:rPr>
      </w:pPr>
    </w:p>
    <w:p w:rsidR="00E4385A" w:rsidRDefault="00E4385A" w:rsidP="00712271">
      <w:pPr>
        <w:pStyle w:val="a9"/>
        <w:spacing w:after="0" w:line="240" w:lineRule="auto"/>
        <w:ind w:left="1429"/>
        <w:jc w:val="right"/>
        <w:rPr>
          <w:rFonts w:ascii="Times New Roman" w:hAnsi="Times New Roman"/>
          <w:sz w:val="28"/>
          <w:szCs w:val="28"/>
        </w:rPr>
      </w:pPr>
    </w:p>
    <w:p w:rsidR="00E4385A" w:rsidRDefault="00E4385A" w:rsidP="00712271">
      <w:pPr>
        <w:pStyle w:val="a9"/>
        <w:spacing w:after="0" w:line="240" w:lineRule="auto"/>
        <w:ind w:left="1429"/>
        <w:jc w:val="right"/>
        <w:rPr>
          <w:rFonts w:ascii="Times New Roman" w:hAnsi="Times New Roman"/>
          <w:sz w:val="28"/>
          <w:szCs w:val="28"/>
        </w:rPr>
      </w:pPr>
    </w:p>
    <w:p w:rsidR="00E4385A" w:rsidRDefault="00E4385A" w:rsidP="00712271">
      <w:pPr>
        <w:pStyle w:val="a9"/>
        <w:spacing w:after="0" w:line="240" w:lineRule="auto"/>
        <w:ind w:left="1429"/>
        <w:jc w:val="right"/>
        <w:rPr>
          <w:rFonts w:ascii="Times New Roman" w:hAnsi="Times New Roman"/>
          <w:sz w:val="28"/>
          <w:szCs w:val="28"/>
        </w:rPr>
      </w:pPr>
    </w:p>
    <w:p w:rsidR="00712271" w:rsidRPr="00297A5B" w:rsidRDefault="00712271" w:rsidP="00712271">
      <w:pPr>
        <w:pStyle w:val="a9"/>
        <w:spacing w:after="0" w:line="240" w:lineRule="auto"/>
        <w:ind w:left="1429"/>
        <w:jc w:val="right"/>
        <w:rPr>
          <w:rFonts w:ascii="Times New Roman" w:hAnsi="Times New Roman"/>
          <w:sz w:val="28"/>
          <w:szCs w:val="28"/>
        </w:rPr>
      </w:pPr>
      <w:r w:rsidRPr="00297A5B">
        <w:rPr>
          <w:rFonts w:ascii="Times New Roman" w:hAnsi="Times New Roman"/>
          <w:sz w:val="28"/>
          <w:szCs w:val="28"/>
        </w:rPr>
        <w:lastRenderedPageBreak/>
        <w:t xml:space="preserve">Таблица </w:t>
      </w:r>
      <w:r w:rsidR="00626341" w:rsidRPr="00297A5B">
        <w:rPr>
          <w:rFonts w:ascii="Times New Roman" w:hAnsi="Times New Roman"/>
          <w:sz w:val="28"/>
          <w:szCs w:val="28"/>
        </w:rPr>
        <w:t>4</w:t>
      </w:r>
    </w:p>
    <w:p w:rsidR="00712271" w:rsidRPr="00297A5B" w:rsidRDefault="00712271" w:rsidP="00712271">
      <w:pPr>
        <w:pStyle w:val="a9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97A5B">
        <w:rPr>
          <w:rFonts w:ascii="Times New Roman" w:hAnsi="Times New Roman"/>
          <w:b/>
          <w:sz w:val="28"/>
          <w:szCs w:val="28"/>
        </w:rPr>
        <w:t>Поступление в бюджет</w:t>
      </w:r>
      <w:r w:rsidRPr="00297A5B">
        <w:rPr>
          <w:rFonts w:ascii="Times New Roman" w:hAnsi="Times New Roman"/>
          <w:b/>
          <w:bCs/>
          <w:sz w:val="28"/>
          <w:szCs w:val="28"/>
        </w:rPr>
        <w:t xml:space="preserve"> муниципального района неналоговых доходов</w:t>
      </w:r>
    </w:p>
    <w:p w:rsidR="00712271" w:rsidRPr="00297A5B" w:rsidRDefault="00712271" w:rsidP="00712271">
      <w:pPr>
        <w:pStyle w:val="a9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297A5B">
        <w:rPr>
          <w:rFonts w:ascii="Times New Roman" w:hAnsi="Times New Roman"/>
          <w:b/>
          <w:sz w:val="28"/>
          <w:szCs w:val="28"/>
        </w:rPr>
        <w:t>за 201</w:t>
      </w:r>
      <w:r w:rsidR="004C590F" w:rsidRPr="00297A5B">
        <w:rPr>
          <w:rFonts w:ascii="Times New Roman" w:hAnsi="Times New Roman"/>
          <w:b/>
          <w:sz w:val="28"/>
          <w:szCs w:val="28"/>
        </w:rPr>
        <w:t>4</w:t>
      </w:r>
      <w:r w:rsidRPr="00297A5B">
        <w:rPr>
          <w:rFonts w:ascii="Times New Roman" w:hAnsi="Times New Roman"/>
          <w:b/>
          <w:sz w:val="28"/>
          <w:szCs w:val="28"/>
        </w:rPr>
        <w:t>-201</w:t>
      </w:r>
      <w:r w:rsidR="004C590F" w:rsidRPr="00297A5B">
        <w:rPr>
          <w:rFonts w:ascii="Times New Roman" w:hAnsi="Times New Roman"/>
          <w:b/>
          <w:sz w:val="28"/>
          <w:szCs w:val="28"/>
        </w:rPr>
        <w:t>6</w:t>
      </w:r>
      <w:r w:rsidRPr="00297A5B">
        <w:rPr>
          <w:rFonts w:ascii="Times New Roman" w:hAnsi="Times New Roman"/>
          <w:b/>
          <w:sz w:val="28"/>
          <w:szCs w:val="28"/>
        </w:rPr>
        <w:t xml:space="preserve"> г</w:t>
      </w:r>
      <w:r w:rsidR="004C590F" w:rsidRPr="00297A5B">
        <w:rPr>
          <w:rFonts w:ascii="Times New Roman" w:hAnsi="Times New Roman"/>
          <w:b/>
          <w:sz w:val="28"/>
          <w:szCs w:val="28"/>
        </w:rPr>
        <w:t>оды</w:t>
      </w:r>
    </w:p>
    <w:p w:rsidR="00712271" w:rsidRPr="00297A5B" w:rsidRDefault="00712271" w:rsidP="00712271">
      <w:pPr>
        <w:pStyle w:val="a9"/>
        <w:spacing w:after="0" w:line="240" w:lineRule="auto"/>
        <w:ind w:left="1429"/>
        <w:jc w:val="right"/>
        <w:rPr>
          <w:rFonts w:ascii="Times New Roman" w:hAnsi="Times New Roman"/>
          <w:sz w:val="20"/>
          <w:szCs w:val="20"/>
        </w:rPr>
      </w:pPr>
      <w:r w:rsidRPr="00297A5B">
        <w:rPr>
          <w:rFonts w:ascii="Times New Roman" w:hAnsi="Times New Roman"/>
          <w:sz w:val="20"/>
          <w:szCs w:val="20"/>
        </w:rPr>
        <w:t xml:space="preserve"> (тыс. руб.)</w:t>
      </w:r>
    </w:p>
    <w:tbl>
      <w:tblPr>
        <w:tblW w:w="10175" w:type="dxa"/>
        <w:tblInd w:w="103" w:type="dxa"/>
        <w:tblLook w:val="04A0"/>
      </w:tblPr>
      <w:tblGrid>
        <w:gridCol w:w="4541"/>
        <w:gridCol w:w="1878"/>
        <w:gridCol w:w="1878"/>
        <w:gridCol w:w="1878"/>
      </w:tblGrid>
      <w:tr w:rsidR="00712271" w:rsidRPr="00297A5B" w:rsidTr="00712271">
        <w:trPr>
          <w:trHeight w:val="263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271" w:rsidRPr="00297A5B" w:rsidRDefault="00712271" w:rsidP="007122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97A5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271" w:rsidRPr="00297A5B" w:rsidRDefault="00712271" w:rsidP="00956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97A5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201</w:t>
            </w:r>
            <w:r w:rsidR="00956386" w:rsidRPr="00297A5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4</w:t>
            </w:r>
            <w:r w:rsidRPr="00297A5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271" w:rsidRPr="00297A5B" w:rsidRDefault="00712271" w:rsidP="00956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97A5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201</w:t>
            </w:r>
            <w:r w:rsidR="00956386" w:rsidRPr="00297A5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5</w:t>
            </w:r>
            <w:r w:rsidRPr="00297A5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271" w:rsidRPr="00297A5B" w:rsidRDefault="00712271" w:rsidP="00956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97A5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201</w:t>
            </w:r>
            <w:r w:rsidR="00956386" w:rsidRPr="00297A5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6</w:t>
            </w:r>
            <w:r w:rsidRPr="00297A5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956386" w:rsidRPr="00297A5B" w:rsidTr="00712271">
        <w:trPr>
          <w:trHeight w:val="263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386" w:rsidRPr="00297A5B" w:rsidRDefault="00956386" w:rsidP="007122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A5B">
              <w:rPr>
                <w:rFonts w:ascii="Times New Roman" w:hAnsi="Times New Roman"/>
                <w:sz w:val="24"/>
                <w:szCs w:val="24"/>
              </w:rPr>
              <w:t>Доходы от использования имущества, находящегося в государственной и мун</w:t>
            </w:r>
            <w:r w:rsidRPr="00297A5B">
              <w:rPr>
                <w:rFonts w:ascii="Times New Roman" w:hAnsi="Times New Roman"/>
                <w:sz w:val="24"/>
                <w:szCs w:val="24"/>
              </w:rPr>
              <w:t>и</w:t>
            </w:r>
            <w:r w:rsidRPr="00297A5B">
              <w:rPr>
                <w:rFonts w:ascii="Times New Roman" w:hAnsi="Times New Roman"/>
                <w:sz w:val="24"/>
                <w:szCs w:val="24"/>
              </w:rPr>
              <w:t>ципальной собственности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86" w:rsidRPr="00297A5B" w:rsidRDefault="00956386" w:rsidP="00956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A5B">
              <w:rPr>
                <w:rFonts w:ascii="Times New Roman" w:hAnsi="Times New Roman"/>
                <w:sz w:val="24"/>
                <w:szCs w:val="24"/>
              </w:rPr>
              <w:t>1215,9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86" w:rsidRPr="00297A5B" w:rsidRDefault="00956386" w:rsidP="00956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A5B">
              <w:rPr>
                <w:rFonts w:ascii="Times New Roman" w:hAnsi="Times New Roman"/>
                <w:sz w:val="24"/>
                <w:szCs w:val="24"/>
              </w:rPr>
              <w:t>3648,1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86" w:rsidRPr="00297A5B" w:rsidRDefault="00956386" w:rsidP="00712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A5B">
              <w:rPr>
                <w:rFonts w:ascii="Times New Roman" w:hAnsi="Times New Roman"/>
                <w:sz w:val="24"/>
                <w:szCs w:val="24"/>
              </w:rPr>
              <w:t>2677,5</w:t>
            </w:r>
          </w:p>
        </w:tc>
      </w:tr>
      <w:tr w:rsidR="00956386" w:rsidRPr="00297A5B" w:rsidTr="00712271">
        <w:trPr>
          <w:trHeight w:val="263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386" w:rsidRPr="00297A5B" w:rsidRDefault="00956386" w:rsidP="007122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A5B">
              <w:rPr>
                <w:rFonts w:ascii="Times New Roman" w:hAnsi="Times New Roman"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86" w:rsidRPr="00297A5B" w:rsidRDefault="00956386" w:rsidP="00956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A5B">
              <w:rPr>
                <w:rFonts w:ascii="Times New Roman" w:hAnsi="Times New Roman"/>
                <w:sz w:val="24"/>
                <w:szCs w:val="24"/>
              </w:rPr>
              <w:t>110,5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86" w:rsidRPr="00297A5B" w:rsidRDefault="00956386" w:rsidP="00956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A5B">
              <w:rPr>
                <w:rFonts w:ascii="Times New Roman" w:hAnsi="Times New Roman"/>
                <w:sz w:val="24"/>
                <w:szCs w:val="24"/>
              </w:rPr>
              <w:t>118,6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86" w:rsidRPr="00297A5B" w:rsidRDefault="00956386" w:rsidP="00712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A5B">
              <w:rPr>
                <w:rFonts w:ascii="Times New Roman" w:hAnsi="Times New Roman"/>
                <w:sz w:val="24"/>
                <w:szCs w:val="24"/>
              </w:rPr>
              <w:t>88,3</w:t>
            </w:r>
          </w:p>
        </w:tc>
      </w:tr>
      <w:tr w:rsidR="00956386" w:rsidRPr="00297A5B" w:rsidTr="00712271">
        <w:trPr>
          <w:trHeight w:val="263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386" w:rsidRPr="00297A5B" w:rsidRDefault="00956386" w:rsidP="007122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A5B">
              <w:rPr>
                <w:rFonts w:ascii="Times New Roman" w:hAnsi="Times New Roman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86" w:rsidRPr="00297A5B" w:rsidRDefault="00956386" w:rsidP="00956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A5B">
              <w:rPr>
                <w:rFonts w:ascii="Times New Roman" w:hAnsi="Times New Roman"/>
                <w:sz w:val="24"/>
                <w:szCs w:val="24"/>
              </w:rPr>
              <w:t>1215,9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86" w:rsidRPr="00297A5B" w:rsidRDefault="00956386" w:rsidP="00956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A5B">
              <w:rPr>
                <w:rFonts w:ascii="Times New Roman" w:hAnsi="Times New Roman"/>
                <w:sz w:val="24"/>
                <w:szCs w:val="24"/>
              </w:rPr>
              <w:t>1157,2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86" w:rsidRPr="00297A5B" w:rsidRDefault="00956386" w:rsidP="00712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A5B">
              <w:rPr>
                <w:rFonts w:ascii="Times New Roman" w:hAnsi="Times New Roman"/>
                <w:sz w:val="24"/>
                <w:szCs w:val="24"/>
              </w:rPr>
              <w:t>1203,2</w:t>
            </w:r>
          </w:p>
        </w:tc>
      </w:tr>
      <w:tr w:rsidR="00956386" w:rsidRPr="00297A5B" w:rsidTr="00712271">
        <w:trPr>
          <w:trHeight w:val="263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386" w:rsidRPr="00297A5B" w:rsidRDefault="00956386" w:rsidP="007122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A5B">
              <w:rPr>
                <w:rFonts w:ascii="Times New Roman" w:hAnsi="Times New Roman"/>
                <w:sz w:val="24"/>
                <w:szCs w:val="24"/>
              </w:rPr>
              <w:t>Доходы от продажи материальных и н</w:t>
            </w:r>
            <w:r w:rsidRPr="00297A5B">
              <w:rPr>
                <w:rFonts w:ascii="Times New Roman" w:hAnsi="Times New Roman"/>
                <w:sz w:val="24"/>
                <w:szCs w:val="24"/>
              </w:rPr>
              <w:t>е</w:t>
            </w:r>
            <w:r w:rsidRPr="00297A5B">
              <w:rPr>
                <w:rFonts w:ascii="Times New Roman" w:hAnsi="Times New Roman"/>
                <w:sz w:val="24"/>
                <w:szCs w:val="24"/>
              </w:rPr>
              <w:t>материальных активов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86" w:rsidRPr="00297A5B" w:rsidRDefault="00956386" w:rsidP="00956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A5B">
              <w:rPr>
                <w:rFonts w:ascii="Times New Roman" w:hAnsi="Times New Roman"/>
                <w:sz w:val="24"/>
                <w:szCs w:val="24"/>
              </w:rPr>
              <w:t>111,1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86" w:rsidRPr="00297A5B" w:rsidRDefault="00956386" w:rsidP="00956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A5B">
              <w:rPr>
                <w:rFonts w:ascii="Times New Roman" w:hAnsi="Times New Roman"/>
                <w:sz w:val="24"/>
                <w:szCs w:val="24"/>
              </w:rPr>
              <w:t>188,2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86" w:rsidRPr="00297A5B" w:rsidRDefault="00956386" w:rsidP="00712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A5B">
              <w:rPr>
                <w:rFonts w:ascii="Times New Roman" w:hAnsi="Times New Roman"/>
                <w:sz w:val="24"/>
                <w:szCs w:val="24"/>
              </w:rPr>
              <w:t>283,0</w:t>
            </w:r>
          </w:p>
        </w:tc>
      </w:tr>
      <w:tr w:rsidR="00956386" w:rsidRPr="00297A5B" w:rsidTr="00712271">
        <w:trPr>
          <w:trHeight w:val="263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386" w:rsidRPr="00297A5B" w:rsidRDefault="00956386" w:rsidP="007122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A5B">
              <w:rPr>
                <w:rFonts w:ascii="Times New Roman" w:hAnsi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386" w:rsidRPr="00297A5B" w:rsidRDefault="00956386" w:rsidP="00956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A5B">
              <w:rPr>
                <w:rFonts w:ascii="Times New Roman" w:hAnsi="Times New Roman"/>
                <w:sz w:val="24"/>
                <w:szCs w:val="24"/>
              </w:rPr>
              <w:t>322,0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386" w:rsidRPr="00297A5B" w:rsidRDefault="00956386" w:rsidP="00956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A5B">
              <w:rPr>
                <w:rFonts w:ascii="Times New Roman" w:hAnsi="Times New Roman"/>
                <w:sz w:val="24"/>
                <w:szCs w:val="24"/>
              </w:rPr>
              <w:t>150,8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386" w:rsidRPr="00297A5B" w:rsidRDefault="00956386" w:rsidP="00712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A5B">
              <w:rPr>
                <w:rFonts w:ascii="Times New Roman" w:hAnsi="Times New Roman"/>
                <w:sz w:val="24"/>
                <w:szCs w:val="24"/>
              </w:rPr>
              <w:t>144,5</w:t>
            </w:r>
          </w:p>
        </w:tc>
      </w:tr>
    </w:tbl>
    <w:p w:rsidR="00712271" w:rsidRPr="00297A5B" w:rsidRDefault="00712271" w:rsidP="007122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0782" w:rsidRPr="00B2398B" w:rsidRDefault="00712271" w:rsidP="00D634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7A5B">
        <w:rPr>
          <w:rFonts w:ascii="Times New Roman" w:hAnsi="Times New Roman"/>
          <w:sz w:val="28"/>
          <w:szCs w:val="28"/>
        </w:rPr>
        <w:tab/>
      </w:r>
      <w:r w:rsidR="00906075" w:rsidRPr="00B2398B">
        <w:rPr>
          <w:rFonts w:ascii="Times New Roman" w:hAnsi="Times New Roman"/>
          <w:sz w:val="28"/>
          <w:szCs w:val="28"/>
        </w:rPr>
        <w:t>Как видно из таблицы 4</w:t>
      </w:r>
      <w:r w:rsidRPr="00B2398B">
        <w:rPr>
          <w:rFonts w:ascii="Times New Roman" w:hAnsi="Times New Roman"/>
          <w:sz w:val="28"/>
          <w:szCs w:val="28"/>
        </w:rPr>
        <w:t xml:space="preserve"> в </w:t>
      </w:r>
      <w:r w:rsidR="00906075" w:rsidRPr="00B2398B">
        <w:rPr>
          <w:rFonts w:ascii="Times New Roman" w:hAnsi="Times New Roman"/>
          <w:sz w:val="28"/>
          <w:szCs w:val="28"/>
        </w:rPr>
        <w:t>2014-</w:t>
      </w:r>
      <w:r w:rsidRPr="00B2398B">
        <w:rPr>
          <w:rFonts w:ascii="Times New Roman" w:hAnsi="Times New Roman"/>
          <w:sz w:val="28"/>
          <w:szCs w:val="28"/>
        </w:rPr>
        <w:t>201</w:t>
      </w:r>
      <w:r w:rsidR="00956386" w:rsidRPr="00B2398B">
        <w:rPr>
          <w:rFonts w:ascii="Times New Roman" w:hAnsi="Times New Roman"/>
          <w:sz w:val="28"/>
          <w:szCs w:val="28"/>
        </w:rPr>
        <w:t>6</w:t>
      </w:r>
      <w:r w:rsidRPr="00B2398B">
        <w:rPr>
          <w:rFonts w:ascii="Times New Roman" w:hAnsi="Times New Roman"/>
          <w:sz w:val="28"/>
          <w:szCs w:val="28"/>
        </w:rPr>
        <w:t xml:space="preserve"> год</w:t>
      </w:r>
      <w:r w:rsidR="00906075" w:rsidRPr="00B2398B">
        <w:rPr>
          <w:rFonts w:ascii="Times New Roman" w:hAnsi="Times New Roman"/>
          <w:sz w:val="28"/>
          <w:szCs w:val="28"/>
        </w:rPr>
        <w:t>ах наиболее значительно изменилось поступление</w:t>
      </w:r>
      <w:r w:rsidRPr="00B2398B">
        <w:rPr>
          <w:rFonts w:ascii="Times New Roman" w:hAnsi="Times New Roman"/>
          <w:sz w:val="28"/>
          <w:szCs w:val="28"/>
        </w:rPr>
        <w:t xml:space="preserve"> доходов от использования имущества</w:t>
      </w:r>
      <w:r w:rsidR="00B33786" w:rsidRPr="00B2398B">
        <w:rPr>
          <w:rFonts w:ascii="Times New Roman" w:hAnsi="Times New Roman"/>
          <w:sz w:val="28"/>
          <w:szCs w:val="28"/>
        </w:rPr>
        <w:t>, находящегося в государстве</w:t>
      </w:r>
      <w:r w:rsidR="00B33786" w:rsidRPr="00B2398B">
        <w:rPr>
          <w:rFonts w:ascii="Times New Roman" w:hAnsi="Times New Roman"/>
          <w:sz w:val="28"/>
          <w:szCs w:val="28"/>
        </w:rPr>
        <w:t>н</w:t>
      </w:r>
      <w:r w:rsidR="00B33786" w:rsidRPr="00B2398B">
        <w:rPr>
          <w:rFonts w:ascii="Times New Roman" w:hAnsi="Times New Roman"/>
          <w:sz w:val="28"/>
          <w:szCs w:val="28"/>
        </w:rPr>
        <w:t>ной и муниципальной собственности</w:t>
      </w:r>
      <w:r w:rsidR="00906075" w:rsidRPr="00B2398B">
        <w:rPr>
          <w:rFonts w:ascii="Times New Roman" w:hAnsi="Times New Roman"/>
          <w:sz w:val="28"/>
          <w:szCs w:val="28"/>
        </w:rPr>
        <w:t>. По сравнению с 2014 годом поступления по данному доходному источнику в 2016 году увеличились на 1461,6 тыс</w:t>
      </w:r>
      <w:proofErr w:type="gramStart"/>
      <w:r w:rsidR="00906075" w:rsidRPr="00B2398B">
        <w:rPr>
          <w:rFonts w:ascii="Times New Roman" w:hAnsi="Times New Roman"/>
          <w:sz w:val="28"/>
          <w:szCs w:val="28"/>
        </w:rPr>
        <w:t>.р</w:t>
      </w:r>
      <w:proofErr w:type="gramEnd"/>
      <w:r w:rsidR="00906075" w:rsidRPr="00B2398B">
        <w:rPr>
          <w:rFonts w:ascii="Times New Roman" w:hAnsi="Times New Roman"/>
          <w:sz w:val="28"/>
          <w:szCs w:val="28"/>
        </w:rPr>
        <w:t xml:space="preserve">уб. или в 2,2 раза, в связи с </w:t>
      </w:r>
      <w:r w:rsidR="00B33786" w:rsidRPr="00B2398B">
        <w:rPr>
          <w:rFonts w:ascii="Times New Roman" w:hAnsi="Times New Roman"/>
          <w:sz w:val="28"/>
          <w:szCs w:val="28"/>
        </w:rPr>
        <w:t xml:space="preserve"> </w:t>
      </w:r>
      <w:r w:rsidR="00906075" w:rsidRPr="00B2398B">
        <w:rPr>
          <w:rFonts w:ascii="Times New Roman" w:hAnsi="Times New Roman"/>
          <w:sz w:val="28"/>
          <w:szCs w:val="28"/>
        </w:rPr>
        <w:t>увеличением норматива отчислений в бюджет района доходов от аренды земельных участков, государственная собственность на которые не разгр</w:t>
      </w:r>
      <w:r w:rsidR="00906075" w:rsidRPr="00B2398B">
        <w:rPr>
          <w:rFonts w:ascii="Times New Roman" w:hAnsi="Times New Roman"/>
          <w:sz w:val="28"/>
          <w:szCs w:val="28"/>
        </w:rPr>
        <w:t>а</w:t>
      </w:r>
      <w:r w:rsidR="00906075" w:rsidRPr="00B2398B">
        <w:rPr>
          <w:rFonts w:ascii="Times New Roman" w:hAnsi="Times New Roman"/>
          <w:sz w:val="28"/>
          <w:szCs w:val="28"/>
        </w:rPr>
        <w:t xml:space="preserve">ничена с 50% до 100% и погашением задолженности за аренду муниципального имущества за 2015 год. По сравнению с 2015 годом поступления </w:t>
      </w:r>
      <w:r w:rsidR="00B2398B" w:rsidRPr="00B2398B">
        <w:rPr>
          <w:rFonts w:ascii="Times New Roman" w:hAnsi="Times New Roman"/>
          <w:sz w:val="28"/>
          <w:szCs w:val="28"/>
        </w:rPr>
        <w:t xml:space="preserve">2016 года </w:t>
      </w:r>
      <w:r w:rsidR="00906075" w:rsidRPr="00B2398B">
        <w:rPr>
          <w:rFonts w:ascii="Times New Roman" w:hAnsi="Times New Roman"/>
          <w:sz w:val="28"/>
          <w:szCs w:val="28"/>
        </w:rPr>
        <w:t>сни</w:t>
      </w:r>
      <w:r w:rsidR="00B2398B" w:rsidRPr="00B2398B">
        <w:rPr>
          <w:rFonts w:ascii="Times New Roman" w:hAnsi="Times New Roman"/>
          <w:sz w:val="28"/>
          <w:szCs w:val="28"/>
        </w:rPr>
        <w:t>з</w:t>
      </w:r>
      <w:r w:rsidR="00B2398B" w:rsidRPr="00B2398B">
        <w:rPr>
          <w:rFonts w:ascii="Times New Roman" w:hAnsi="Times New Roman"/>
          <w:sz w:val="28"/>
          <w:szCs w:val="28"/>
        </w:rPr>
        <w:t>и</w:t>
      </w:r>
      <w:r w:rsidR="00B2398B" w:rsidRPr="00B2398B">
        <w:rPr>
          <w:rFonts w:ascii="Times New Roman" w:hAnsi="Times New Roman"/>
          <w:sz w:val="28"/>
          <w:szCs w:val="28"/>
        </w:rPr>
        <w:t>лись</w:t>
      </w:r>
      <w:r w:rsidR="00B33786" w:rsidRPr="00B2398B">
        <w:rPr>
          <w:rFonts w:ascii="Times New Roman" w:hAnsi="Times New Roman"/>
          <w:sz w:val="28"/>
          <w:szCs w:val="28"/>
        </w:rPr>
        <w:t xml:space="preserve"> </w:t>
      </w:r>
      <w:r w:rsidR="00906075" w:rsidRPr="00B2398B">
        <w:rPr>
          <w:rFonts w:ascii="Times New Roman" w:hAnsi="Times New Roman"/>
          <w:sz w:val="28"/>
          <w:szCs w:val="28"/>
        </w:rPr>
        <w:t>на 970,6 тыс</w:t>
      </w:r>
      <w:proofErr w:type="gramStart"/>
      <w:r w:rsidR="00906075" w:rsidRPr="00B2398B">
        <w:rPr>
          <w:rFonts w:ascii="Times New Roman" w:hAnsi="Times New Roman"/>
          <w:sz w:val="28"/>
          <w:szCs w:val="28"/>
        </w:rPr>
        <w:t>.р</w:t>
      </w:r>
      <w:proofErr w:type="gramEnd"/>
      <w:r w:rsidR="00906075" w:rsidRPr="00B2398B">
        <w:rPr>
          <w:rFonts w:ascii="Times New Roman" w:hAnsi="Times New Roman"/>
          <w:sz w:val="28"/>
          <w:szCs w:val="28"/>
        </w:rPr>
        <w:t>уб. или на 26,6%</w:t>
      </w:r>
      <w:r w:rsidR="00B2398B" w:rsidRPr="00B2398B">
        <w:rPr>
          <w:rFonts w:ascii="Times New Roman" w:hAnsi="Times New Roman"/>
          <w:sz w:val="28"/>
          <w:szCs w:val="28"/>
        </w:rPr>
        <w:t xml:space="preserve">, что </w:t>
      </w:r>
      <w:r w:rsidR="00B33786" w:rsidRPr="00B2398B">
        <w:rPr>
          <w:rFonts w:ascii="Times New Roman" w:hAnsi="Times New Roman"/>
          <w:sz w:val="28"/>
          <w:szCs w:val="28"/>
        </w:rPr>
        <w:t>обусловлено погашением в 2015 году з</w:t>
      </w:r>
      <w:r w:rsidR="00B33786" w:rsidRPr="00B2398B">
        <w:rPr>
          <w:rFonts w:ascii="Times New Roman" w:hAnsi="Times New Roman"/>
          <w:sz w:val="28"/>
          <w:szCs w:val="28"/>
        </w:rPr>
        <w:t>а</w:t>
      </w:r>
      <w:r w:rsidR="00B33786" w:rsidRPr="00B2398B">
        <w:rPr>
          <w:rFonts w:ascii="Times New Roman" w:hAnsi="Times New Roman"/>
          <w:sz w:val="28"/>
          <w:szCs w:val="28"/>
        </w:rPr>
        <w:t>долженности за аренду муниципального имущества</w:t>
      </w:r>
      <w:r w:rsidR="00B2398B" w:rsidRPr="00B2398B">
        <w:rPr>
          <w:rFonts w:ascii="Times New Roman" w:hAnsi="Times New Roman"/>
          <w:sz w:val="28"/>
          <w:szCs w:val="28"/>
        </w:rPr>
        <w:t xml:space="preserve"> за 2013-2014 годы</w:t>
      </w:r>
      <w:r w:rsidR="00B33786" w:rsidRPr="00B2398B">
        <w:rPr>
          <w:rFonts w:ascii="Times New Roman" w:hAnsi="Times New Roman"/>
          <w:sz w:val="28"/>
          <w:szCs w:val="28"/>
        </w:rPr>
        <w:t xml:space="preserve">. </w:t>
      </w:r>
    </w:p>
    <w:p w:rsidR="00055CA7" w:rsidRPr="00B2398B" w:rsidRDefault="00055CA7" w:rsidP="00D634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398B">
        <w:rPr>
          <w:rFonts w:ascii="Times New Roman" w:hAnsi="Times New Roman"/>
          <w:sz w:val="28"/>
          <w:szCs w:val="28"/>
        </w:rPr>
        <w:tab/>
        <w:t>Также необходимо отметить снижение в 201</w:t>
      </w:r>
      <w:r w:rsidR="00B95257" w:rsidRPr="00B2398B">
        <w:rPr>
          <w:rFonts w:ascii="Times New Roman" w:hAnsi="Times New Roman"/>
          <w:sz w:val="28"/>
          <w:szCs w:val="28"/>
        </w:rPr>
        <w:t>6</w:t>
      </w:r>
      <w:r w:rsidRPr="00B2398B">
        <w:rPr>
          <w:rFonts w:ascii="Times New Roman" w:hAnsi="Times New Roman"/>
          <w:sz w:val="28"/>
          <w:szCs w:val="28"/>
        </w:rPr>
        <w:t xml:space="preserve"> году поступлений штрафов – в 2,</w:t>
      </w:r>
      <w:r w:rsidR="00B95257" w:rsidRPr="00B2398B">
        <w:rPr>
          <w:rFonts w:ascii="Times New Roman" w:hAnsi="Times New Roman"/>
          <w:sz w:val="28"/>
          <w:szCs w:val="28"/>
        </w:rPr>
        <w:t xml:space="preserve">2 </w:t>
      </w:r>
      <w:r w:rsidRPr="00B2398B">
        <w:rPr>
          <w:rFonts w:ascii="Times New Roman" w:hAnsi="Times New Roman"/>
          <w:sz w:val="28"/>
          <w:szCs w:val="28"/>
        </w:rPr>
        <w:t>раза (</w:t>
      </w:r>
      <w:r w:rsidR="00B95257" w:rsidRPr="00B2398B">
        <w:rPr>
          <w:rFonts w:ascii="Times New Roman" w:hAnsi="Times New Roman"/>
          <w:sz w:val="28"/>
          <w:szCs w:val="28"/>
        </w:rPr>
        <w:t>177,5</w:t>
      </w:r>
      <w:r w:rsidRPr="00B2398B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B2398B">
        <w:rPr>
          <w:rFonts w:ascii="Times New Roman" w:hAnsi="Times New Roman"/>
          <w:sz w:val="28"/>
          <w:szCs w:val="28"/>
        </w:rPr>
        <w:t>.р</w:t>
      </w:r>
      <w:proofErr w:type="gramEnd"/>
      <w:r w:rsidRPr="00B2398B">
        <w:rPr>
          <w:rFonts w:ascii="Times New Roman" w:hAnsi="Times New Roman"/>
          <w:sz w:val="28"/>
          <w:szCs w:val="28"/>
        </w:rPr>
        <w:t>уб.) по сравнению с 201</w:t>
      </w:r>
      <w:r w:rsidR="00B95257" w:rsidRPr="00B2398B">
        <w:rPr>
          <w:rFonts w:ascii="Times New Roman" w:hAnsi="Times New Roman"/>
          <w:sz w:val="28"/>
          <w:szCs w:val="28"/>
        </w:rPr>
        <w:t>4</w:t>
      </w:r>
      <w:r w:rsidRPr="00B2398B">
        <w:rPr>
          <w:rFonts w:ascii="Times New Roman" w:hAnsi="Times New Roman"/>
          <w:sz w:val="28"/>
          <w:szCs w:val="28"/>
        </w:rPr>
        <w:t xml:space="preserve"> годом и </w:t>
      </w:r>
      <w:r w:rsidR="00B2398B" w:rsidRPr="00B2398B">
        <w:rPr>
          <w:rFonts w:ascii="Times New Roman" w:hAnsi="Times New Roman"/>
          <w:sz w:val="28"/>
          <w:szCs w:val="28"/>
        </w:rPr>
        <w:t>на 4,2%</w:t>
      </w:r>
      <w:r w:rsidRPr="00B2398B">
        <w:rPr>
          <w:rFonts w:ascii="Times New Roman" w:hAnsi="Times New Roman"/>
          <w:sz w:val="28"/>
          <w:szCs w:val="28"/>
        </w:rPr>
        <w:t xml:space="preserve"> (</w:t>
      </w:r>
      <w:r w:rsidR="00B95257" w:rsidRPr="00B2398B">
        <w:rPr>
          <w:rFonts w:ascii="Times New Roman" w:hAnsi="Times New Roman"/>
          <w:sz w:val="28"/>
          <w:szCs w:val="28"/>
        </w:rPr>
        <w:t>6,3</w:t>
      </w:r>
      <w:r w:rsidRPr="00B2398B">
        <w:rPr>
          <w:rFonts w:ascii="Times New Roman" w:hAnsi="Times New Roman"/>
          <w:sz w:val="28"/>
          <w:szCs w:val="28"/>
        </w:rPr>
        <w:t xml:space="preserve"> тыс.руб.) </w:t>
      </w:r>
      <w:r w:rsidR="00B2398B" w:rsidRPr="00B2398B">
        <w:rPr>
          <w:rFonts w:ascii="Times New Roman" w:hAnsi="Times New Roman"/>
          <w:sz w:val="28"/>
          <w:szCs w:val="28"/>
        </w:rPr>
        <w:t>по сравнению с</w:t>
      </w:r>
      <w:r w:rsidRPr="00B2398B">
        <w:rPr>
          <w:rFonts w:ascii="Times New Roman" w:hAnsi="Times New Roman"/>
          <w:sz w:val="28"/>
          <w:szCs w:val="28"/>
        </w:rPr>
        <w:t xml:space="preserve"> 201</w:t>
      </w:r>
      <w:r w:rsidR="00B95257" w:rsidRPr="00B2398B">
        <w:rPr>
          <w:rFonts w:ascii="Times New Roman" w:hAnsi="Times New Roman"/>
          <w:sz w:val="28"/>
          <w:szCs w:val="28"/>
        </w:rPr>
        <w:t>5</w:t>
      </w:r>
      <w:r w:rsidRPr="00B2398B">
        <w:rPr>
          <w:rFonts w:ascii="Times New Roman" w:hAnsi="Times New Roman"/>
          <w:sz w:val="28"/>
          <w:szCs w:val="28"/>
        </w:rPr>
        <w:t xml:space="preserve"> год</w:t>
      </w:r>
      <w:r w:rsidR="00B2398B" w:rsidRPr="00B2398B">
        <w:rPr>
          <w:rFonts w:ascii="Times New Roman" w:hAnsi="Times New Roman"/>
          <w:sz w:val="28"/>
          <w:szCs w:val="28"/>
        </w:rPr>
        <w:t>ом</w:t>
      </w:r>
      <w:r w:rsidRPr="00B2398B">
        <w:rPr>
          <w:rFonts w:ascii="Times New Roman" w:hAnsi="Times New Roman"/>
          <w:sz w:val="28"/>
          <w:szCs w:val="28"/>
        </w:rPr>
        <w:t>.</w:t>
      </w:r>
    </w:p>
    <w:p w:rsidR="00B2398B" w:rsidRPr="00B2398B" w:rsidRDefault="00B2398B" w:rsidP="00D634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398B">
        <w:rPr>
          <w:rFonts w:ascii="Times New Roman" w:hAnsi="Times New Roman"/>
          <w:sz w:val="28"/>
          <w:szCs w:val="28"/>
        </w:rPr>
        <w:tab/>
        <w:t>Увеличение поступлений в 2016 году сложилось по доходам от продажи мат</w:t>
      </w:r>
      <w:r w:rsidRPr="00B2398B">
        <w:rPr>
          <w:rFonts w:ascii="Times New Roman" w:hAnsi="Times New Roman"/>
          <w:sz w:val="28"/>
          <w:szCs w:val="28"/>
        </w:rPr>
        <w:t>е</w:t>
      </w:r>
      <w:r w:rsidRPr="00B2398B">
        <w:rPr>
          <w:rFonts w:ascii="Times New Roman" w:hAnsi="Times New Roman"/>
          <w:sz w:val="28"/>
          <w:szCs w:val="28"/>
        </w:rPr>
        <w:t>риальных и нематериальных активов – в 1,5 раза (171,9 тыс</w:t>
      </w:r>
      <w:proofErr w:type="gramStart"/>
      <w:r w:rsidRPr="00B2398B">
        <w:rPr>
          <w:rFonts w:ascii="Times New Roman" w:hAnsi="Times New Roman"/>
          <w:sz w:val="28"/>
          <w:szCs w:val="28"/>
        </w:rPr>
        <w:t>.р</w:t>
      </w:r>
      <w:proofErr w:type="gramEnd"/>
      <w:r w:rsidRPr="00B2398B">
        <w:rPr>
          <w:rFonts w:ascii="Times New Roman" w:hAnsi="Times New Roman"/>
          <w:sz w:val="28"/>
          <w:szCs w:val="28"/>
        </w:rPr>
        <w:t>уб.) по сравнению с 2014 годом и на 50,4% (94,8 тыс.руб.) по сравнению с 2015 годом.</w:t>
      </w:r>
    </w:p>
    <w:p w:rsidR="00B33786" w:rsidRPr="008217FA" w:rsidRDefault="00B33786" w:rsidP="00B337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17FA">
        <w:rPr>
          <w:rFonts w:ascii="Times New Roman" w:hAnsi="Times New Roman"/>
          <w:sz w:val="28"/>
          <w:szCs w:val="28"/>
        </w:rPr>
        <w:t>Динамика поступлений основных неналоговых доходов бюджета района на протяжении трех последних лет (201</w:t>
      </w:r>
      <w:r w:rsidR="00B95257" w:rsidRPr="008217FA">
        <w:rPr>
          <w:rFonts w:ascii="Times New Roman" w:hAnsi="Times New Roman"/>
          <w:sz w:val="28"/>
          <w:szCs w:val="28"/>
        </w:rPr>
        <w:t>4</w:t>
      </w:r>
      <w:r w:rsidRPr="008217FA">
        <w:rPr>
          <w:rFonts w:ascii="Times New Roman" w:hAnsi="Times New Roman"/>
          <w:sz w:val="28"/>
          <w:szCs w:val="28"/>
        </w:rPr>
        <w:t xml:space="preserve"> – 201</w:t>
      </w:r>
      <w:r w:rsidR="00B95257" w:rsidRPr="008217FA">
        <w:rPr>
          <w:rFonts w:ascii="Times New Roman" w:hAnsi="Times New Roman"/>
          <w:sz w:val="28"/>
          <w:szCs w:val="28"/>
        </w:rPr>
        <w:t>6</w:t>
      </w:r>
      <w:r w:rsidRPr="008217FA">
        <w:rPr>
          <w:rFonts w:ascii="Times New Roman" w:hAnsi="Times New Roman"/>
          <w:sz w:val="28"/>
          <w:szCs w:val="28"/>
        </w:rPr>
        <w:t xml:space="preserve"> гг.), отражающая структурные сдвиги по рассматриваемым неналоговым источникам, представлена на рисунке </w:t>
      </w:r>
      <w:r w:rsidR="00626341" w:rsidRPr="008217FA">
        <w:rPr>
          <w:rFonts w:ascii="Times New Roman" w:hAnsi="Times New Roman"/>
          <w:sz w:val="28"/>
          <w:szCs w:val="28"/>
        </w:rPr>
        <w:t>5</w:t>
      </w:r>
      <w:r w:rsidRPr="008217FA">
        <w:rPr>
          <w:rFonts w:ascii="Times New Roman" w:hAnsi="Times New Roman"/>
          <w:sz w:val="28"/>
          <w:szCs w:val="28"/>
        </w:rPr>
        <w:t xml:space="preserve">. </w:t>
      </w:r>
    </w:p>
    <w:p w:rsidR="00735045" w:rsidRPr="00297A5B" w:rsidRDefault="00D92806" w:rsidP="00BF71DD">
      <w:pPr>
        <w:tabs>
          <w:tab w:val="left" w:pos="10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97A5B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442135" cy="3200400"/>
            <wp:effectExtent l="19050" t="0" r="0" b="0"/>
            <wp:docPr id="11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A46162" w:rsidRPr="00297A5B" w:rsidRDefault="00A46162" w:rsidP="007350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5B">
        <w:rPr>
          <w:rFonts w:ascii="Times New Roman" w:hAnsi="Times New Roman"/>
          <w:sz w:val="28"/>
          <w:szCs w:val="28"/>
        </w:rPr>
        <w:t>Рис.</w:t>
      </w:r>
      <w:r w:rsidR="00626341" w:rsidRPr="00297A5B">
        <w:rPr>
          <w:rFonts w:ascii="Times New Roman" w:hAnsi="Times New Roman"/>
          <w:sz w:val="28"/>
          <w:szCs w:val="28"/>
        </w:rPr>
        <w:t>5</w:t>
      </w:r>
      <w:r w:rsidRPr="00297A5B">
        <w:rPr>
          <w:rFonts w:ascii="Times New Roman" w:hAnsi="Times New Roman"/>
          <w:sz w:val="28"/>
          <w:szCs w:val="28"/>
        </w:rPr>
        <w:t xml:space="preserve"> Динамика поступления неналоговых доходов </w:t>
      </w:r>
      <w:r w:rsidR="00190676" w:rsidRPr="00297A5B">
        <w:rPr>
          <w:rFonts w:ascii="Times New Roman" w:hAnsi="Times New Roman"/>
          <w:sz w:val="28"/>
          <w:szCs w:val="28"/>
        </w:rPr>
        <w:t>бюджета в общей структ</w:t>
      </w:r>
      <w:r w:rsidR="00190676" w:rsidRPr="00297A5B">
        <w:rPr>
          <w:rFonts w:ascii="Times New Roman" w:hAnsi="Times New Roman"/>
          <w:sz w:val="28"/>
          <w:szCs w:val="28"/>
        </w:rPr>
        <w:t>у</w:t>
      </w:r>
      <w:r w:rsidR="00190676" w:rsidRPr="00297A5B">
        <w:rPr>
          <w:rFonts w:ascii="Times New Roman" w:hAnsi="Times New Roman"/>
          <w:sz w:val="28"/>
          <w:szCs w:val="28"/>
        </w:rPr>
        <w:t xml:space="preserve">ре неналоговых доходов </w:t>
      </w:r>
      <w:r w:rsidRPr="00297A5B">
        <w:rPr>
          <w:rFonts w:ascii="Times New Roman" w:hAnsi="Times New Roman"/>
          <w:sz w:val="28"/>
          <w:szCs w:val="28"/>
        </w:rPr>
        <w:t>за 201</w:t>
      </w:r>
      <w:r w:rsidR="00B95257" w:rsidRPr="00297A5B">
        <w:rPr>
          <w:rFonts w:ascii="Times New Roman" w:hAnsi="Times New Roman"/>
          <w:sz w:val="28"/>
          <w:szCs w:val="28"/>
        </w:rPr>
        <w:t>4</w:t>
      </w:r>
      <w:r w:rsidRPr="00297A5B">
        <w:rPr>
          <w:rFonts w:ascii="Times New Roman" w:hAnsi="Times New Roman"/>
          <w:sz w:val="28"/>
          <w:szCs w:val="28"/>
        </w:rPr>
        <w:t>-201</w:t>
      </w:r>
      <w:r w:rsidR="00B95257" w:rsidRPr="00297A5B">
        <w:rPr>
          <w:rFonts w:ascii="Times New Roman" w:hAnsi="Times New Roman"/>
          <w:sz w:val="28"/>
          <w:szCs w:val="28"/>
        </w:rPr>
        <w:t>6</w:t>
      </w:r>
      <w:r w:rsidRPr="00297A5B">
        <w:rPr>
          <w:rFonts w:ascii="Times New Roman" w:hAnsi="Times New Roman"/>
          <w:sz w:val="28"/>
          <w:szCs w:val="28"/>
        </w:rPr>
        <w:t xml:space="preserve"> гг.</w:t>
      </w:r>
    </w:p>
    <w:p w:rsidR="00AD0B01" w:rsidRPr="00C42430" w:rsidRDefault="00055CA7" w:rsidP="007350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2430">
        <w:rPr>
          <w:rFonts w:ascii="Times New Roman" w:hAnsi="Times New Roman"/>
          <w:sz w:val="28"/>
          <w:szCs w:val="28"/>
        </w:rPr>
        <w:t xml:space="preserve">Как видно из рисунка </w:t>
      </w:r>
      <w:r w:rsidR="00626341" w:rsidRPr="00C42430">
        <w:rPr>
          <w:rFonts w:ascii="Times New Roman" w:hAnsi="Times New Roman"/>
          <w:sz w:val="28"/>
          <w:szCs w:val="28"/>
        </w:rPr>
        <w:t>5</w:t>
      </w:r>
      <w:r w:rsidR="00B2398B" w:rsidRPr="00C42430">
        <w:rPr>
          <w:rFonts w:ascii="Times New Roman" w:hAnsi="Times New Roman"/>
          <w:sz w:val="28"/>
          <w:szCs w:val="28"/>
        </w:rPr>
        <w:t xml:space="preserve">, </w:t>
      </w:r>
      <w:r w:rsidRPr="00C42430">
        <w:rPr>
          <w:rFonts w:ascii="Times New Roman" w:hAnsi="Times New Roman"/>
          <w:sz w:val="28"/>
          <w:szCs w:val="28"/>
        </w:rPr>
        <w:t>структурный сдвиг в</w:t>
      </w:r>
      <w:r w:rsidR="00B2398B" w:rsidRPr="00C42430">
        <w:rPr>
          <w:rFonts w:ascii="Times New Roman" w:hAnsi="Times New Roman"/>
          <w:sz w:val="28"/>
          <w:szCs w:val="28"/>
        </w:rPr>
        <w:t xml:space="preserve"> течение 2014-2016 года обусло</w:t>
      </w:r>
      <w:r w:rsidR="00B2398B" w:rsidRPr="00C42430">
        <w:rPr>
          <w:rFonts w:ascii="Times New Roman" w:hAnsi="Times New Roman"/>
          <w:sz w:val="28"/>
          <w:szCs w:val="28"/>
        </w:rPr>
        <w:t>в</w:t>
      </w:r>
      <w:r w:rsidR="00B2398B" w:rsidRPr="00C42430">
        <w:rPr>
          <w:rFonts w:ascii="Times New Roman" w:hAnsi="Times New Roman"/>
          <w:sz w:val="28"/>
          <w:szCs w:val="28"/>
        </w:rPr>
        <w:t>лен изменением объемной доли</w:t>
      </w:r>
      <w:r w:rsidRPr="00C42430">
        <w:rPr>
          <w:rFonts w:ascii="Times New Roman" w:hAnsi="Times New Roman"/>
          <w:sz w:val="28"/>
          <w:szCs w:val="28"/>
        </w:rPr>
        <w:t xml:space="preserve"> доходов от использования имущества, находящег</w:t>
      </w:r>
      <w:r w:rsidRPr="00C42430">
        <w:rPr>
          <w:rFonts w:ascii="Times New Roman" w:hAnsi="Times New Roman"/>
          <w:sz w:val="28"/>
          <w:szCs w:val="28"/>
        </w:rPr>
        <w:t>о</w:t>
      </w:r>
      <w:r w:rsidRPr="00C42430">
        <w:rPr>
          <w:rFonts w:ascii="Times New Roman" w:hAnsi="Times New Roman"/>
          <w:sz w:val="28"/>
          <w:szCs w:val="28"/>
        </w:rPr>
        <w:t>ся в государственно</w:t>
      </w:r>
      <w:r w:rsidR="00AD0B01" w:rsidRPr="00C42430">
        <w:rPr>
          <w:rFonts w:ascii="Times New Roman" w:hAnsi="Times New Roman"/>
          <w:sz w:val="28"/>
          <w:szCs w:val="28"/>
        </w:rPr>
        <w:t>й и муниципальной собственности</w:t>
      </w:r>
      <w:r w:rsidR="00E5435C" w:rsidRPr="00C42430">
        <w:rPr>
          <w:rFonts w:ascii="Times New Roman" w:hAnsi="Times New Roman"/>
          <w:sz w:val="28"/>
          <w:szCs w:val="28"/>
        </w:rPr>
        <w:t xml:space="preserve">  и соответственно снижения доли по иным источникам</w:t>
      </w:r>
      <w:r w:rsidR="00AD0B01" w:rsidRPr="00C42430">
        <w:rPr>
          <w:rFonts w:ascii="Times New Roman" w:hAnsi="Times New Roman"/>
          <w:sz w:val="28"/>
          <w:szCs w:val="28"/>
        </w:rPr>
        <w:t xml:space="preserve">, </w:t>
      </w:r>
      <w:r w:rsidR="00C42430" w:rsidRPr="00C42430">
        <w:rPr>
          <w:rFonts w:ascii="Times New Roman" w:hAnsi="Times New Roman"/>
          <w:sz w:val="28"/>
          <w:szCs w:val="28"/>
        </w:rPr>
        <w:t xml:space="preserve">в связи с изменением </w:t>
      </w:r>
      <w:r w:rsidR="00AD0B01" w:rsidRPr="00C42430">
        <w:rPr>
          <w:rFonts w:ascii="Times New Roman" w:hAnsi="Times New Roman"/>
          <w:sz w:val="28"/>
          <w:szCs w:val="28"/>
        </w:rPr>
        <w:t xml:space="preserve">объема поступлений по данному доходному источнику. </w:t>
      </w:r>
    </w:p>
    <w:p w:rsidR="00D92806" w:rsidRPr="008217FA" w:rsidRDefault="00D92806" w:rsidP="007350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48369F" w:rsidRPr="00297A5B" w:rsidRDefault="0048369F" w:rsidP="005A5843">
      <w:pPr>
        <w:pStyle w:val="Style6"/>
        <w:widowControl/>
        <w:numPr>
          <w:ilvl w:val="1"/>
          <w:numId w:val="1"/>
        </w:numPr>
        <w:tabs>
          <w:tab w:val="left" w:pos="1418"/>
        </w:tabs>
        <w:spacing w:before="67" w:line="240" w:lineRule="auto"/>
        <w:jc w:val="center"/>
        <w:rPr>
          <w:rStyle w:val="FontStyle27"/>
          <w:sz w:val="28"/>
          <w:szCs w:val="28"/>
        </w:rPr>
      </w:pPr>
      <w:r w:rsidRPr="00297A5B">
        <w:rPr>
          <w:rStyle w:val="FontStyle27"/>
          <w:sz w:val="28"/>
          <w:szCs w:val="28"/>
        </w:rPr>
        <w:t>Безвозмездные поступления</w:t>
      </w:r>
    </w:p>
    <w:p w:rsidR="00EC5F69" w:rsidRPr="00297A5B" w:rsidRDefault="00EC5F69" w:rsidP="00EC5F69">
      <w:pPr>
        <w:pStyle w:val="Style6"/>
        <w:widowControl/>
        <w:tabs>
          <w:tab w:val="left" w:pos="1418"/>
        </w:tabs>
        <w:spacing w:before="67" w:line="240" w:lineRule="auto"/>
        <w:ind w:left="1429"/>
        <w:rPr>
          <w:rStyle w:val="FontStyle27"/>
          <w:sz w:val="28"/>
          <w:szCs w:val="28"/>
        </w:rPr>
      </w:pPr>
    </w:p>
    <w:p w:rsidR="0048369F" w:rsidRPr="00297A5B" w:rsidRDefault="00737BB7" w:rsidP="004836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5B">
        <w:rPr>
          <w:rFonts w:ascii="Times New Roman" w:hAnsi="Times New Roman"/>
          <w:sz w:val="28"/>
          <w:szCs w:val="28"/>
        </w:rPr>
        <w:t>Объем безвозмездных</w:t>
      </w:r>
      <w:r w:rsidR="00421780" w:rsidRPr="00297A5B">
        <w:rPr>
          <w:rFonts w:ascii="Times New Roman" w:hAnsi="Times New Roman"/>
          <w:sz w:val="28"/>
          <w:szCs w:val="28"/>
        </w:rPr>
        <w:t xml:space="preserve"> поступлени</w:t>
      </w:r>
      <w:r w:rsidRPr="00297A5B">
        <w:rPr>
          <w:rFonts w:ascii="Times New Roman" w:hAnsi="Times New Roman"/>
          <w:sz w:val="28"/>
          <w:szCs w:val="28"/>
        </w:rPr>
        <w:t>й</w:t>
      </w:r>
      <w:r w:rsidR="00421780" w:rsidRPr="00297A5B">
        <w:rPr>
          <w:rFonts w:ascii="Times New Roman" w:hAnsi="Times New Roman"/>
          <w:sz w:val="28"/>
          <w:szCs w:val="28"/>
        </w:rPr>
        <w:t xml:space="preserve"> в бюджет</w:t>
      </w:r>
      <w:r w:rsidR="00421780" w:rsidRPr="00297A5B">
        <w:rPr>
          <w:rFonts w:ascii="Times New Roman" w:hAnsi="Times New Roman"/>
          <w:bCs/>
          <w:sz w:val="28"/>
          <w:szCs w:val="28"/>
        </w:rPr>
        <w:t xml:space="preserve"> муниципального района</w:t>
      </w:r>
      <w:r w:rsidR="0048369F" w:rsidRPr="00297A5B">
        <w:rPr>
          <w:rFonts w:ascii="Times New Roman" w:hAnsi="Times New Roman"/>
          <w:sz w:val="28"/>
          <w:szCs w:val="28"/>
        </w:rPr>
        <w:t xml:space="preserve"> в 20</w:t>
      </w:r>
      <w:r w:rsidR="00421780" w:rsidRPr="00297A5B">
        <w:rPr>
          <w:rFonts w:ascii="Times New Roman" w:hAnsi="Times New Roman"/>
          <w:sz w:val="28"/>
          <w:szCs w:val="28"/>
        </w:rPr>
        <w:t>1</w:t>
      </w:r>
      <w:r w:rsidR="00BD2025">
        <w:rPr>
          <w:rFonts w:ascii="Times New Roman" w:hAnsi="Times New Roman"/>
          <w:sz w:val="28"/>
          <w:szCs w:val="28"/>
        </w:rPr>
        <w:t>6</w:t>
      </w:r>
      <w:r w:rsidR="0048369F" w:rsidRPr="00297A5B">
        <w:rPr>
          <w:rFonts w:ascii="Times New Roman" w:hAnsi="Times New Roman"/>
          <w:sz w:val="28"/>
          <w:szCs w:val="28"/>
        </w:rPr>
        <w:t xml:space="preserve"> году составил </w:t>
      </w:r>
      <w:r w:rsidR="00EC5F69" w:rsidRPr="00297A5B">
        <w:rPr>
          <w:rFonts w:ascii="Times New Roman" w:hAnsi="Times New Roman"/>
          <w:sz w:val="28"/>
          <w:szCs w:val="28"/>
        </w:rPr>
        <w:t>5</w:t>
      </w:r>
      <w:r w:rsidR="00BD2025">
        <w:rPr>
          <w:rFonts w:ascii="Times New Roman" w:hAnsi="Times New Roman"/>
          <w:sz w:val="28"/>
          <w:szCs w:val="28"/>
        </w:rPr>
        <w:t>4829,5</w:t>
      </w:r>
      <w:r w:rsidR="0048369F" w:rsidRPr="00297A5B">
        <w:rPr>
          <w:rFonts w:ascii="Times New Roman" w:hAnsi="Times New Roman"/>
          <w:sz w:val="28"/>
          <w:szCs w:val="28"/>
        </w:rPr>
        <w:t xml:space="preserve"> тыс. руб., </w:t>
      </w:r>
      <w:r w:rsidR="00C47053" w:rsidRPr="00297A5B">
        <w:rPr>
          <w:rFonts w:ascii="Times New Roman" w:hAnsi="Times New Roman"/>
          <w:sz w:val="28"/>
          <w:szCs w:val="28"/>
        </w:rPr>
        <w:t xml:space="preserve"> </w:t>
      </w:r>
      <w:r w:rsidR="0048369F" w:rsidRPr="00297A5B">
        <w:rPr>
          <w:rFonts w:ascii="Times New Roman" w:hAnsi="Times New Roman"/>
          <w:sz w:val="28"/>
          <w:szCs w:val="28"/>
        </w:rPr>
        <w:t xml:space="preserve">при утвержденных </w:t>
      </w:r>
      <w:r w:rsidRPr="00297A5B">
        <w:rPr>
          <w:rFonts w:ascii="Times New Roman" w:hAnsi="Times New Roman"/>
          <w:sz w:val="28"/>
          <w:szCs w:val="28"/>
        </w:rPr>
        <w:t xml:space="preserve">Решением о бюджете плановых показателях </w:t>
      </w:r>
      <w:r w:rsidR="00557FF2" w:rsidRPr="00297A5B">
        <w:rPr>
          <w:rFonts w:ascii="Times New Roman" w:hAnsi="Times New Roman"/>
          <w:sz w:val="28"/>
          <w:szCs w:val="28"/>
        </w:rPr>
        <w:t xml:space="preserve">– </w:t>
      </w:r>
      <w:r w:rsidR="00BD2025">
        <w:rPr>
          <w:rFonts w:ascii="Times New Roman" w:hAnsi="Times New Roman"/>
          <w:sz w:val="28"/>
          <w:szCs w:val="28"/>
        </w:rPr>
        <w:t>54830,8</w:t>
      </w:r>
      <w:r w:rsidR="00421780" w:rsidRPr="00297A5B">
        <w:rPr>
          <w:rFonts w:ascii="Times New Roman" w:hAnsi="Times New Roman"/>
          <w:sz w:val="28"/>
          <w:szCs w:val="28"/>
        </w:rPr>
        <w:t xml:space="preserve"> тыс. руб.</w:t>
      </w:r>
      <w:r w:rsidR="00C47053" w:rsidRPr="00297A5B">
        <w:rPr>
          <w:rFonts w:ascii="Times New Roman" w:hAnsi="Times New Roman"/>
          <w:sz w:val="28"/>
          <w:szCs w:val="28"/>
        </w:rPr>
        <w:t xml:space="preserve"> </w:t>
      </w:r>
    </w:p>
    <w:p w:rsidR="0040236C" w:rsidRPr="00297A5B" w:rsidRDefault="0040236C" w:rsidP="004836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5045" w:rsidRPr="00297A5B" w:rsidRDefault="0048369F" w:rsidP="0048369F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5B">
        <w:rPr>
          <w:rFonts w:ascii="Times New Roman" w:hAnsi="Times New Roman"/>
          <w:sz w:val="28"/>
          <w:szCs w:val="28"/>
        </w:rPr>
        <w:t>Структура безвозмездных поступлений</w:t>
      </w:r>
      <w:r w:rsidR="0040236C" w:rsidRPr="00297A5B">
        <w:rPr>
          <w:rFonts w:ascii="Times New Roman" w:hAnsi="Times New Roman"/>
          <w:sz w:val="28"/>
          <w:szCs w:val="28"/>
        </w:rPr>
        <w:t xml:space="preserve"> от бюджетов других бюджетов бю</w:t>
      </w:r>
      <w:r w:rsidR="0040236C" w:rsidRPr="00297A5B">
        <w:rPr>
          <w:rFonts w:ascii="Times New Roman" w:hAnsi="Times New Roman"/>
          <w:sz w:val="28"/>
          <w:szCs w:val="28"/>
        </w:rPr>
        <w:t>д</w:t>
      </w:r>
      <w:r w:rsidR="0040236C" w:rsidRPr="00297A5B">
        <w:rPr>
          <w:rFonts w:ascii="Times New Roman" w:hAnsi="Times New Roman"/>
          <w:sz w:val="28"/>
          <w:szCs w:val="28"/>
        </w:rPr>
        <w:t>жетной системы Российской Федерации</w:t>
      </w:r>
      <w:r w:rsidRPr="00297A5B">
        <w:rPr>
          <w:rFonts w:ascii="Times New Roman" w:hAnsi="Times New Roman"/>
          <w:sz w:val="28"/>
          <w:szCs w:val="28"/>
        </w:rPr>
        <w:t xml:space="preserve"> в </w:t>
      </w:r>
      <w:r w:rsidR="0040236C" w:rsidRPr="00297A5B">
        <w:rPr>
          <w:rFonts w:ascii="Times New Roman" w:hAnsi="Times New Roman"/>
          <w:sz w:val="28"/>
          <w:szCs w:val="28"/>
        </w:rPr>
        <w:t xml:space="preserve">2015 году в </w:t>
      </w:r>
      <w:r w:rsidRPr="00297A5B">
        <w:rPr>
          <w:rFonts w:ascii="Times New Roman" w:hAnsi="Times New Roman"/>
          <w:sz w:val="28"/>
          <w:szCs w:val="28"/>
        </w:rPr>
        <w:t xml:space="preserve">бюджет </w:t>
      </w:r>
      <w:r w:rsidR="004C1161" w:rsidRPr="00297A5B">
        <w:rPr>
          <w:rFonts w:ascii="Times New Roman" w:hAnsi="Times New Roman"/>
          <w:sz w:val="28"/>
          <w:szCs w:val="28"/>
        </w:rPr>
        <w:t>района</w:t>
      </w:r>
      <w:r w:rsidR="0040236C" w:rsidRPr="00297A5B">
        <w:rPr>
          <w:rFonts w:ascii="Times New Roman" w:hAnsi="Times New Roman"/>
          <w:sz w:val="28"/>
          <w:szCs w:val="28"/>
        </w:rPr>
        <w:t xml:space="preserve"> выглядит сл</w:t>
      </w:r>
      <w:r w:rsidR="0040236C" w:rsidRPr="00297A5B">
        <w:rPr>
          <w:rFonts w:ascii="Times New Roman" w:hAnsi="Times New Roman"/>
          <w:sz w:val="28"/>
          <w:szCs w:val="28"/>
        </w:rPr>
        <w:t>е</w:t>
      </w:r>
      <w:r w:rsidR="0040236C" w:rsidRPr="00297A5B">
        <w:rPr>
          <w:rFonts w:ascii="Times New Roman" w:hAnsi="Times New Roman"/>
          <w:sz w:val="28"/>
          <w:szCs w:val="28"/>
        </w:rPr>
        <w:t>дующим образом:</w:t>
      </w:r>
    </w:p>
    <w:p w:rsidR="0040236C" w:rsidRPr="00297A5B" w:rsidRDefault="0040236C" w:rsidP="0048369F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5B">
        <w:rPr>
          <w:rFonts w:ascii="Times New Roman" w:hAnsi="Times New Roman"/>
          <w:sz w:val="28"/>
          <w:szCs w:val="28"/>
        </w:rPr>
        <w:t>- дотации бюджетам субъектов Российской Федерации и муниципальных о</w:t>
      </w:r>
      <w:r w:rsidRPr="00297A5B">
        <w:rPr>
          <w:rFonts w:ascii="Times New Roman" w:hAnsi="Times New Roman"/>
          <w:sz w:val="28"/>
          <w:szCs w:val="28"/>
        </w:rPr>
        <w:t>б</w:t>
      </w:r>
      <w:r w:rsidRPr="00297A5B">
        <w:rPr>
          <w:rFonts w:ascii="Times New Roman" w:hAnsi="Times New Roman"/>
          <w:sz w:val="28"/>
          <w:szCs w:val="28"/>
        </w:rPr>
        <w:t xml:space="preserve">разований (дотации) – </w:t>
      </w:r>
      <w:r w:rsidR="00BD2025">
        <w:rPr>
          <w:rFonts w:ascii="Times New Roman" w:hAnsi="Times New Roman"/>
          <w:sz w:val="28"/>
          <w:szCs w:val="28"/>
        </w:rPr>
        <w:t>64,8</w:t>
      </w:r>
      <w:r w:rsidRPr="00297A5B">
        <w:rPr>
          <w:rFonts w:ascii="Times New Roman" w:hAnsi="Times New Roman"/>
          <w:sz w:val="28"/>
          <w:szCs w:val="28"/>
        </w:rPr>
        <w:t>%;</w:t>
      </w:r>
    </w:p>
    <w:p w:rsidR="0040236C" w:rsidRPr="00297A5B" w:rsidRDefault="0040236C" w:rsidP="0048369F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5B">
        <w:rPr>
          <w:rFonts w:ascii="Times New Roman" w:hAnsi="Times New Roman"/>
          <w:sz w:val="28"/>
          <w:szCs w:val="28"/>
        </w:rPr>
        <w:t>- субсидии бюджетам субъектов Российской Федерации и муниципальных о</w:t>
      </w:r>
      <w:r w:rsidRPr="00297A5B">
        <w:rPr>
          <w:rFonts w:ascii="Times New Roman" w:hAnsi="Times New Roman"/>
          <w:sz w:val="28"/>
          <w:szCs w:val="28"/>
        </w:rPr>
        <w:t>б</w:t>
      </w:r>
      <w:r w:rsidRPr="00297A5B">
        <w:rPr>
          <w:rFonts w:ascii="Times New Roman" w:hAnsi="Times New Roman"/>
          <w:sz w:val="28"/>
          <w:szCs w:val="28"/>
        </w:rPr>
        <w:t xml:space="preserve">разований (субсидии) – </w:t>
      </w:r>
      <w:r w:rsidR="00BD2025">
        <w:rPr>
          <w:rFonts w:ascii="Times New Roman" w:hAnsi="Times New Roman"/>
          <w:sz w:val="28"/>
          <w:szCs w:val="28"/>
        </w:rPr>
        <w:t>2,7</w:t>
      </w:r>
      <w:r w:rsidRPr="00297A5B">
        <w:rPr>
          <w:rFonts w:ascii="Times New Roman" w:hAnsi="Times New Roman"/>
          <w:sz w:val="28"/>
          <w:szCs w:val="28"/>
        </w:rPr>
        <w:t>%;</w:t>
      </w:r>
    </w:p>
    <w:p w:rsidR="0040236C" w:rsidRPr="00297A5B" w:rsidRDefault="0040236C" w:rsidP="0048369F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5B">
        <w:rPr>
          <w:rFonts w:ascii="Times New Roman" w:hAnsi="Times New Roman"/>
          <w:sz w:val="28"/>
          <w:szCs w:val="28"/>
        </w:rPr>
        <w:t xml:space="preserve">- субвенции бюджетам субъектов Российской Федерации и муниципальных образований (субвенции) – </w:t>
      </w:r>
      <w:r w:rsidR="00BD2025">
        <w:rPr>
          <w:rFonts w:ascii="Times New Roman" w:hAnsi="Times New Roman"/>
          <w:sz w:val="28"/>
          <w:szCs w:val="28"/>
        </w:rPr>
        <w:t>31,4</w:t>
      </w:r>
      <w:r w:rsidRPr="00297A5B">
        <w:rPr>
          <w:rFonts w:ascii="Times New Roman" w:hAnsi="Times New Roman"/>
          <w:sz w:val="28"/>
          <w:szCs w:val="28"/>
        </w:rPr>
        <w:t>%;</w:t>
      </w:r>
    </w:p>
    <w:p w:rsidR="0040236C" w:rsidRPr="00297A5B" w:rsidRDefault="0040236C" w:rsidP="0048369F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5B">
        <w:rPr>
          <w:rFonts w:ascii="Times New Roman" w:hAnsi="Times New Roman"/>
          <w:sz w:val="28"/>
          <w:szCs w:val="28"/>
        </w:rPr>
        <w:t>- иные межбюджетные трансферты – 1</w:t>
      </w:r>
      <w:r w:rsidR="00BD2025">
        <w:rPr>
          <w:rFonts w:ascii="Times New Roman" w:hAnsi="Times New Roman"/>
          <w:sz w:val="28"/>
          <w:szCs w:val="28"/>
        </w:rPr>
        <w:t>,1</w:t>
      </w:r>
      <w:r w:rsidRPr="00297A5B">
        <w:rPr>
          <w:rFonts w:ascii="Times New Roman" w:hAnsi="Times New Roman"/>
          <w:sz w:val="28"/>
          <w:szCs w:val="28"/>
        </w:rPr>
        <w:t>%.</w:t>
      </w:r>
    </w:p>
    <w:p w:rsidR="0040236C" w:rsidRPr="00297A5B" w:rsidRDefault="0040236C" w:rsidP="004023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5B">
        <w:rPr>
          <w:rFonts w:ascii="Times New Roman" w:hAnsi="Times New Roman"/>
          <w:sz w:val="28"/>
          <w:szCs w:val="28"/>
        </w:rPr>
        <w:t>Анализ исполнения в 201</w:t>
      </w:r>
      <w:r w:rsidR="00DD5CD5">
        <w:rPr>
          <w:rFonts w:ascii="Times New Roman" w:hAnsi="Times New Roman"/>
          <w:sz w:val="28"/>
          <w:szCs w:val="28"/>
        </w:rPr>
        <w:t>6</w:t>
      </w:r>
      <w:r w:rsidRPr="00297A5B">
        <w:rPr>
          <w:rFonts w:ascii="Times New Roman" w:hAnsi="Times New Roman"/>
          <w:sz w:val="28"/>
          <w:szCs w:val="28"/>
        </w:rPr>
        <w:t xml:space="preserve"> году безвозмездных поступлений по отношению к годовым прогнозным показателям представлен на рисунке</w:t>
      </w:r>
      <w:r w:rsidR="007C5AB7" w:rsidRPr="00297A5B">
        <w:rPr>
          <w:rFonts w:ascii="Times New Roman" w:hAnsi="Times New Roman"/>
          <w:sz w:val="28"/>
          <w:szCs w:val="28"/>
        </w:rPr>
        <w:t xml:space="preserve"> 6</w:t>
      </w:r>
      <w:r w:rsidRPr="00297A5B">
        <w:rPr>
          <w:rFonts w:ascii="Times New Roman" w:hAnsi="Times New Roman"/>
          <w:sz w:val="28"/>
          <w:szCs w:val="28"/>
        </w:rPr>
        <w:t>.</w:t>
      </w:r>
    </w:p>
    <w:p w:rsidR="0040236C" w:rsidRDefault="00C42430" w:rsidP="00C424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42430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372100" cy="3371850"/>
            <wp:effectExtent l="19050" t="0" r="0" b="0"/>
            <wp:docPr id="16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98472B" w:rsidRPr="00297A5B" w:rsidRDefault="0098472B" w:rsidP="009847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7A5B">
        <w:rPr>
          <w:rFonts w:ascii="Times New Roman" w:hAnsi="Times New Roman"/>
          <w:sz w:val="28"/>
          <w:szCs w:val="28"/>
        </w:rPr>
        <w:t>Рис.</w:t>
      </w:r>
      <w:r w:rsidR="007C5AB7" w:rsidRPr="00297A5B">
        <w:rPr>
          <w:rFonts w:ascii="Times New Roman" w:hAnsi="Times New Roman"/>
          <w:sz w:val="28"/>
          <w:szCs w:val="28"/>
        </w:rPr>
        <w:t>6</w:t>
      </w:r>
      <w:r w:rsidRPr="00297A5B">
        <w:rPr>
          <w:rFonts w:ascii="Times New Roman" w:hAnsi="Times New Roman"/>
          <w:sz w:val="28"/>
          <w:szCs w:val="28"/>
        </w:rPr>
        <w:t xml:space="preserve"> Исполнение безвозмездных поступлений за 201</w:t>
      </w:r>
      <w:r w:rsidR="00DD5CD5">
        <w:rPr>
          <w:rFonts w:ascii="Times New Roman" w:hAnsi="Times New Roman"/>
          <w:sz w:val="28"/>
          <w:szCs w:val="28"/>
        </w:rPr>
        <w:t>6</w:t>
      </w:r>
      <w:r w:rsidRPr="00297A5B">
        <w:rPr>
          <w:rFonts w:ascii="Times New Roman" w:hAnsi="Times New Roman"/>
          <w:sz w:val="28"/>
          <w:szCs w:val="28"/>
        </w:rPr>
        <w:t xml:space="preserve"> г.</w:t>
      </w:r>
    </w:p>
    <w:p w:rsidR="0097414D" w:rsidRPr="00297A5B" w:rsidRDefault="0098472B" w:rsidP="00DD5C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7A5B">
        <w:rPr>
          <w:rFonts w:ascii="Times New Roman" w:hAnsi="Times New Roman"/>
          <w:sz w:val="28"/>
          <w:szCs w:val="28"/>
        </w:rPr>
        <w:tab/>
      </w:r>
    </w:p>
    <w:p w:rsidR="005C411D" w:rsidRPr="00297A5B" w:rsidRDefault="005C411D" w:rsidP="00C42430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7A5B">
        <w:rPr>
          <w:rFonts w:ascii="Times New Roman" w:hAnsi="Times New Roman"/>
          <w:sz w:val="28"/>
          <w:szCs w:val="28"/>
        </w:rPr>
        <w:t>Динамика безвозмездных поступлений за 20</w:t>
      </w:r>
      <w:r w:rsidR="00FE306B" w:rsidRPr="00297A5B">
        <w:rPr>
          <w:rFonts w:ascii="Times New Roman" w:hAnsi="Times New Roman"/>
          <w:sz w:val="28"/>
          <w:szCs w:val="28"/>
        </w:rPr>
        <w:t>1</w:t>
      </w:r>
      <w:r w:rsidR="00BD2025">
        <w:rPr>
          <w:rFonts w:ascii="Times New Roman" w:hAnsi="Times New Roman"/>
          <w:sz w:val="28"/>
          <w:szCs w:val="28"/>
        </w:rPr>
        <w:t>4</w:t>
      </w:r>
      <w:r w:rsidRPr="00297A5B">
        <w:rPr>
          <w:rFonts w:ascii="Times New Roman" w:hAnsi="Times New Roman"/>
          <w:sz w:val="28"/>
          <w:szCs w:val="28"/>
        </w:rPr>
        <w:t>-201</w:t>
      </w:r>
      <w:r w:rsidR="00BD2025">
        <w:rPr>
          <w:rFonts w:ascii="Times New Roman" w:hAnsi="Times New Roman"/>
          <w:sz w:val="28"/>
          <w:szCs w:val="28"/>
        </w:rPr>
        <w:t>6</w:t>
      </w:r>
      <w:r w:rsidRPr="00297A5B">
        <w:rPr>
          <w:rFonts w:ascii="Times New Roman" w:hAnsi="Times New Roman"/>
          <w:sz w:val="28"/>
          <w:szCs w:val="28"/>
        </w:rPr>
        <w:t xml:space="preserve"> годы отражена на </w:t>
      </w:r>
      <w:r w:rsidR="00FE306B" w:rsidRPr="00297A5B">
        <w:rPr>
          <w:rFonts w:ascii="Times New Roman" w:hAnsi="Times New Roman"/>
          <w:sz w:val="28"/>
          <w:szCs w:val="28"/>
        </w:rPr>
        <w:t>рисунке</w:t>
      </w:r>
      <w:r w:rsidR="007C5AB7" w:rsidRPr="00297A5B">
        <w:rPr>
          <w:rFonts w:ascii="Times New Roman" w:hAnsi="Times New Roman"/>
          <w:sz w:val="28"/>
          <w:szCs w:val="28"/>
        </w:rPr>
        <w:t xml:space="preserve"> 7</w:t>
      </w:r>
      <w:r w:rsidR="009F2C08" w:rsidRPr="00297A5B">
        <w:rPr>
          <w:rFonts w:ascii="Times New Roman" w:hAnsi="Times New Roman"/>
          <w:sz w:val="28"/>
          <w:szCs w:val="28"/>
        </w:rPr>
        <w:t>.</w:t>
      </w:r>
    </w:p>
    <w:p w:rsidR="0097414D" w:rsidRPr="00297A5B" w:rsidRDefault="0097414D" w:rsidP="0097414D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414D" w:rsidRPr="00297A5B" w:rsidRDefault="00151305" w:rsidP="00151305">
      <w:pPr>
        <w:tabs>
          <w:tab w:val="left" w:pos="10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51305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152515" cy="2914650"/>
            <wp:effectExtent l="19050" t="0" r="635" b="0"/>
            <wp:docPr id="21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CC2FDB" w:rsidRPr="00297A5B" w:rsidRDefault="00A11B0A" w:rsidP="00A11B0A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5B">
        <w:rPr>
          <w:rFonts w:ascii="Times New Roman" w:hAnsi="Times New Roman"/>
          <w:sz w:val="28"/>
          <w:szCs w:val="28"/>
        </w:rPr>
        <w:t>Рис.</w:t>
      </w:r>
      <w:r w:rsidR="007C5AB7" w:rsidRPr="00297A5B">
        <w:rPr>
          <w:rFonts w:ascii="Times New Roman" w:hAnsi="Times New Roman"/>
          <w:sz w:val="28"/>
          <w:szCs w:val="28"/>
        </w:rPr>
        <w:t>7</w:t>
      </w:r>
      <w:r w:rsidRPr="00297A5B">
        <w:rPr>
          <w:rFonts w:ascii="Times New Roman" w:hAnsi="Times New Roman"/>
          <w:sz w:val="28"/>
          <w:szCs w:val="28"/>
        </w:rPr>
        <w:t xml:space="preserve"> Динамика безвозмездных поступлений в бюджет за 201</w:t>
      </w:r>
      <w:r w:rsidR="00BD2025">
        <w:rPr>
          <w:rFonts w:ascii="Times New Roman" w:hAnsi="Times New Roman"/>
          <w:sz w:val="28"/>
          <w:szCs w:val="28"/>
        </w:rPr>
        <w:t>4</w:t>
      </w:r>
      <w:r w:rsidRPr="00297A5B">
        <w:rPr>
          <w:rFonts w:ascii="Times New Roman" w:hAnsi="Times New Roman"/>
          <w:sz w:val="28"/>
          <w:szCs w:val="28"/>
        </w:rPr>
        <w:t>-201</w:t>
      </w:r>
      <w:r w:rsidR="00BD2025">
        <w:rPr>
          <w:rFonts w:ascii="Times New Roman" w:hAnsi="Times New Roman"/>
          <w:sz w:val="28"/>
          <w:szCs w:val="28"/>
        </w:rPr>
        <w:t>6</w:t>
      </w:r>
      <w:r w:rsidRPr="00297A5B">
        <w:rPr>
          <w:rFonts w:ascii="Times New Roman" w:hAnsi="Times New Roman"/>
          <w:sz w:val="28"/>
          <w:szCs w:val="28"/>
        </w:rPr>
        <w:t xml:space="preserve"> гг.</w:t>
      </w:r>
    </w:p>
    <w:p w:rsidR="007C5AB7" w:rsidRPr="00297A5B" w:rsidRDefault="007C5AB7" w:rsidP="00A11B0A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1F7C" w:rsidRDefault="0058304E" w:rsidP="00041F7C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5B">
        <w:rPr>
          <w:rFonts w:ascii="Times New Roman" w:hAnsi="Times New Roman"/>
          <w:sz w:val="28"/>
          <w:szCs w:val="28"/>
        </w:rPr>
        <w:t xml:space="preserve">Как видно из </w:t>
      </w:r>
      <w:r w:rsidR="00285BD8" w:rsidRPr="00297A5B">
        <w:rPr>
          <w:rFonts w:ascii="Times New Roman" w:hAnsi="Times New Roman"/>
          <w:sz w:val="28"/>
          <w:szCs w:val="28"/>
        </w:rPr>
        <w:t>рис</w:t>
      </w:r>
      <w:r w:rsidR="009F2C08" w:rsidRPr="00297A5B">
        <w:rPr>
          <w:rFonts w:ascii="Times New Roman" w:hAnsi="Times New Roman"/>
          <w:sz w:val="28"/>
          <w:szCs w:val="28"/>
        </w:rPr>
        <w:t xml:space="preserve">унка </w:t>
      </w:r>
      <w:r w:rsidR="00BD2025">
        <w:rPr>
          <w:rFonts w:ascii="Times New Roman" w:hAnsi="Times New Roman"/>
          <w:sz w:val="28"/>
          <w:szCs w:val="28"/>
        </w:rPr>
        <w:t>7</w:t>
      </w:r>
      <w:r w:rsidR="0097414D" w:rsidRPr="00297A5B">
        <w:rPr>
          <w:rFonts w:ascii="Times New Roman" w:hAnsi="Times New Roman"/>
          <w:sz w:val="28"/>
          <w:szCs w:val="28"/>
        </w:rPr>
        <w:t xml:space="preserve"> в 201</w:t>
      </w:r>
      <w:r w:rsidR="00041F7C">
        <w:rPr>
          <w:rFonts w:ascii="Times New Roman" w:hAnsi="Times New Roman"/>
          <w:sz w:val="28"/>
          <w:szCs w:val="28"/>
        </w:rPr>
        <w:t>6</w:t>
      </w:r>
      <w:r w:rsidR="0097414D" w:rsidRPr="00297A5B">
        <w:rPr>
          <w:rFonts w:ascii="Times New Roman" w:hAnsi="Times New Roman"/>
          <w:sz w:val="28"/>
          <w:szCs w:val="28"/>
        </w:rPr>
        <w:t xml:space="preserve"> году по сравнению с прошлыми периодами увеличился объем </w:t>
      </w:r>
      <w:r w:rsidR="00F15815" w:rsidRPr="00297A5B">
        <w:rPr>
          <w:rFonts w:ascii="Times New Roman" w:hAnsi="Times New Roman"/>
          <w:sz w:val="28"/>
          <w:szCs w:val="28"/>
        </w:rPr>
        <w:t xml:space="preserve"> дотаций как по сравнению с 201</w:t>
      </w:r>
      <w:r w:rsidR="00041F7C">
        <w:rPr>
          <w:rFonts w:ascii="Times New Roman" w:hAnsi="Times New Roman"/>
          <w:sz w:val="28"/>
          <w:szCs w:val="28"/>
        </w:rPr>
        <w:t>4</w:t>
      </w:r>
      <w:r w:rsidR="00F15815" w:rsidRPr="00297A5B">
        <w:rPr>
          <w:rFonts w:ascii="Times New Roman" w:hAnsi="Times New Roman"/>
          <w:sz w:val="28"/>
          <w:szCs w:val="28"/>
        </w:rPr>
        <w:t xml:space="preserve"> годом (на </w:t>
      </w:r>
      <w:r w:rsidR="00041F7C">
        <w:rPr>
          <w:rFonts w:ascii="Times New Roman" w:hAnsi="Times New Roman"/>
          <w:sz w:val="28"/>
          <w:szCs w:val="28"/>
        </w:rPr>
        <w:t>3,8</w:t>
      </w:r>
      <w:r w:rsidR="00F15815" w:rsidRPr="00297A5B">
        <w:rPr>
          <w:rFonts w:ascii="Times New Roman" w:hAnsi="Times New Roman"/>
          <w:sz w:val="28"/>
          <w:szCs w:val="28"/>
        </w:rPr>
        <w:t xml:space="preserve">% или </w:t>
      </w:r>
      <w:r w:rsidR="00041F7C">
        <w:rPr>
          <w:rFonts w:ascii="Times New Roman" w:hAnsi="Times New Roman"/>
          <w:sz w:val="28"/>
          <w:szCs w:val="28"/>
        </w:rPr>
        <w:t>1309,5</w:t>
      </w:r>
      <w:r w:rsidR="00F15815" w:rsidRPr="00297A5B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="00F15815" w:rsidRPr="00297A5B">
        <w:rPr>
          <w:rFonts w:ascii="Times New Roman" w:hAnsi="Times New Roman"/>
          <w:sz w:val="28"/>
          <w:szCs w:val="28"/>
        </w:rPr>
        <w:t>.р</w:t>
      </w:r>
      <w:proofErr w:type="gramEnd"/>
      <w:r w:rsidR="00F15815" w:rsidRPr="00297A5B">
        <w:rPr>
          <w:rFonts w:ascii="Times New Roman" w:hAnsi="Times New Roman"/>
          <w:sz w:val="28"/>
          <w:szCs w:val="28"/>
        </w:rPr>
        <w:t>уб.), так и по сравнению с 201</w:t>
      </w:r>
      <w:r w:rsidR="00041F7C">
        <w:rPr>
          <w:rFonts w:ascii="Times New Roman" w:hAnsi="Times New Roman"/>
          <w:sz w:val="28"/>
          <w:szCs w:val="28"/>
        </w:rPr>
        <w:t>5</w:t>
      </w:r>
      <w:r w:rsidR="00F15815" w:rsidRPr="00297A5B">
        <w:rPr>
          <w:rFonts w:ascii="Times New Roman" w:hAnsi="Times New Roman"/>
          <w:sz w:val="28"/>
          <w:szCs w:val="28"/>
        </w:rPr>
        <w:t xml:space="preserve"> годом (на </w:t>
      </w:r>
      <w:r w:rsidR="00041F7C">
        <w:rPr>
          <w:rFonts w:ascii="Times New Roman" w:hAnsi="Times New Roman"/>
          <w:sz w:val="28"/>
          <w:szCs w:val="28"/>
        </w:rPr>
        <w:t>6</w:t>
      </w:r>
      <w:r w:rsidR="00F15815" w:rsidRPr="00297A5B">
        <w:rPr>
          <w:rFonts w:ascii="Times New Roman" w:hAnsi="Times New Roman"/>
          <w:sz w:val="28"/>
          <w:szCs w:val="28"/>
        </w:rPr>
        <w:t xml:space="preserve">,7% или </w:t>
      </w:r>
      <w:r w:rsidR="00041F7C">
        <w:rPr>
          <w:rFonts w:ascii="Times New Roman" w:hAnsi="Times New Roman"/>
          <w:sz w:val="28"/>
          <w:szCs w:val="28"/>
        </w:rPr>
        <w:t>2220,4</w:t>
      </w:r>
      <w:r w:rsidR="00F15815" w:rsidRPr="00297A5B">
        <w:rPr>
          <w:rFonts w:ascii="Times New Roman" w:hAnsi="Times New Roman"/>
          <w:sz w:val="28"/>
          <w:szCs w:val="28"/>
        </w:rPr>
        <w:t xml:space="preserve"> тыс.руб.). Размер субсидий сократился по сравнению с периодом двух последних лет –</w:t>
      </w:r>
      <w:r w:rsidR="00041F7C">
        <w:rPr>
          <w:rFonts w:ascii="Times New Roman" w:hAnsi="Times New Roman"/>
          <w:sz w:val="28"/>
          <w:szCs w:val="28"/>
        </w:rPr>
        <w:t xml:space="preserve"> </w:t>
      </w:r>
      <w:r w:rsidR="00F15815" w:rsidRPr="00297A5B">
        <w:rPr>
          <w:rFonts w:ascii="Times New Roman" w:hAnsi="Times New Roman"/>
          <w:sz w:val="28"/>
          <w:szCs w:val="28"/>
        </w:rPr>
        <w:t xml:space="preserve">на </w:t>
      </w:r>
      <w:r w:rsidR="00041F7C">
        <w:rPr>
          <w:rFonts w:ascii="Times New Roman" w:hAnsi="Times New Roman"/>
          <w:sz w:val="28"/>
          <w:szCs w:val="28"/>
        </w:rPr>
        <w:t>2357,8</w:t>
      </w:r>
      <w:r w:rsidR="00F15815" w:rsidRPr="00297A5B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="00F15815" w:rsidRPr="00297A5B">
        <w:rPr>
          <w:rFonts w:ascii="Times New Roman" w:hAnsi="Times New Roman"/>
          <w:sz w:val="28"/>
          <w:szCs w:val="28"/>
        </w:rPr>
        <w:t>.р</w:t>
      </w:r>
      <w:proofErr w:type="gramEnd"/>
      <w:r w:rsidR="00F15815" w:rsidRPr="00297A5B">
        <w:rPr>
          <w:rFonts w:ascii="Times New Roman" w:hAnsi="Times New Roman"/>
          <w:sz w:val="28"/>
          <w:szCs w:val="28"/>
        </w:rPr>
        <w:t>уб. по сравнению с 201</w:t>
      </w:r>
      <w:r w:rsidR="00041F7C">
        <w:rPr>
          <w:rFonts w:ascii="Times New Roman" w:hAnsi="Times New Roman"/>
          <w:sz w:val="28"/>
          <w:szCs w:val="28"/>
        </w:rPr>
        <w:t>4</w:t>
      </w:r>
      <w:r w:rsidR="00F15815" w:rsidRPr="00297A5B">
        <w:rPr>
          <w:rFonts w:ascii="Times New Roman" w:hAnsi="Times New Roman"/>
          <w:sz w:val="28"/>
          <w:szCs w:val="28"/>
        </w:rPr>
        <w:t xml:space="preserve"> годом и на </w:t>
      </w:r>
      <w:r w:rsidR="00041F7C">
        <w:rPr>
          <w:rFonts w:ascii="Times New Roman" w:hAnsi="Times New Roman"/>
          <w:sz w:val="28"/>
          <w:szCs w:val="28"/>
        </w:rPr>
        <w:t>1074,8</w:t>
      </w:r>
      <w:r w:rsidR="00F15815" w:rsidRPr="00297A5B">
        <w:rPr>
          <w:rFonts w:ascii="Times New Roman" w:hAnsi="Times New Roman"/>
          <w:sz w:val="28"/>
          <w:szCs w:val="28"/>
        </w:rPr>
        <w:t xml:space="preserve"> тыс.руб. по сравнению с 201</w:t>
      </w:r>
      <w:r w:rsidR="00041F7C">
        <w:rPr>
          <w:rFonts w:ascii="Times New Roman" w:hAnsi="Times New Roman"/>
          <w:sz w:val="28"/>
          <w:szCs w:val="28"/>
        </w:rPr>
        <w:t>5</w:t>
      </w:r>
      <w:r w:rsidR="00F15815" w:rsidRPr="00297A5B">
        <w:rPr>
          <w:rFonts w:ascii="Times New Roman" w:hAnsi="Times New Roman"/>
          <w:sz w:val="28"/>
          <w:szCs w:val="28"/>
        </w:rPr>
        <w:t xml:space="preserve"> г</w:t>
      </w:r>
      <w:r w:rsidR="00F15815" w:rsidRPr="00297A5B">
        <w:rPr>
          <w:rFonts w:ascii="Times New Roman" w:hAnsi="Times New Roman"/>
          <w:sz w:val="28"/>
          <w:szCs w:val="28"/>
        </w:rPr>
        <w:t>о</w:t>
      </w:r>
      <w:r w:rsidR="00F15815" w:rsidRPr="00297A5B">
        <w:rPr>
          <w:rFonts w:ascii="Times New Roman" w:hAnsi="Times New Roman"/>
          <w:sz w:val="28"/>
          <w:szCs w:val="28"/>
        </w:rPr>
        <w:t xml:space="preserve">дом. </w:t>
      </w:r>
      <w:r w:rsidR="00C84D23" w:rsidRPr="00297A5B">
        <w:rPr>
          <w:rFonts w:ascii="Times New Roman" w:hAnsi="Times New Roman"/>
          <w:sz w:val="28"/>
          <w:szCs w:val="28"/>
        </w:rPr>
        <w:t>Размер субвенций в 201</w:t>
      </w:r>
      <w:r w:rsidR="00041F7C">
        <w:rPr>
          <w:rFonts w:ascii="Times New Roman" w:hAnsi="Times New Roman"/>
          <w:sz w:val="28"/>
          <w:szCs w:val="28"/>
        </w:rPr>
        <w:t>6</w:t>
      </w:r>
      <w:r w:rsidR="00C84D23" w:rsidRPr="00297A5B">
        <w:rPr>
          <w:rFonts w:ascii="Times New Roman" w:hAnsi="Times New Roman"/>
          <w:sz w:val="28"/>
          <w:szCs w:val="28"/>
        </w:rPr>
        <w:t xml:space="preserve"> году по сравнению с 201</w:t>
      </w:r>
      <w:r w:rsidR="00041F7C">
        <w:rPr>
          <w:rFonts w:ascii="Times New Roman" w:hAnsi="Times New Roman"/>
          <w:sz w:val="28"/>
          <w:szCs w:val="28"/>
        </w:rPr>
        <w:t>4</w:t>
      </w:r>
      <w:r w:rsidR="00C84D23" w:rsidRPr="00297A5B">
        <w:rPr>
          <w:rFonts w:ascii="Times New Roman" w:hAnsi="Times New Roman"/>
          <w:sz w:val="28"/>
          <w:szCs w:val="28"/>
        </w:rPr>
        <w:t xml:space="preserve"> годом </w:t>
      </w:r>
      <w:r w:rsidR="00041F7C">
        <w:rPr>
          <w:rFonts w:ascii="Times New Roman" w:hAnsi="Times New Roman"/>
          <w:sz w:val="28"/>
          <w:szCs w:val="28"/>
        </w:rPr>
        <w:t>снизился</w:t>
      </w:r>
      <w:r w:rsidR="00C84D23" w:rsidRPr="00297A5B">
        <w:rPr>
          <w:rFonts w:ascii="Times New Roman" w:hAnsi="Times New Roman"/>
          <w:sz w:val="28"/>
          <w:szCs w:val="28"/>
        </w:rPr>
        <w:t xml:space="preserve"> на </w:t>
      </w:r>
      <w:r w:rsidR="00F15815" w:rsidRPr="00297A5B">
        <w:rPr>
          <w:rFonts w:ascii="Times New Roman" w:hAnsi="Times New Roman"/>
          <w:sz w:val="28"/>
          <w:szCs w:val="28"/>
        </w:rPr>
        <w:t xml:space="preserve"> </w:t>
      </w:r>
      <w:r w:rsidR="00041F7C">
        <w:rPr>
          <w:rFonts w:ascii="Times New Roman" w:hAnsi="Times New Roman"/>
          <w:sz w:val="28"/>
          <w:szCs w:val="28"/>
        </w:rPr>
        <w:t>37,4</w:t>
      </w:r>
      <w:r w:rsidR="00F15815" w:rsidRPr="00297A5B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="00F15815" w:rsidRPr="00297A5B">
        <w:rPr>
          <w:rFonts w:ascii="Times New Roman" w:hAnsi="Times New Roman"/>
          <w:sz w:val="28"/>
          <w:szCs w:val="28"/>
        </w:rPr>
        <w:t>.р</w:t>
      </w:r>
      <w:proofErr w:type="gramEnd"/>
      <w:r w:rsidR="00F15815" w:rsidRPr="00297A5B">
        <w:rPr>
          <w:rFonts w:ascii="Times New Roman" w:hAnsi="Times New Roman"/>
          <w:sz w:val="28"/>
          <w:szCs w:val="28"/>
        </w:rPr>
        <w:t xml:space="preserve">уб., а </w:t>
      </w:r>
      <w:r w:rsidR="00EE23BB" w:rsidRPr="00297A5B">
        <w:rPr>
          <w:rFonts w:ascii="Times New Roman" w:hAnsi="Times New Roman"/>
          <w:sz w:val="28"/>
          <w:szCs w:val="28"/>
        </w:rPr>
        <w:t xml:space="preserve">по сравнению с показателем </w:t>
      </w:r>
      <w:r w:rsidR="00C84D23" w:rsidRPr="00297A5B">
        <w:rPr>
          <w:rFonts w:ascii="Times New Roman" w:hAnsi="Times New Roman"/>
          <w:sz w:val="28"/>
          <w:szCs w:val="28"/>
        </w:rPr>
        <w:t>201</w:t>
      </w:r>
      <w:r w:rsidR="00041F7C">
        <w:rPr>
          <w:rFonts w:ascii="Times New Roman" w:hAnsi="Times New Roman"/>
          <w:sz w:val="28"/>
          <w:szCs w:val="28"/>
        </w:rPr>
        <w:t>5</w:t>
      </w:r>
      <w:r w:rsidR="00C84D23" w:rsidRPr="00297A5B">
        <w:rPr>
          <w:rFonts w:ascii="Times New Roman" w:hAnsi="Times New Roman"/>
          <w:sz w:val="28"/>
          <w:szCs w:val="28"/>
        </w:rPr>
        <w:t xml:space="preserve"> год</w:t>
      </w:r>
      <w:r w:rsidR="00EE23BB" w:rsidRPr="00297A5B">
        <w:rPr>
          <w:rFonts w:ascii="Times New Roman" w:hAnsi="Times New Roman"/>
          <w:sz w:val="28"/>
          <w:szCs w:val="28"/>
        </w:rPr>
        <w:t>а</w:t>
      </w:r>
      <w:r w:rsidR="00C84D23" w:rsidRPr="00297A5B">
        <w:rPr>
          <w:rFonts w:ascii="Times New Roman" w:hAnsi="Times New Roman"/>
          <w:sz w:val="28"/>
          <w:szCs w:val="28"/>
        </w:rPr>
        <w:t xml:space="preserve"> </w:t>
      </w:r>
      <w:r w:rsidR="00041F7C">
        <w:rPr>
          <w:rFonts w:ascii="Times New Roman" w:hAnsi="Times New Roman"/>
          <w:sz w:val="28"/>
          <w:szCs w:val="28"/>
        </w:rPr>
        <w:t xml:space="preserve">увеличился </w:t>
      </w:r>
      <w:r w:rsidR="00EE23BB" w:rsidRPr="00297A5B">
        <w:rPr>
          <w:rFonts w:ascii="Times New Roman" w:hAnsi="Times New Roman"/>
          <w:sz w:val="28"/>
          <w:szCs w:val="28"/>
        </w:rPr>
        <w:t xml:space="preserve">на </w:t>
      </w:r>
      <w:r w:rsidR="00F15815" w:rsidRPr="00297A5B">
        <w:rPr>
          <w:rFonts w:ascii="Times New Roman" w:hAnsi="Times New Roman"/>
          <w:sz w:val="28"/>
          <w:szCs w:val="28"/>
        </w:rPr>
        <w:t>5,</w:t>
      </w:r>
      <w:r w:rsidR="00041F7C">
        <w:rPr>
          <w:rFonts w:ascii="Times New Roman" w:hAnsi="Times New Roman"/>
          <w:sz w:val="28"/>
          <w:szCs w:val="28"/>
        </w:rPr>
        <w:t>9</w:t>
      </w:r>
      <w:r w:rsidR="00EE23BB" w:rsidRPr="00297A5B">
        <w:rPr>
          <w:rFonts w:ascii="Times New Roman" w:hAnsi="Times New Roman"/>
          <w:sz w:val="28"/>
          <w:szCs w:val="28"/>
        </w:rPr>
        <w:t>%</w:t>
      </w:r>
      <w:r w:rsidR="00F15815" w:rsidRPr="00297A5B">
        <w:rPr>
          <w:rFonts w:ascii="Times New Roman" w:hAnsi="Times New Roman"/>
          <w:sz w:val="28"/>
          <w:szCs w:val="28"/>
        </w:rPr>
        <w:t xml:space="preserve"> или на 9</w:t>
      </w:r>
      <w:r w:rsidR="00041F7C">
        <w:rPr>
          <w:rFonts w:ascii="Times New Roman" w:hAnsi="Times New Roman"/>
          <w:sz w:val="28"/>
          <w:szCs w:val="28"/>
        </w:rPr>
        <w:t>57,7</w:t>
      </w:r>
      <w:r w:rsidR="00F15815" w:rsidRPr="00297A5B">
        <w:rPr>
          <w:rFonts w:ascii="Times New Roman" w:hAnsi="Times New Roman"/>
          <w:sz w:val="28"/>
          <w:szCs w:val="28"/>
        </w:rPr>
        <w:t xml:space="preserve"> тыс.руб.</w:t>
      </w:r>
      <w:r w:rsidR="00041F7C">
        <w:rPr>
          <w:rFonts w:ascii="Times New Roman" w:hAnsi="Times New Roman"/>
          <w:sz w:val="28"/>
          <w:szCs w:val="28"/>
        </w:rPr>
        <w:t xml:space="preserve"> Об</w:t>
      </w:r>
      <w:r w:rsidR="00041F7C" w:rsidRPr="00297A5B">
        <w:rPr>
          <w:rFonts w:ascii="Times New Roman" w:hAnsi="Times New Roman"/>
          <w:sz w:val="28"/>
          <w:szCs w:val="28"/>
        </w:rPr>
        <w:t xml:space="preserve">ъем поступлений иных межбюджетных трансфертов </w:t>
      </w:r>
      <w:r w:rsidR="00E435A7">
        <w:rPr>
          <w:rFonts w:ascii="Times New Roman" w:hAnsi="Times New Roman"/>
          <w:sz w:val="28"/>
          <w:szCs w:val="28"/>
        </w:rPr>
        <w:t xml:space="preserve"> снизился</w:t>
      </w:r>
      <w:r w:rsidR="00041F7C" w:rsidRPr="00297A5B">
        <w:rPr>
          <w:rFonts w:ascii="Times New Roman" w:hAnsi="Times New Roman"/>
          <w:sz w:val="28"/>
          <w:szCs w:val="28"/>
        </w:rPr>
        <w:t xml:space="preserve">– в </w:t>
      </w:r>
      <w:r w:rsidR="00E435A7">
        <w:rPr>
          <w:rFonts w:ascii="Times New Roman" w:hAnsi="Times New Roman"/>
          <w:sz w:val="28"/>
          <w:szCs w:val="28"/>
        </w:rPr>
        <w:t>8,4</w:t>
      </w:r>
      <w:r w:rsidR="00041F7C" w:rsidRPr="00297A5B">
        <w:rPr>
          <w:rFonts w:ascii="Times New Roman" w:hAnsi="Times New Roman"/>
          <w:sz w:val="28"/>
          <w:szCs w:val="28"/>
        </w:rPr>
        <w:t xml:space="preserve"> раза (6</w:t>
      </w:r>
      <w:r w:rsidR="00E435A7">
        <w:rPr>
          <w:rFonts w:ascii="Times New Roman" w:hAnsi="Times New Roman"/>
          <w:sz w:val="28"/>
          <w:szCs w:val="28"/>
        </w:rPr>
        <w:t>651,2</w:t>
      </w:r>
      <w:r w:rsidR="00041F7C" w:rsidRPr="00297A5B">
        <w:rPr>
          <w:rFonts w:ascii="Times New Roman" w:hAnsi="Times New Roman"/>
          <w:sz w:val="28"/>
          <w:szCs w:val="28"/>
        </w:rPr>
        <w:t xml:space="preserve"> тыс.руб.) по сравнению с 201</w:t>
      </w:r>
      <w:r w:rsidR="00E435A7">
        <w:rPr>
          <w:rFonts w:ascii="Times New Roman" w:hAnsi="Times New Roman"/>
          <w:sz w:val="28"/>
          <w:szCs w:val="28"/>
        </w:rPr>
        <w:t>5</w:t>
      </w:r>
      <w:r w:rsidR="00041F7C" w:rsidRPr="00297A5B">
        <w:rPr>
          <w:rFonts w:ascii="Times New Roman" w:hAnsi="Times New Roman"/>
          <w:sz w:val="28"/>
          <w:szCs w:val="28"/>
        </w:rPr>
        <w:t xml:space="preserve"> годом и </w:t>
      </w:r>
      <w:r w:rsidR="00E435A7">
        <w:rPr>
          <w:rFonts w:ascii="Times New Roman" w:hAnsi="Times New Roman"/>
          <w:sz w:val="28"/>
          <w:szCs w:val="28"/>
        </w:rPr>
        <w:t>на 412,0</w:t>
      </w:r>
      <w:r w:rsidR="00041F7C" w:rsidRPr="00297A5B">
        <w:rPr>
          <w:rFonts w:ascii="Times New Roman" w:hAnsi="Times New Roman"/>
          <w:sz w:val="28"/>
          <w:szCs w:val="28"/>
        </w:rPr>
        <w:t xml:space="preserve"> тыс.руб. по сравнению с 2014 годом. </w:t>
      </w:r>
    </w:p>
    <w:p w:rsidR="0097414D" w:rsidRPr="00297A5B" w:rsidRDefault="0097414D" w:rsidP="00EE23B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0201" w:rsidRPr="00297A5B" w:rsidRDefault="0065097D" w:rsidP="0044020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97A5B">
        <w:rPr>
          <w:rStyle w:val="FontStyle27"/>
          <w:sz w:val="28"/>
          <w:szCs w:val="28"/>
        </w:rPr>
        <w:t>6</w:t>
      </w:r>
      <w:r w:rsidR="00440201" w:rsidRPr="00297A5B">
        <w:rPr>
          <w:rStyle w:val="FontStyle27"/>
          <w:sz w:val="28"/>
          <w:szCs w:val="28"/>
        </w:rPr>
        <w:t>.  Исполнение расходной части бюджета</w:t>
      </w:r>
      <w:r w:rsidR="00440201" w:rsidRPr="00297A5B">
        <w:rPr>
          <w:rFonts w:ascii="Times New Roman" w:hAnsi="Times New Roman"/>
          <w:b/>
          <w:sz w:val="28"/>
          <w:szCs w:val="28"/>
        </w:rPr>
        <w:t xml:space="preserve"> Верхнеландеховского </w:t>
      </w:r>
    </w:p>
    <w:p w:rsidR="00440201" w:rsidRPr="00297A5B" w:rsidRDefault="00440201" w:rsidP="00440201">
      <w:pPr>
        <w:tabs>
          <w:tab w:val="left" w:pos="108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97A5B">
        <w:rPr>
          <w:rFonts w:ascii="Times New Roman" w:hAnsi="Times New Roman"/>
          <w:b/>
          <w:sz w:val="28"/>
          <w:szCs w:val="28"/>
        </w:rPr>
        <w:t>муниципального района</w:t>
      </w:r>
    </w:p>
    <w:p w:rsidR="008F6F3C" w:rsidRPr="00297A5B" w:rsidRDefault="008F6F3C" w:rsidP="00440201">
      <w:pPr>
        <w:tabs>
          <w:tab w:val="left" w:pos="108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93107" w:rsidRPr="00297A5B" w:rsidRDefault="001E0923" w:rsidP="001E09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5B">
        <w:rPr>
          <w:rFonts w:ascii="Times New Roman" w:hAnsi="Times New Roman"/>
          <w:sz w:val="28"/>
          <w:szCs w:val="28"/>
        </w:rPr>
        <w:t xml:space="preserve">Согласно </w:t>
      </w:r>
      <w:r w:rsidR="006146E2" w:rsidRPr="00297A5B">
        <w:rPr>
          <w:rFonts w:ascii="Times New Roman" w:hAnsi="Times New Roman"/>
          <w:sz w:val="28"/>
          <w:szCs w:val="28"/>
        </w:rPr>
        <w:t>отчету об исполнении бюджета муниципального района за 201</w:t>
      </w:r>
      <w:r w:rsidR="00EF3055" w:rsidRPr="00297A5B">
        <w:rPr>
          <w:rFonts w:ascii="Times New Roman" w:hAnsi="Times New Roman"/>
          <w:sz w:val="28"/>
          <w:szCs w:val="28"/>
        </w:rPr>
        <w:t>6</w:t>
      </w:r>
      <w:r w:rsidR="006146E2" w:rsidRPr="00297A5B">
        <w:rPr>
          <w:rFonts w:ascii="Times New Roman" w:hAnsi="Times New Roman"/>
          <w:sz w:val="28"/>
          <w:szCs w:val="28"/>
        </w:rPr>
        <w:t xml:space="preserve"> год (ф</w:t>
      </w:r>
      <w:r w:rsidR="00B81568" w:rsidRPr="00297A5B">
        <w:rPr>
          <w:rFonts w:ascii="Times New Roman" w:hAnsi="Times New Roman"/>
          <w:sz w:val="28"/>
          <w:szCs w:val="28"/>
        </w:rPr>
        <w:t>.</w:t>
      </w:r>
      <w:r w:rsidR="006146E2" w:rsidRPr="00297A5B">
        <w:rPr>
          <w:rFonts w:ascii="Times New Roman" w:hAnsi="Times New Roman"/>
          <w:sz w:val="28"/>
          <w:szCs w:val="28"/>
        </w:rPr>
        <w:t xml:space="preserve"> 0503117) </w:t>
      </w:r>
      <w:r w:rsidRPr="00297A5B">
        <w:rPr>
          <w:rFonts w:ascii="Times New Roman" w:hAnsi="Times New Roman"/>
          <w:sz w:val="28"/>
          <w:szCs w:val="28"/>
        </w:rPr>
        <w:t>сумма утвержденных бюджетных назначений по расходам бюджета с</w:t>
      </w:r>
      <w:r w:rsidRPr="00297A5B">
        <w:rPr>
          <w:rFonts w:ascii="Times New Roman" w:hAnsi="Times New Roman"/>
          <w:sz w:val="28"/>
          <w:szCs w:val="28"/>
        </w:rPr>
        <w:t>о</w:t>
      </w:r>
      <w:r w:rsidRPr="00297A5B">
        <w:rPr>
          <w:rFonts w:ascii="Times New Roman" w:hAnsi="Times New Roman"/>
          <w:sz w:val="28"/>
          <w:szCs w:val="28"/>
        </w:rPr>
        <w:t xml:space="preserve">ставила </w:t>
      </w:r>
      <w:r w:rsidR="00EF3055" w:rsidRPr="00297A5B">
        <w:rPr>
          <w:rFonts w:ascii="Times New Roman" w:hAnsi="Times New Roman"/>
          <w:sz w:val="28"/>
          <w:szCs w:val="28"/>
        </w:rPr>
        <w:t>68698,3</w:t>
      </w:r>
      <w:r w:rsidR="00A45D2C" w:rsidRPr="00297A5B">
        <w:rPr>
          <w:rFonts w:ascii="Times New Roman" w:hAnsi="Times New Roman"/>
          <w:sz w:val="28"/>
          <w:szCs w:val="28"/>
        </w:rPr>
        <w:t xml:space="preserve"> ты</w:t>
      </w:r>
      <w:r w:rsidRPr="00297A5B">
        <w:rPr>
          <w:rFonts w:ascii="Times New Roman" w:hAnsi="Times New Roman"/>
          <w:sz w:val="28"/>
          <w:szCs w:val="28"/>
        </w:rPr>
        <w:t xml:space="preserve">с. руб., </w:t>
      </w:r>
      <w:r w:rsidR="00393107" w:rsidRPr="00297A5B">
        <w:rPr>
          <w:rFonts w:ascii="Times New Roman" w:hAnsi="Times New Roman"/>
          <w:sz w:val="28"/>
          <w:szCs w:val="28"/>
        </w:rPr>
        <w:t xml:space="preserve">исполнение составило </w:t>
      </w:r>
      <w:r w:rsidR="00EF3055" w:rsidRPr="00297A5B">
        <w:rPr>
          <w:rFonts w:ascii="Times New Roman" w:hAnsi="Times New Roman"/>
          <w:sz w:val="28"/>
          <w:szCs w:val="28"/>
        </w:rPr>
        <w:t>66182,6</w:t>
      </w:r>
      <w:r w:rsidR="00393107" w:rsidRPr="00297A5B">
        <w:rPr>
          <w:rFonts w:ascii="Times New Roman" w:hAnsi="Times New Roman"/>
          <w:sz w:val="28"/>
          <w:szCs w:val="28"/>
        </w:rPr>
        <w:t xml:space="preserve"> тыс. руб</w:t>
      </w:r>
      <w:r w:rsidR="00A77CFE" w:rsidRPr="00297A5B">
        <w:rPr>
          <w:rFonts w:ascii="Times New Roman" w:hAnsi="Times New Roman"/>
          <w:sz w:val="28"/>
          <w:szCs w:val="28"/>
        </w:rPr>
        <w:t>.</w:t>
      </w:r>
    </w:p>
    <w:p w:rsidR="003F434D" w:rsidRPr="00297A5B" w:rsidRDefault="003F434D" w:rsidP="003F43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5B">
        <w:rPr>
          <w:rFonts w:ascii="Times New Roman" w:hAnsi="Times New Roman"/>
          <w:sz w:val="28"/>
          <w:szCs w:val="28"/>
        </w:rPr>
        <w:t>Анализ исполнения и структура расходной части бюджета за 201</w:t>
      </w:r>
      <w:r w:rsidR="00EF3055" w:rsidRPr="00297A5B">
        <w:rPr>
          <w:rFonts w:ascii="Times New Roman" w:hAnsi="Times New Roman"/>
          <w:sz w:val="28"/>
          <w:szCs w:val="28"/>
        </w:rPr>
        <w:t>6</w:t>
      </w:r>
      <w:r w:rsidRPr="00297A5B">
        <w:rPr>
          <w:rFonts w:ascii="Times New Roman" w:hAnsi="Times New Roman"/>
          <w:sz w:val="28"/>
          <w:szCs w:val="28"/>
        </w:rPr>
        <w:t xml:space="preserve"> год по ра</w:t>
      </w:r>
      <w:r w:rsidRPr="00297A5B">
        <w:rPr>
          <w:rFonts w:ascii="Times New Roman" w:hAnsi="Times New Roman"/>
          <w:sz w:val="28"/>
          <w:szCs w:val="28"/>
        </w:rPr>
        <w:t>з</w:t>
      </w:r>
      <w:r w:rsidRPr="00297A5B">
        <w:rPr>
          <w:rFonts w:ascii="Times New Roman" w:hAnsi="Times New Roman"/>
          <w:sz w:val="28"/>
          <w:szCs w:val="28"/>
        </w:rPr>
        <w:t>делам, подразделам функциональной классификации расходов представлен прил</w:t>
      </w:r>
      <w:r w:rsidRPr="00297A5B">
        <w:rPr>
          <w:rFonts w:ascii="Times New Roman" w:hAnsi="Times New Roman"/>
          <w:sz w:val="28"/>
          <w:szCs w:val="28"/>
        </w:rPr>
        <w:t>о</w:t>
      </w:r>
      <w:r w:rsidRPr="00297A5B">
        <w:rPr>
          <w:rFonts w:ascii="Times New Roman" w:hAnsi="Times New Roman"/>
          <w:sz w:val="28"/>
          <w:szCs w:val="28"/>
        </w:rPr>
        <w:t>ж</w:t>
      </w:r>
      <w:r w:rsidR="00A77CFE" w:rsidRPr="00297A5B">
        <w:rPr>
          <w:rFonts w:ascii="Times New Roman" w:hAnsi="Times New Roman"/>
          <w:sz w:val="28"/>
          <w:szCs w:val="28"/>
        </w:rPr>
        <w:t xml:space="preserve">ении </w:t>
      </w:r>
      <w:r w:rsidR="00626341" w:rsidRPr="00297A5B">
        <w:rPr>
          <w:rFonts w:ascii="Times New Roman" w:hAnsi="Times New Roman"/>
          <w:sz w:val="28"/>
          <w:szCs w:val="28"/>
        </w:rPr>
        <w:t>3</w:t>
      </w:r>
      <w:r w:rsidR="00A77CFE" w:rsidRPr="00297A5B">
        <w:rPr>
          <w:rFonts w:ascii="Times New Roman" w:hAnsi="Times New Roman"/>
          <w:sz w:val="28"/>
          <w:szCs w:val="28"/>
        </w:rPr>
        <w:t xml:space="preserve"> к заключению</w:t>
      </w:r>
      <w:r w:rsidRPr="00297A5B">
        <w:rPr>
          <w:rFonts w:ascii="Times New Roman" w:hAnsi="Times New Roman"/>
          <w:sz w:val="28"/>
          <w:szCs w:val="28"/>
        </w:rPr>
        <w:t>.</w:t>
      </w:r>
    </w:p>
    <w:p w:rsidR="00393107" w:rsidRPr="00297A5B" w:rsidRDefault="00393107" w:rsidP="00393107">
      <w:pPr>
        <w:tabs>
          <w:tab w:val="left" w:pos="160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5B">
        <w:rPr>
          <w:rFonts w:ascii="Times New Roman" w:hAnsi="Times New Roman"/>
          <w:sz w:val="28"/>
          <w:szCs w:val="28"/>
        </w:rPr>
        <w:t>Структура расходов бюджета 201</w:t>
      </w:r>
      <w:r w:rsidR="009A1720" w:rsidRPr="00297A5B">
        <w:rPr>
          <w:rFonts w:ascii="Times New Roman" w:hAnsi="Times New Roman"/>
          <w:sz w:val="28"/>
          <w:szCs w:val="28"/>
        </w:rPr>
        <w:t>6</w:t>
      </w:r>
      <w:r w:rsidRPr="00297A5B">
        <w:rPr>
          <w:rFonts w:ascii="Times New Roman" w:hAnsi="Times New Roman"/>
          <w:sz w:val="28"/>
          <w:szCs w:val="28"/>
        </w:rPr>
        <w:t xml:space="preserve"> года в разрезе разделов функциональной классификации расходов </w:t>
      </w:r>
      <w:r w:rsidR="00067216" w:rsidRPr="00297A5B">
        <w:rPr>
          <w:rFonts w:ascii="Times New Roman" w:hAnsi="Times New Roman"/>
          <w:sz w:val="28"/>
          <w:szCs w:val="28"/>
        </w:rPr>
        <w:t xml:space="preserve">представлена на </w:t>
      </w:r>
      <w:r w:rsidR="007C5AB7" w:rsidRPr="00297A5B">
        <w:rPr>
          <w:rFonts w:ascii="Times New Roman" w:hAnsi="Times New Roman"/>
          <w:sz w:val="28"/>
          <w:szCs w:val="28"/>
        </w:rPr>
        <w:t>рисунке 8</w:t>
      </w:r>
      <w:r w:rsidR="00067216" w:rsidRPr="00297A5B">
        <w:rPr>
          <w:rFonts w:ascii="Times New Roman" w:hAnsi="Times New Roman"/>
          <w:sz w:val="28"/>
          <w:szCs w:val="28"/>
        </w:rPr>
        <w:t>.</w:t>
      </w:r>
    </w:p>
    <w:p w:rsidR="00A77CFE" w:rsidRPr="00297A5B" w:rsidRDefault="00765635" w:rsidP="00A77CFE">
      <w:pPr>
        <w:tabs>
          <w:tab w:val="left" w:pos="16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5635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327043" cy="3852985"/>
            <wp:effectExtent l="19050" t="0" r="0" b="0"/>
            <wp:docPr id="2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55754A" w:rsidRPr="00297A5B" w:rsidRDefault="0055754A" w:rsidP="00393107">
      <w:pPr>
        <w:tabs>
          <w:tab w:val="left" w:pos="1605"/>
        </w:tabs>
        <w:spacing w:after="0" w:line="240" w:lineRule="auto"/>
        <w:jc w:val="both"/>
        <w:rPr>
          <w:rFonts w:ascii="Times New Roman" w:hAnsi="Times New Roman"/>
          <w:noProof/>
          <w:color w:val="7030A0"/>
          <w:sz w:val="28"/>
          <w:szCs w:val="28"/>
          <w:lang w:eastAsia="ru-RU"/>
        </w:rPr>
      </w:pPr>
    </w:p>
    <w:p w:rsidR="00EE5313" w:rsidRDefault="007C5AB7" w:rsidP="003931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5B">
        <w:rPr>
          <w:rFonts w:ascii="Times New Roman" w:hAnsi="Times New Roman"/>
          <w:sz w:val="28"/>
          <w:szCs w:val="28"/>
        </w:rPr>
        <w:t>Рис.8</w:t>
      </w:r>
      <w:r w:rsidR="00EE5313" w:rsidRPr="00297A5B">
        <w:rPr>
          <w:rFonts w:ascii="Times New Roman" w:hAnsi="Times New Roman"/>
          <w:sz w:val="28"/>
          <w:szCs w:val="28"/>
        </w:rPr>
        <w:t xml:space="preserve"> Структура расходов бюджета за 201</w:t>
      </w:r>
      <w:r w:rsidR="00EF3055" w:rsidRPr="00297A5B">
        <w:rPr>
          <w:rFonts w:ascii="Times New Roman" w:hAnsi="Times New Roman"/>
          <w:sz w:val="28"/>
          <w:szCs w:val="28"/>
        </w:rPr>
        <w:t>6</w:t>
      </w:r>
      <w:r w:rsidR="00EE5313" w:rsidRPr="00297A5B">
        <w:rPr>
          <w:rFonts w:ascii="Times New Roman" w:hAnsi="Times New Roman"/>
          <w:sz w:val="28"/>
          <w:szCs w:val="28"/>
        </w:rPr>
        <w:t xml:space="preserve"> год </w:t>
      </w:r>
    </w:p>
    <w:p w:rsidR="00765635" w:rsidRPr="00297A5B" w:rsidRDefault="00765635" w:rsidP="003931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3107" w:rsidRPr="00297A5B" w:rsidRDefault="00393107" w:rsidP="003931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5B">
        <w:rPr>
          <w:rFonts w:ascii="Times New Roman" w:hAnsi="Times New Roman"/>
          <w:sz w:val="28"/>
          <w:szCs w:val="28"/>
        </w:rPr>
        <w:t>В общем объеме расходов бюджета за 201</w:t>
      </w:r>
      <w:r w:rsidR="00EF3055" w:rsidRPr="00297A5B">
        <w:rPr>
          <w:rFonts w:ascii="Times New Roman" w:hAnsi="Times New Roman"/>
          <w:sz w:val="28"/>
          <w:szCs w:val="28"/>
        </w:rPr>
        <w:t>6</w:t>
      </w:r>
      <w:r w:rsidRPr="00297A5B">
        <w:rPr>
          <w:rFonts w:ascii="Times New Roman" w:hAnsi="Times New Roman"/>
          <w:sz w:val="28"/>
          <w:szCs w:val="28"/>
        </w:rPr>
        <w:t xml:space="preserve"> год наибольшую долю составляют расходы:</w:t>
      </w:r>
    </w:p>
    <w:p w:rsidR="00D57D15" w:rsidRPr="00297A5B" w:rsidRDefault="00393107" w:rsidP="001200F7">
      <w:pPr>
        <w:pStyle w:val="a9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7A5B">
        <w:rPr>
          <w:rFonts w:ascii="Times New Roman" w:hAnsi="Times New Roman"/>
          <w:sz w:val="28"/>
          <w:szCs w:val="28"/>
        </w:rPr>
        <w:t xml:space="preserve">по разделу 0700 «Образование» </w:t>
      </w:r>
      <w:r w:rsidR="002C43B4" w:rsidRPr="00297A5B">
        <w:rPr>
          <w:rFonts w:ascii="Times New Roman" w:hAnsi="Times New Roman"/>
          <w:sz w:val="28"/>
          <w:szCs w:val="28"/>
        </w:rPr>
        <w:t>–</w:t>
      </w:r>
      <w:r w:rsidRPr="00297A5B">
        <w:rPr>
          <w:rFonts w:ascii="Times New Roman" w:hAnsi="Times New Roman"/>
          <w:sz w:val="28"/>
          <w:szCs w:val="28"/>
        </w:rPr>
        <w:t xml:space="preserve"> </w:t>
      </w:r>
      <w:r w:rsidR="00756781" w:rsidRPr="00297A5B">
        <w:rPr>
          <w:rFonts w:ascii="Times New Roman" w:hAnsi="Times New Roman"/>
          <w:sz w:val="28"/>
          <w:szCs w:val="28"/>
        </w:rPr>
        <w:t>59,4</w:t>
      </w:r>
      <w:r w:rsidRPr="00297A5B">
        <w:rPr>
          <w:rFonts w:ascii="Times New Roman" w:hAnsi="Times New Roman"/>
          <w:sz w:val="28"/>
          <w:szCs w:val="28"/>
        </w:rPr>
        <w:t xml:space="preserve"> %</w:t>
      </w:r>
      <w:r w:rsidR="002C43B4" w:rsidRPr="00297A5B">
        <w:rPr>
          <w:rFonts w:ascii="Times New Roman" w:hAnsi="Times New Roman"/>
          <w:sz w:val="28"/>
          <w:szCs w:val="28"/>
        </w:rPr>
        <w:t>;</w:t>
      </w:r>
    </w:p>
    <w:p w:rsidR="00D57D15" w:rsidRPr="00297A5B" w:rsidRDefault="00D57D15" w:rsidP="00D57D15">
      <w:pPr>
        <w:pStyle w:val="a9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7A5B">
        <w:rPr>
          <w:rFonts w:ascii="Times New Roman" w:hAnsi="Times New Roman"/>
          <w:sz w:val="28"/>
          <w:szCs w:val="28"/>
        </w:rPr>
        <w:t xml:space="preserve">по разделу 0100 «Общегосударственные вопросы» </w:t>
      </w:r>
      <w:r w:rsidR="002C43B4" w:rsidRPr="00297A5B">
        <w:rPr>
          <w:rFonts w:ascii="Times New Roman" w:hAnsi="Times New Roman"/>
          <w:sz w:val="28"/>
          <w:szCs w:val="28"/>
        </w:rPr>
        <w:t>–</w:t>
      </w:r>
      <w:r w:rsidRPr="00297A5B">
        <w:rPr>
          <w:rFonts w:ascii="Times New Roman" w:hAnsi="Times New Roman"/>
          <w:sz w:val="28"/>
          <w:szCs w:val="28"/>
        </w:rPr>
        <w:t xml:space="preserve"> </w:t>
      </w:r>
      <w:r w:rsidR="00756781" w:rsidRPr="00297A5B">
        <w:rPr>
          <w:rFonts w:ascii="Times New Roman" w:hAnsi="Times New Roman"/>
          <w:sz w:val="28"/>
          <w:szCs w:val="28"/>
        </w:rPr>
        <w:t>3</w:t>
      </w:r>
      <w:r w:rsidR="009A1720" w:rsidRPr="00297A5B">
        <w:rPr>
          <w:rFonts w:ascii="Times New Roman" w:hAnsi="Times New Roman"/>
          <w:sz w:val="28"/>
          <w:szCs w:val="28"/>
        </w:rPr>
        <w:t>3</w:t>
      </w:r>
      <w:r w:rsidR="00756781" w:rsidRPr="00297A5B">
        <w:rPr>
          <w:rFonts w:ascii="Times New Roman" w:hAnsi="Times New Roman"/>
          <w:sz w:val="28"/>
          <w:szCs w:val="28"/>
        </w:rPr>
        <w:t>,1</w:t>
      </w:r>
      <w:r w:rsidRPr="00297A5B">
        <w:rPr>
          <w:rFonts w:ascii="Times New Roman" w:hAnsi="Times New Roman"/>
          <w:sz w:val="28"/>
          <w:szCs w:val="28"/>
        </w:rPr>
        <w:t xml:space="preserve"> %</w:t>
      </w:r>
      <w:r w:rsidR="00C77EC8" w:rsidRPr="00297A5B">
        <w:rPr>
          <w:rFonts w:ascii="Times New Roman" w:hAnsi="Times New Roman"/>
          <w:sz w:val="28"/>
          <w:szCs w:val="28"/>
        </w:rPr>
        <w:t>.</w:t>
      </w:r>
    </w:p>
    <w:p w:rsidR="00C160D4" w:rsidRPr="00297A5B" w:rsidRDefault="00C160D4" w:rsidP="00C160D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7A5B">
        <w:rPr>
          <w:rFonts w:ascii="Times New Roman" w:hAnsi="Times New Roman"/>
          <w:sz w:val="28"/>
          <w:szCs w:val="28"/>
        </w:rPr>
        <w:t xml:space="preserve">Неисполненные расходы составили </w:t>
      </w:r>
      <w:r w:rsidR="00D87CC7" w:rsidRPr="00297A5B">
        <w:rPr>
          <w:rFonts w:ascii="Times New Roman" w:hAnsi="Times New Roman"/>
          <w:sz w:val="28"/>
          <w:szCs w:val="28"/>
        </w:rPr>
        <w:t>251</w:t>
      </w:r>
      <w:r w:rsidR="00756781" w:rsidRPr="00297A5B">
        <w:rPr>
          <w:rFonts w:ascii="Times New Roman" w:hAnsi="Times New Roman"/>
          <w:sz w:val="28"/>
          <w:szCs w:val="28"/>
        </w:rPr>
        <w:t>5,7</w:t>
      </w:r>
      <w:r w:rsidRPr="00297A5B">
        <w:rPr>
          <w:rFonts w:ascii="Times New Roman" w:hAnsi="Times New Roman"/>
          <w:sz w:val="28"/>
          <w:szCs w:val="28"/>
        </w:rPr>
        <w:t xml:space="preserve"> тыс. руб. (</w:t>
      </w:r>
      <w:r w:rsidR="00D87CC7" w:rsidRPr="00297A5B">
        <w:rPr>
          <w:rFonts w:ascii="Times New Roman" w:hAnsi="Times New Roman"/>
          <w:sz w:val="28"/>
          <w:szCs w:val="28"/>
        </w:rPr>
        <w:t>3,</w:t>
      </w:r>
      <w:r w:rsidR="00756781" w:rsidRPr="00297A5B">
        <w:rPr>
          <w:rFonts w:ascii="Times New Roman" w:hAnsi="Times New Roman"/>
          <w:sz w:val="28"/>
          <w:szCs w:val="28"/>
        </w:rPr>
        <w:t>7</w:t>
      </w:r>
      <w:r w:rsidRPr="00297A5B">
        <w:rPr>
          <w:rFonts w:ascii="Times New Roman" w:hAnsi="Times New Roman"/>
          <w:sz w:val="28"/>
          <w:szCs w:val="28"/>
        </w:rPr>
        <w:t>%), что соответствует итоговой сумме неисполненных бюджетных ассигнований согласно отчетам гла</w:t>
      </w:r>
      <w:r w:rsidRPr="00297A5B">
        <w:rPr>
          <w:rFonts w:ascii="Times New Roman" w:hAnsi="Times New Roman"/>
          <w:sz w:val="28"/>
          <w:szCs w:val="28"/>
        </w:rPr>
        <w:t>в</w:t>
      </w:r>
      <w:r w:rsidRPr="00297A5B">
        <w:rPr>
          <w:rFonts w:ascii="Times New Roman" w:hAnsi="Times New Roman"/>
          <w:sz w:val="28"/>
          <w:szCs w:val="28"/>
        </w:rPr>
        <w:t>ных распорядителей средств бюджета по состоянию на 01.01.201</w:t>
      </w:r>
      <w:r w:rsidR="00756781" w:rsidRPr="00297A5B">
        <w:rPr>
          <w:rFonts w:ascii="Times New Roman" w:hAnsi="Times New Roman"/>
          <w:sz w:val="28"/>
          <w:szCs w:val="28"/>
        </w:rPr>
        <w:t>7</w:t>
      </w:r>
      <w:r w:rsidRPr="00297A5B">
        <w:rPr>
          <w:rFonts w:ascii="Times New Roman" w:hAnsi="Times New Roman"/>
          <w:sz w:val="28"/>
          <w:szCs w:val="28"/>
        </w:rPr>
        <w:t xml:space="preserve"> г.</w:t>
      </w:r>
    </w:p>
    <w:p w:rsidR="00393107" w:rsidRPr="00297A5B" w:rsidRDefault="00C160D4" w:rsidP="00704C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5B">
        <w:rPr>
          <w:rFonts w:ascii="Times New Roman" w:hAnsi="Times New Roman"/>
          <w:sz w:val="28"/>
          <w:szCs w:val="28"/>
        </w:rPr>
        <w:t>В разрезе функциональной структуры исполнение бюджета по расходам отр</w:t>
      </w:r>
      <w:r w:rsidRPr="00297A5B">
        <w:rPr>
          <w:rFonts w:ascii="Times New Roman" w:hAnsi="Times New Roman"/>
          <w:sz w:val="28"/>
          <w:szCs w:val="28"/>
        </w:rPr>
        <w:t>а</w:t>
      </w:r>
      <w:r w:rsidRPr="00297A5B">
        <w:rPr>
          <w:rFonts w:ascii="Times New Roman" w:hAnsi="Times New Roman"/>
          <w:sz w:val="28"/>
          <w:szCs w:val="28"/>
        </w:rPr>
        <w:t xml:space="preserve">жено на </w:t>
      </w:r>
      <w:r w:rsidR="006C7BA6" w:rsidRPr="00297A5B">
        <w:rPr>
          <w:rFonts w:ascii="Times New Roman" w:hAnsi="Times New Roman"/>
          <w:sz w:val="28"/>
          <w:szCs w:val="28"/>
        </w:rPr>
        <w:t>рисунке</w:t>
      </w:r>
      <w:r w:rsidR="007C5AB7" w:rsidRPr="00297A5B">
        <w:rPr>
          <w:rFonts w:ascii="Times New Roman" w:hAnsi="Times New Roman"/>
          <w:sz w:val="28"/>
          <w:szCs w:val="28"/>
        </w:rPr>
        <w:t xml:space="preserve"> 9</w:t>
      </w:r>
      <w:r w:rsidR="00F317E8" w:rsidRPr="00297A5B">
        <w:rPr>
          <w:rFonts w:ascii="Times New Roman" w:hAnsi="Times New Roman"/>
          <w:sz w:val="28"/>
          <w:szCs w:val="28"/>
        </w:rPr>
        <w:t>.</w:t>
      </w:r>
    </w:p>
    <w:p w:rsidR="00393107" w:rsidRPr="00297A5B" w:rsidRDefault="00765635" w:rsidP="00765635">
      <w:pPr>
        <w:spacing w:after="0" w:line="240" w:lineRule="auto"/>
        <w:jc w:val="center"/>
        <w:rPr>
          <w:rFonts w:ascii="Times New Roman" w:hAnsi="Times New Roman"/>
          <w:color w:val="7030A0"/>
          <w:sz w:val="28"/>
          <w:szCs w:val="28"/>
        </w:rPr>
      </w:pPr>
      <w:r w:rsidRPr="00765635">
        <w:rPr>
          <w:rFonts w:ascii="Times New Roman" w:hAnsi="Times New Roman"/>
          <w:noProof/>
          <w:color w:val="7030A0"/>
          <w:sz w:val="28"/>
          <w:szCs w:val="28"/>
          <w:lang w:eastAsia="ru-RU"/>
        </w:rPr>
        <w:lastRenderedPageBreak/>
        <w:drawing>
          <wp:inline distT="0" distB="0" distL="0" distR="0">
            <wp:extent cx="6152515" cy="4225925"/>
            <wp:effectExtent l="19050" t="0" r="635" b="0"/>
            <wp:docPr id="28" name="Диаграмма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F720BA" w:rsidRPr="00297A5B" w:rsidRDefault="00F720BA" w:rsidP="00EA1D8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7A5B">
        <w:rPr>
          <w:rFonts w:ascii="Times New Roman" w:hAnsi="Times New Roman"/>
          <w:sz w:val="28"/>
          <w:szCs w:val="28"/>
        </w:rPr>
        <w:t>Рис.</w:t>
      </w:r>
      <w:r w:rsidR="007C5AB7" w:rsidRPr="00297A5B">
        <w:rPr>
          <w:rFonts w:ascii="Times New Roman" w:hAnsi="Times New Roman"/>
          <w:sz w:val="28"/>
          <w:szCs w:val="28"/>
        </w:rPr>
        <w:t>9</w:t>
      </w:r>
      <w:r w:rsidRPr="00297A5B">
        <w:rPr>
          <w:rFonts w:ascii="Times New Roman" w:hAnsi="Times New Roman"/>
          <w:sz w:val="28"/>
          <w:szCs w:val="28"/>
        </w:rPr>
        <w:t xml:space="preserve"> </w:t>
      </w:r>
      <w:r w:rsidR="00A77CFE" w:rsidRPr="00297A5B">
        <w:rPr>
          <w:rFonts w:ascii="Times New Roman" w:hAnsi="Times New Roman"/>
          <w:sz w:val="28"/>
          <w:szCs w:val="28"/>
        </w:rPr>
        <w:t>И</w:t>
      </w:r>
      <w:r w:rsidRPr="00297A5B">
        <w:rPr>
          <w:rFonts w:ascii="Times New Roman" w:hAnsi="Times New Roman"/>
          <w:sz w:val="28"/>
          <w:szCs w:val="28"/>
        </w:rPr>
        <w:t>сполнени</w:t>
      </w:r>
      <w:r w:rsidR="00A77CFE" w:rsidRPr="00297A5B">
        <w:rPr>
          <w:rFonts w:ascii="Times New Roman" w:hAnsi="Times New Roman"/>
          <w:sz w:val="28"/>
          <w:szCs w:val="28"/>
        </w:rPr>
        <w:t>е</w:t>
      </w:r>
      <w:r w:rsidRPr="00297A5B">
        <w:rPr>
          <w:rFonts w:ascii="Times New Roman" w:hAnsi="Times New Roman"/>
          <w:sz w:val="28"/>
          <w:szCs w:val="28"/>
        </w:rPr>
        <w:t xml:space="preserve"> бюджета по расходам за 201</w:t>
      </w:r>
      <w:r w:rsidR="00A51218" w:rsidRPr="00297A5B">
        <w:rPr>
          <w:rFonts w:ascii="Times New Roman" w:hAnsi="Times New Roman"/>
          <w:sz w:val="28"/>
          <w:szCs w:val="28"/>
        </w:rPr>
        <w:t>6</w:t>
      </w:r>
      <w:r w:rsidRPr="00297A5B">
        <w:rPr>
          <w:rFonts w:ascii="Times New Roman" w:hAnsi="Times New Roman"/>
          <w:sz w:val="28"/>
          <w:szCs w:val="28"/>
        </w:rPr>
        <w:t xml:space="preserve"> г.</w:t>
      </w:r>
    </w:p>
    <w:p w:rsidR="00A77CFE" w:rsidRPr="00297A5B" w:rsidRDefault="00A77CFE" w:rsidP="00EA1D8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D109E" w:rsidRPr="00297A5B" w:rsidRDefault="00660553" w:rsidP="006C7E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7A5B">
        <w:rPr>
          <w:rFonts w:ascii="Times New Roman" w:hAnsi="Times New Roman"/>
          <w:sz w:val="28"/>
          <w:szCs w:val="28"/>
        </w:rPr>
        <w:t xml:space="preserve">Наиболее низкое </w:t>
      </w:r>
      <w:r w:rsidR="00B74B33" w:rsidRPr="00297A5B">
        <w:rPr>
          <w:rFonts w:ascii="Times New Roman" w:hAnsi="Times New Roman"/>
          <w:sz w:val="28"/>
          <w:szCs w:val="28"/>
        </w:rPr>
        <w:t>исполнение сложилось по раздел</w:t>
      </w:r>
      <w:r w:rsidR="007B7C28" w:rsidRPr="00297A5B">
        <w:rPr>
          <w:rFonts w:ascii="Times New Roman" w:hAnsi="Times New Roman"/>
          <w:sz w:val="28"/>
          <w:szCs w:val="28"/>
        </w:rPr>
        <w:t>ам</w:t>
      </w:r>
      <w:r w:rsidR="00D57D15" w:rsidRPr="00297A5B">
        <w:rPr>
          <w:rFonts w:ascii="Times New Roman" w:hAnsi="Times New Roman"/>
          <w:sz w:val="28"/>
          <w:szCs w:val="28"/>
        </w:rPr>
        <w:t xml:space="preserve"> </w:t>
      </w:r>
      <w:r w:rsidR="00BB0F53" w:rsidRPr="00297A5B">
        <w:rPr>
          <w:rFonts w:ascii="Times New Roman" w:hAnsi="Times New Roman"/>
          <w:sz w:val="28"/>
          <w:szCs w:val="28"/>
        </w:rPr>
        <w:t>0400 «Национальная экономика» (54,7%),</w:t>
      </w:r>
      <w:r w:rsidR="00B74B33" w:rsidRPr="00297A5B">
        <w:rPr>
          <w:rFonts w:ascii="Times New Roman" w:hAnsi="Times New Roman"/>
          <w:sz w:val="28"/>
          <w:szCs w:val="28"/>
        </w:rPr>
        <w:t xml:space="preserve"> </w:t>
      </w:r>
      <w:r w:rsidR="00BB0F53" w:rsidRPr="00297A5B">
        <w:rPr>
          <w:rFonts w:ascii="Times New Roman" w:hAnsi="Times New Roman"/>
          <w:sz w:val="28"/>
          <w:szCs w:val="28"/>
        </w:rPr>
        <w:t xml:space="preserve"> 0600 </w:t>
      </w:r>
      <w:r w:rsidR="006C7EF6" w:rsidRPr="00297A5B">
        <w:rPr>
          <w:rFonts w:ascii="Times New Roman" w:hAnsi="Times New Roman"/>
          <w:sz w:val="28"/>
          <w:szCs w:val="28"/>
        </w:rPr>
        <w:t>«</w:t>
      </w:r>
      <w:r w:rsidR="007B7C28" w:rsidRPr="00297A5B">
        <w:rPr>
          <w:rFonts w:ascii="Times New Roman" w:hAnsi="Times New Roman"/>
          <w:sz w:val="28"/>
          <w:szCs w:val="28"/>
        </w:rPr>
        <w:t>Охрана окружающей среды</w:t>
      </w:r>
      <w:r w:rsidR="006C7EF6" w:rsidRPr="00297A5B">
        <w:rPr>
          <w:rFonts w:ascii="Times New Roman" w:hAnsi="Times New Roman"/>
          <w:sz w:val="28"/>
          <w:szCs w:val="28"/>
        </w:rPr>
        <w:t>» (</w:t>
      </w:r>
      <w:r w:rsidR="0010292D" w:rsidRPr="00297A5B">
        <w:rPr>
          <w:rFonts w:ascii="Times New Roman" w:hAnsi="Times New Roman"/>
          <w:sz w:val="28"/>
          <w:szCs w:val="28"/>
        </w:rPr>
        <w:t>60,7</w:t>
      </w:r>
      <w:r w:rsidR="006C7EF6" w:rsidRPr="00297A5B">
        <w:rPr>
          <w:rFonts w:ascii="Times New Roman" w:hAnsi="Times New Roman"/>
          <w:sz w:val="28"/>
          <w:szCs w:val="28"/>
        </w:rPr>
        <w:t>%)</w:t>
      </w:r>
      <w:r w:rsidR="007B7C28" w:rsidRPr="00297A5B">
        <w:rPr>
          <w:rFonts w:ascii="Times New Roman" w:hAnsi="Times New Roman"/>
          <w:sz w:val="28"/>
          <w:szCs w:val="28"/>
        </w:rPr>
        <w:t xml:space="preserve">, </w:t>
      </w:r>
      <w:r w:rsidR="00BB0F53" w:rsidRPr="00297A5B">
        <w:rPr>
          <w:rFonts w:ascii="Times New Roman" w:hAnsi="Times New Roman"/>
          <w:sz w:val="28"/>
          <w:szCs w:val="28"/>
        </w:rPr>
        <w:t xml:space="preserve">0800 </w:t>
      </w:r>
      <w:r w:rsidR="007B7C28" w:rsidRPr="00297A5B">
        <w:rPr>
          <w:rFonts w:ascii="Times New Roman" w:hAnsi="Times New Roman"/>
          <w:sz w:val="28"/>
          <w:szCs w:val="28"/>
        </w:rPr>
        <w:t>«</w:t>
      </w:r>
      <w:r w:rsidR="0010292D" w:rsidRPr="00297A5B">
        <w:rPr>
          <w:rFonts w:ascii="Times New Roman" w:hAnsi="Times New Roman"/>
          <w:sz w:val="28"/>
          <w:szCs w:val="28"/>
        </w:rPr>
        <w:t>Культура и кинематография</w:t>
      </w:r>
      <w:r w:rsidR="007B7C28" w:rsidRPr="00297A5B">
        <w:rPr>
          <w:rFonts w:ascii="Times New Roman" w:hAnsi="Times New Roman"/>
          <w:sz w:val="28"/>
          <w:szCs w:val="28"/>
        </w:rPr>
        <w:t>» (</w:t>
      </w:r>
      <w:r w:rsidR="0010292D" w:rsidRPr="00297A5B">
        <w:rPr>
          <w:rFonts w:ascii="Times New Roman" w:hAnsi="Times New Roman"/>
          <w:sz w:val="28"/>
          <w:szCs w:val="28"/>
        </w:rPr>
        <w:t>87,9</w:t>
      </w:r>
      <w:r w:rsidR="007B7C28" w:rsidRPr="00297A5B">
        <w:rPr>
          <w:rFonts w:ascii="Times New Roman" w:hAnsi="Times New Roman"/>
          <w:sz w:val="28"/>
          <w:szCs w:val="28"/>
        </w:rPr>
        <w:t>%)</w:t>
      </w:r>
      <w:r w:rsidR="006C7EF6" w:rsidRPr="00297A5B">
        <w:rPr>
          <w:rFonts w:ascii="Times New Roman" w:hAnsi="Times New Roman"/>
          <w:sz w:val="28"/>
          <w:szCs w:val="28"/>
        </w:rPr>
        <w:t xml:space="preserve">. </w:t>
      </w:r>
      <w:r w:rsidR="00B74B33" w:rsidRPr="00297A5B">
        <w:rPr>
          <w:rFonts w:ascii="Times New Roman" w:hAnsi="Times New Roman"/>
          <w:sz w:val="28"/>
          <w:szCs w:val="28"/>
        </w:rPr>
        <w:t>По остальным разделам исполнение сложилось на уровне 9</w:t>
      </w:r>
      <w:r w:rsidR="007B7C28" w:rsidRPr="00297A5B">
        <w:rPr>
          <w:rFonts w:ascii="Times New Roman" w:hAnsi="Times New Roman"/>
          <w:sz w:val="28"/>
          <w:szCs w:val="28"/>
        </w:rPr>
        <w:t>6</w:t>
      </w:r>
      <w:r w:rsidR="00B74B33" w:rsidRPr="00297A5B">
        <w:rPr>
          <w:rFonts w:ascii="Times New Roman" w:hAnsi="Times New Roman"/>
          <w:sz w:val="28"/>
          <w:szCs w:val="28"/>
        </w:rPr>
        <w:t xml:space="preserve">-100%. </w:t>
      </w:r>
    </w:p>
    <w:p w:rsidR="00EA1D81" w:rsidRPr="00297A5B" w:rsidRDefault="00332E78" w:rsidP="002B16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7A5B">
        <w:rPr>
          <w:rFonts w:ascii="Times New Roman" w:hAnsi="Times New Roman"/>
          <w:sz w:val="28"/>
          <w:szCs w:val="28"/>
        </w:rPr>
        <w:t xml:space="preserve">Не освоение бюджетных ассигнований по разделу </w:t>
      </w:r>
      <w:r w:rsidR="00F42E26" w:rsidRPr="00297A5B">
        <w:rPr>
          <w:rFonts w:ascii="Times New Roman" w:hAnsi="Times New Roman"/>
          <w:sz w:val="28"/>
          <w:szCs w:val="28"/>
        </w:rPr>
        <w:t>06</w:t>
      </w:r>
      <w:r w:rsidR="00BB0F53" w:rsidRPr="00297A5B">
        <w:rPr>
          <w:rFonts w:ascii="Times New Roman" w:hAnsi="Times New Roman"/>
          <w:sz w:val="28"/>
          <w:szCs w:val="28"/>
        </w:rPr>
        <w:t>00</w:t>
      </w:r>
      <w:r w:rsidR="00F42E26" w:rsidRPr="00297A5B">
        <w:rPr>
          <w:rFonts w:ascii="Times New Roman" w:hAnsi="Times New Roman"/>
          <w:sz w:val="28"/>
          <w:szCs w:val="28"/>
        </w:rPr>
        <w:t xml:space="preserve"> </w:t>
      </w:r>
      <w:r w:rsidRPr="00297A5B">
        <w:rPr>
          <w:rFonts w:ascii="Times New Roman" w:hAnsi="Times New Roman"/>
          <w:sz w:val="28"/>
          <w:szCs w:val="28"/>
        </w:rPr>
        <w:t>«</w:t>
      </w:r>
      <w:r w:rsidR="007B7C28" w:rsidRPr="00297A5B">
        <w:rPr>
          <w:rFonts w:ascii="Times New Roman" w:hAnsi="Times New Roman"/>
          <w:sz w:val="28"/>
          <w:szCs w:val="28"/>
        </w:rPr>
        <w:t>Охрана окружающей среды</w:t>
      </w:r>
      <w:r w:rsidRPr="00297A5B">
        <w:rPr>
          <w:rFonts w:ascii="Times New Roman" w:hAnsi="Times New Roman"/>
          <w:sz w:val="28"/>
          <w:szCs w:val="28"/>
        </w:rPr>
        <w:t>» состав</w:t>
      </w:r>
      <w:r w:rsidR="007E1C43" w:rsidRPr="00297A5B">
        <w:rPr>
          <w:rFonts w:ascii="Times New Roman" w:hAnsi="Times New Roman"/>
          <w:sz w:val="28"/>
          <w:szCs w:val="28"/>
        </w:rPr>
        <w:t>ило</w:t>
      </w:r>
      <w:r w:rsidRPr="00297A5B">
        <w:rPr>
          <w:rFonts w:ascii="Times New Roman" w:hAnsi="Times New Roman"/>
          <w:sz w:val="28"/>
          <w:szCs w:val="28"/>
        </w:rPr>
        <w:t xml:space="preserve"> </w:t>
      </w:r>
      <w:r w:rsidR="007B7C28" w:rsidRPr="00297A5B">
        <w:rPr>
          <w:rFonts w:ascii="Times New Roman" w:hAnsi="Times New Roman"/>
          <w:sz w:val="28"/>
          <w:szCs w:val="28"/>
        </w:rPr>
        <w:t>91,</w:t>
      </w:r>
      <w:r w:rsidR="0010292D" w:rsidRPr="00297A5B">
        <w:rPr>
          <w:rFonts w:ascii="Times New Roman" w:hAnsi="Times New Roman"/>
          <w:sz w:val="28"/>
          <w:szCs w:val="28"/>
        </w:rPr>
        <w:t>3</w:t>
      </w:r>
      <w:r w:rsidRPr="00297A5B">
        <w:rPr>
          <w:rFonts w:ascii="Times New Roman" w:hAnsi="Times New Roman"/>
          <w:sz w:val="28"/>
          <w:szCs w:val="28"/>
        </w:rPr>
        <w:t xml:space="preserve"> тыс.руб., что </w:t>
      </w:r>
      <w:r w:rsidR="00F61EF5" w:rsidRPr="00297A5B">
        <w:rPr>
          <w:rFonts w:ascii="Times New Roman" w:hAnsi="Times New Roman"/>
          <w:sz w:val="28"/>
          <w:szCs w:val="28"/>
        </w:rPr>
        <w:t xml:space="preserve">в </w:t>
      </w:r>
      <w:r w:rsidRPr="00297A5B">
        <w:rPr>
          <w:rFonts w:ascii="Times New Roman" w:hAnsi="Times New Roman"/>
          <w:sz w:val="28"/>
          <w:szCs w:val="28"/>
        </w:rPr>
        <w:t xml:space="preserve">обусловлено </w:t>
      </w:r>
      <w:r w:rsidR="00330516" w:rsidRPr="00297A5B">
        <w:rPr>
          <w:rFonts w:ascii="Times New Roman" w:hAnsi="Times New Roman"/>
          <w:sz w:val="28"/>
          <w:szCs w:val="28"/>
        </w:rPr>
        <w:t>не</w:t>
      </w:r>
      <w:r w:rsidR="00955D91" w:rsidRPr="00297A5B">
        <w:rPr>
          <w:rFonts w:ascii="Times New Roman" w:hAnsi="Times New Roman"/>
          <w:sz w:val="28"/>
          <w:szCs w:val="28"/>
        </w:rPr>
        <w:t>до</w:t>
      </w:r>
      <w:r w:rsidR="00330516" w:rsidRPr="00297A5B">
        <w:rPr>
          <w:rFonts w:ascii="Times New Roman" w:hAnsi="Times New Roman"/>
          <w:sz w:val="28"/>
          <w:szCs w:val="28"/>
        </w:rPr>
        <w:t>использован</w:t>
      </w:r>
      <w:r w:rsidR="00F61EF5" w:rsidRPr="00297A5B">
        <w:rPr>
          <w:rFonts w:ascii="Times New Roman" w:hAnsi="Times New Roman"/>
          <w:sz w:val="28"/>
          <w:szCs w:val="28"/>
        </w:rPr>
        <w:t>ием</w:t>
      </w:r>
      <w:r w:rsidR="00330516" w:rsidRPr="00297A5B">
        <w:rPr>
          <w:rFonts w:ascii="Times New Roman" w:hAnsi="Times New Roman"/>
          <w:sz w:val="28"/>
          <w:szCs w:val="28"/>
        </w:rPr>
        <w:t xml:space="preserve"> </w:t>
      </w:r>
      <w:r w:rsidR="00720FCD" w:rsidRPr="00297A5B">
        <w:rPr>
          <w:rFonts w:ascii="Times New Roman" w:hAnsi="Times New Roman"/>
          <w:sz w:val="28"/>
          <w:szCs w:val="28"/>
        </w:rPr>
        <w:t>денежных средств</w:t>
      </w:r>
      <w:r w:rsidR="00330516" w:rsidRPr="00297A5B">
        <w:rPr>
          <w:rFonts w:ascii="Times New Roman" w:hAnsi="Times New Roman"/>
          <w:sz w:val="28"/>
          <w:szCs w:val="28"/>
        </w:rPr>
        <w:t xml:space="preserve"> </w:t>
      </w:r>
      <w:r w:rsidR="00955D91" w:rsidRPr="00297A5B">
        <w:rPr>
          <w:rFonts w:ascii="Times New Roman" w:hAnsi="Times New Roman"/>
          <w:sz w:val="28"/>
          <w:szCs w:val="28"/>
        </w:rPr>
        <w:t>на выполнение работ по разработке проектной документации на рекульт</w:t>
      </w:r>
      <w:r w:rsidR="00955D91" w:rsidRPr="00297A5B">
        <w:rPr>
          <w:rFonts w:ascii="Times New Roman" w:hAnsi="Times New Roman"/>
          <w:sz w:val="28"/>
          <w:szCs w:val="28"/>
        </w:rPr>
        <w:t>и</w:t>
      </w:r>
      <w:r w:rsidR="00955D91" w:rsidRPr="00297A5B">
        <w:rPr>
          <w:rFonts w:ascii="Times New Roman" w:hAnsi="Times New Roman"/>
          <w:sz w:val="28"/>
          <w:szCs w:val="28"/>
        </w:rPr>
        <w:t>вацию земельного участка с кадастровым номером 37:01:010440:3, расположенного 0,4 км. севернее п</w:t>
      </w:r>
      <w:proofErr w:type="gramStart"/>
      <w:r w:rsidR="00955D91" w:rsidRPr="00297A5B">
        <w:rPr>
          <w:rFonts w:ascii="Times New Roman" w:hAnsi="Times New Roman"/>
          <w:sz w:val="28"/>
          <w:szCs w:val="28"/>
        </w:rPr>
        <w:t>.В</w:t>
      </w:r>
      <w:proofErr w:type="gramEnd"/>
      <w:r w:rsidR="00955D91" w:rsidRPr="00297A5B">
        <w:rPr>
          <w:rFonts w:ascii="Times New Roman" w:hAnsi="Times New Roman"/>
          <w:sz w:val="28"/>
          <w:szCs w:val="28"/>
        </w:rPr>
        <w:t>ерхний Ландех</w:t>
      </w:r>
      <w:r w:rsidR="007B7C28" w:rsidRPr="00297A5B">
        <w:rPr>
          <w:rFonts w:ascii="Times New Roman" w:hAnsi="Times New Roman"/>
          <w:sz w:val="28"/>
          <w:szCs w:val="28"/>
        </w:rPr>
        <w:t xml:space="preserve">, </w:t>
      </w:r>
      <w:r w:rsidR="00F42E26" w:rsidRPr="00297A5B">
        <w:rPr>
          <w:rFonts w:ascii="Times New Roman" w:hAnsi="Times New Roman"/>
          <w:sz w:val="28"/>
          <w:szCs w:val="28"/>
        </w:rPr>
        <w:t xml:space="preserve"> по разделу </w:t>
      </w:r>
      <w:r w:rsidR="0010292D" w:rsidRPr="00297A5B">
        <w:rPr>
          <w:rFonts w:ascii="Times New Roman" w:hAnsi="Times New Roman"/>
          <w:sz w:val="28"/>
          <w:szCs w:val="28"/>
        </w:rPr>
        <w:t>04</w:t>
      </w:r>
      <w:r w:rsidR="00BB0F53" w:rsidRPr="00297A5B">
        <w:rPr>
          <w:rFonts w:ascii="Times New Roman" w:hAnsi="Times New Roman"/>
          <w:sz w:val="28"/>
          <w:szCs w:val="28"/>
        </w:rPr>
        <w:t>00</w:t>
      </w:r>
      <w:r w:rsidR="00A61713" w:rsidRPr="00297A5B">
        <w:rPr>
          <w:rFonts w:ascii="Times New Roman" w:hAnsi="Times New Roman"/>
          <w:sz w:val="28"/>
          <w:szCs w:val="28"/>
        </w:rPr>
        <w:t xml:space="preserve"> </w:t>
      </w:r>
      <w:r w:rsidR="00F42E26" w:rsidRPr="00297A5B">
        <w:rPr>
          <w:rFonts w:ascii="Times New Roman" w:hAnsi="Times New Roman"/>
          <w:sz w:val="28"/>
          <w:szCs w:val="28"/>
        </w:rPr>
        <w:t>«</w:t>
      </w:r>
      <w:r w:rsidR="0010292D" w:rsidRPr="00297A5B">
        <w:rPr>
          <w:rFonts w:ascii="Times New Roman" w:hAnsi="Times New Roman"/>
          <w:sz w:val="28"/>
          <w:szCs w:val="28"/>
        </w:rPr>
        <w:t>Национальная экономика</w:t>
      </w:r>
      <w:r w:rsidR="00F42E26" w:rsidRPr="00297A5B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="00A61713" w:rsidRPr="00297A5B">
        <w:rPr>
          <w:rFonts w:ascii="Times New Roman" w:hAnsi="Times New Roman"/>
          <w:sz w:val="28"/>
          <w:szCs w:val="28"/>
        </w:rPr>
        <w:t>н</w:t>
      </w:r>
      <w:r w:rsidR="00A61713" w:rsidRPr="00297A5B">
        <w:rPr>
          <w:rFonts w:ascii="Times New Roman" w:hAnsi="Times New Roman"/>
          <w:sz w:val="28"/>
          <w:szCs w:val="28"/>
        </w:rPr>
        <w:t>е</w:t>
      </w:r>
      <w:r w:rsidR="00A61713" w:rsidRPr="00297A5B">
        <w:rPr>
          <w:rFonts w:ascii="Times New Roman" w:hAnsi="Times New Roman"/>
          <w:sz w:val="28"/>
          <w:szCs w:val="28"/>
        </w:rPr>
        <w:t>доосвоение</w:t>
      </w:r>
      <w:proofErr w:type="spellEnd"/>
      <w:r w:rsidR="00A61713" w:rsidRPr="00297A5B">
        <w:rPr>
          <w:rFonts w:ascii="Times New Roman" w:hAnsi="Times New Roman"/>
          <w:sz w:val="28"/>
          <w:szCs w:val="28"/>
        </w:rPr>
        <w:t xml:space="preserve"> составило </w:t>
      </w:r>
      <w:r w:rsidR="00F23486" w:rsidRPr="00297A5B">
        <w:rPr>
          <w:rFonts w:ascii="Times New Roman" w:hAnsi="Times New Roman"/>
          <w:sz w:val="28"/>
          <w:szCs w:val="28"/>
        </w:rPr>
        <w:t>1884,2</w:t>
      </w:r>
      <w:r w:rsidR="00F42E26" w:rsidRPr="00297A5B">
        <w:rPr>
          <w:rFonts w:ascii="Times New Roman" w:hAnsi="Times New Roman"/>
          <w:sz w:val="28"/>
          <w:szCs w:val="28"/>
        </w:rPr>
        <w:t xml:space="preserve"> тыс.руб.</w:t>
      </w:r>
      <w:r w:rsidR="002C595F" w:rsidRPr="00297A5B">
        <w:rPr>
          <w:rFonts w:ascii="Times New Roman" w:hAnsi="Times New Roman"/>
          <w:sz w:val="28"/>
          <w:szCs w:val="28"/>
        </w:rPr>
        <w:t xml:space="preserve"> за счет </w:t>
      </w:r>
      <w:proofErr w:type="spellStart"/>
      <w:r w:rsidR="002C595F" w:rsidRPr="00297A5B">
        <w:rPr>
          <w:rFonts w:ascii="Times New Roman" w:hAnsi="Times New Roman"/>
          <w:sz w:val="28"/>
          <w:szCs w:val="28"/>
        </w:rPr>
        <w:t>неосвоения</w:t>
      </w:r>
      <w:proofErr w:type="spellEnd"/>
      <w:r w:rsidR="002C595F" w:rsidRPr="00297A5B">
        <w:rPr>
          <w:rFonts w:ascii="Times New Roman" w:hAnsi="Times New Roman"/>
          <w:sz w:val="28"/>
          <w:szCs w:val="28"/>
        </w:rPr>
        <w:t xml:space="preserve"> средств по подпрограмме «Развитие автомобильных дорог общего пользования местного значения Верхн</w:t>
      </w:r>
      <w:r w:rsidR="002C595F" w:rsidRPr="00297A5B">
        <w:rPr>
          <w:rFonts w:ascii="Times New Roman" w:hAnsi="Times New Roman"/>
          <w:sz w:val="28"/>
          <w:szCs w:val="28"/>
        </w:rPr>
        <w:t>е</w:t>
      </w:r>
      <w:r w:rsidR="002C595F" w:rsidRPr="00297A5B">
        <w:rPr>
          <w:rFonts w:ascii="Times New Roman" w:hAnsi="Times New Roman"/>
          <w:sz w:val="28"/>
          <w:szCs w:val="28"/>
        </w:rPr>
        <w:t>ландеховского муниципального района» муниципальной программы «Развитие транспортной системы Верхнеландеховского муниципального района».</w:t>
      </w:r>
    </w:p>
    <w:p w:rsidR="001E0923" w:rsidRPr="00297A5B" w:rsidRDefault="00704CFF" w:rsidP="00704C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5B">
        <w:rPr>
          <w:rFonts w:ascii="Times New Roman" w:hAnsi="Times New Roman"/>
          <w:sz w:val="28"/>
          <w:szCs w:val="28"/>
        </w:rPr>
        <w:t xml:space="preserve">Анализ </w:t>
      </w:r>
      <w:r w:rsidR="00765635">
        <w:rPr>
          <w:rFonts w:ascii="Times New Roman" w:hAnsi="Times New Roman"/>
          <w:sz w:val="28"/>
          <w:szCs w:val="28"/>
        </w:rPr>
        <w:t xml:space="preserve">динамики </w:t>
      </w:r>
      <w:r w:rsidRPr="00297A5B">
        <w:rPr>
          <w:rFonts w:ascii="Times New Roman" w:hAnsi="Times New Roman"/>
          <w:sz w:val="28"/>
          <w:szCs w:val="28"/>
        </w:rPr>
        <w:t>исполнения расходов бюджета за 20</w:t>
      </w:r>
      <w:r w:rsidR="007F3061" w:rsidRPr="00297A5B">
        <w:rPr>
          <w:rFonts w:ascii="Times New Roman" w:hAnsi="Times New Roman"/>
          <w:sz w:val="28"/>
          <w:szCs w:val="28"/>
        </w:rPr>
        <w:t>1</w:t>
      </w:r>
      <w:r w:rsidR="00F23486" w:rsidRPr="00297A5B">
        <w:rPr>
          <w:rFonts w:ascii="Times New Roman" w:hAnsi="Times New Roman"/>
          <w:sz w:val="28"/>
          <w:szCs w:val="28"/>
        </w:rPr>
        <w:t>4</w:t>
      </w:r>
      <w:r w:rsidRPr="00297A5B">
        <w:rPr>
          <w:rFonts w:ascii="Times New Roman" w:hAnsi="Times New Roman"/>
          <w:sz w:val="28"/>
          <w:szCs w:val="28"/>
        </w:rPr>
        <w:t xml:space="preserve"> – 20</w:t>
      </w:r>
      <w:r w:rsidR="00664CFE" w:rsidRPr="00297A5B">
        <w:rPr>
          <w:rFonts w:ascii="Times New Roman" w:hAnsi="Times New Roman"/>
          <w:sz w:val="28"/>
          <w:szCs w:val="28"/>
        </w:rPr>
        <w:t>1</w:t>
      </w:r>
      <w:r w:rsidR="00F23486" w:rsidRPr="00297A5B">
        <w:rPr>
          <w:rFonts w:ascii="Times New Roman" w:hAnsi="Times New Roman"/>
          <w:sz w:val="28"/>
          <w:szCs w:val="28"/>
        </w:rPr>
        <w:t>6</w:t>
      </w:r>
      <w:r w:rsidRPr="00297A5B">
        <w:rPr>
          <w:rFonts w:ascii="Times New Roman" w:hAnsi="Times New Roman"/>
          <w:sz w:val="28"/>
          <w:szCs w:val="28"/>
        </w:rPr>
        <w:t xml:space="preserve"> годы в разрезе </w:t>
      </w:r>
      <w:proofErr w:type="gramStart"/>
      <w:r w:rsidRPr="00297A5B">
        <w:rPr>
          <w:rFonts w:ascii="Times New Roman" w:hAnsi="Times New Roman"/>
          <w:sz w:val="28"/>
          <w:szCs w:val="28"/>
        </w:rPr>
        <w:t>разделов функциональной классификации расходов бюджетов Российской Федер</w:t>
      </w:r>
      <w:r w:rsidRPr="00297A5B">
        <w:rPr>
          <w:rFonts w:ascii="Times New Roman" w:hAnsi="Times New Roman"/>
          <w:sz w:val="28"/>
          <w:szCs w:val="28"/>
        </w:rPr>
        <w:t>а</w:t>
      </w:r>
      <w:r w:rsidRPr="00297A5B">
        <w:rPr>
          <w:rFonts w:ascii="Times New Roman" w:hAnsi="Times New Roman"/>
          <w:sz w:val="28"/>
          <w:szCs w:val="28"/>
        </w:rPr>
        <w:t>ции</w:t>
      </w:r>
      <w:proofErr w:type="gramEnd"/>
      <w:r w:rsidRPr="00297A5B">
        <w:rPr>
          <w:rFonts w:ascii="Times New Roman" w:hAnsi="Times New Roman"/>
          <w:sz w:val="28"/>
          <w:szCs w:val="28"/>
        </w:rPr>
        <w:t xml:space="preserve"> приведен на </w:t>
      </w:r>
      <w:r w:rsidR="00092AC6" w:rsidRPr="00297A5B">
        <w:rPr>
          <w:rFonts w:ascii="Times New Roman" w:hAnsi="Times New Roman"/>
          <w:sz w:val="28"/>
          <w:szCs w:val="28"/>
        </w:rPr>
        <w:t xml:space="preserve">рисунке </w:t>
      </w:r>
      <w:r w:rsidR="007C5AB7" w:rsidRPr="00297A5B">
        <w:rPr>
          <w:rFonts w:ascii="Times New Roman" w:hAnsi="Times New Roman"/>
          <w:sz w:val="28"/>
          <w:szCs w:val="28"/>
        </w:rPr>
        <w:t>10</w:t>
      </w:r>
      <w:r w:rsidR="00092AC6" w:rsidRPr="00297A5B">
        <w:rPr>
          <w:rFonts w:ascii="Times New Roman" w:hAnsi="Times New Roman"/>
          <w:sz w:val="28"/>
          <w:szCs w:val="28"/>
        </w:rPr>
        <w:t>.</w:t>
      </w:r>
    </w:p>
    <w:p w:rsidR="00664CFE" w:rsidRDefault="007B0463" w:rsidP="00850A0B">
      <w:pPr>
        <w:spacing w:after="0" w:line="240" w:lineRule="auto"/>
        <w:jc w:val="both"/>
        <w:rPr>
          <w:rFonts w:ascii="Times New Roman" w:hAnsi="Times New Roman"/>
          <w:noProof/>
          <w:color w:val="7030A0"/>
          <w:sz w:val="28"/>
          <w:szCs w:val="28"/>
          <w:lang w:eastAsia="ru-RU"/>
        </w:rPr>
      </w:pPr>
      <w:r w:rsidRPr="007B0463">
        <w:rPr>
          <w:rFonts w:ascii="Times New Roman" w:hAnsi="Times New Roman"/>
          <w:noProof/>
          <w:color w:val="7030A0"/>
          <w:sz w:val="28"/>
          <w:szCs w:val="28"/>
          <w:lang w:eastAsia="ru-RU"/>
        </w:rPr>
        <w:lastRenderedPageBreak/>
        <w:drawing>
          <wp:inline distT="0" distB="0" distL="0" distR="0">
            <wp:extent cx="5716121" cy="4933950"/>
            <wp:effectExtent l="19050" t="0" r="0" b="0"/>
            <wp:docPr id="31" name="Диаграмма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7B0463" w:rsidRPr="00297A5B" w:rsidRDefault="007B0463" w:rsidP="00850A0B">
      <w:pPr>
        <w:spacing w:after="0" w:line="240" w:lineRule="auto"/>
        <w:jc w:val="both"/>
        <w:rPr>
          <w:rFonts w:ascii="Times New Roman" w:hAnsi="Times New Roman"/>
          <w:color w:val="7030A0"/>
          <w:sz w:val="28"/>
          <w:szCs w:val="28"/>
        </w:rPr>
      </w:pPr>
    </w:p>
    <w:p w:rsidR="006D23E1" w:rsidRPr="00297A5B" w:rsidRDefault="001726AC" w:rsidP="00664C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5B">
        <w:rPr>
          <w:rFonts w:ascii="Times New Roman" w:hAnsi="Times New Roman"/>
          <w:sz w:val="28"/>
          <w:szCs w:val="28"/>
        </w:rPr>
        <w:t>Рис.</w:t>
      </w:r>
      <w:r w:rsidR="007C5AB7" w:rsidRPr="00297A5B">
        <w:rPr>
          <w:rFonts w:ascii="Times New Roman" w:hAnsi="Times New Roman"/>
          <w:sz w:val="28"/>
          <w:szCs w:val="28"/>
        </w:rPr>
        <w:t>10</w:t>
      </w:r>
      <w:r w:rsidRPr="00297A5B">
        <w:rPr>
          <w:rFonts w:ascii="Times New Roman" w:hAnsi="Times New Roman"/>
          <w:sz w:val="28"/>
          <w:szCs w:val="28"/>
        </w:rPr>
        <w:t xml:space="preserve"> Динамика исполнения бюджета по расходам за 201</w:t>
      </w:r>
      <w:r w:rsidR="007A1D48" w:rsidRPr="00297A5B">
        <w:rPr>
          <w:rFonts w:ascii="Times New Roman" w:hAnsi="Times New Roman"/>
          <w:sz w:val="28"/>
          <w:szCs w:val="28"/>
        </w:rPr>
        <w:t>4</w:t>
      </w:r>
      <w:r w:rsidRPr="00297A5B">
        <w:rPr>
          <w:rFonts w:ascii="Times New Roman" w:hAnsi="Times New Roman"/>
          <w:sz w:val="28"/>
          <w:szCs w:val="28"/>
        </w:rPr>
        <w:t>-201</w:t>
      </w:r>
      <w:r w:rsidR="007A1D48" w:rsidRPr="00297A5B">
        <w:rPr>
          <w:rFonts w:ascii="Times New Roman" w:hAnsi="Times New Roman"/>
          <w:sz w:val="28"/>
          <w:szCs w:val="28"/>
        </w:rPr>
        <w:t>6</w:t>
      </w:r>
      <w:r w:rsidRPr="00297A5B">
        <w:rPr>
          <w:rFonts w:ascii="Times New Roman" w:hAnsi="Times New Roman"/>
          <w:sz w:val="28"/>
          <w:szCs w:val="28"/>
        </w:rPr>
        <w:t xml:space="preserve"> гг.</w:t>
      </w:r>
    </w:p>
    <w:p w:rsidR="00765635" w:rsidRDefault="00765635" w:rsidP="007623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5635" w:rsidRDefault="00765635" w:rsidP="007656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5B">
        <w:rPr>
          <w:rFonts w:ascii="Times New Roman" w:hAnsi="Times New Roman"/>
          <w:sz w:val="28"/>
          <w:szCs w:val="28"/>
        </w:rPr>
        <w:t>Анализ динамики исполнения расходов бюджета за 2014-2016 годы показыв</w:t>
      </w:r>
      <w:r w:rsidRPr="00297A5B">
        <w:rPr>
          <w:rFonts w:ascii="Times New Roman" w:hAnsi="Times New Roman"/>
          <w:sz w:val="28"/>
          <w:szCs w:val="28"/>
        </w:rPr>
        <w:t>а</w:t>
      </w:r>
      <w:r w:rsidRPr="00297A5B">
        <w:rPr>
          <w:rFonts w:ascii="Times New Roman" w:hAnsi="Times New Roman"/>
          <w:sz w:val="28"/>
          <w:szCs w:val="28"/>
        </w:rPr>
        <w:t>ет, что наблюдается снижение бюджетных расход</w:t>
      </w:r>
      <w:r>
        <w:rPr>
          <w:rFonts w:ascii="Times New Roman" w:hAnsi="Times New Roman"/>
          <w:sz w:val="28"/>
          <w:szCs w:val="28"/>
        </w:rPr>
        <w:t>ов.</w:t>
      </w:r>
      <w:r w:rsidRPr="00297A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 w:rsidRPr="00297A5B">
        <w:rPr>
          <w:rFonts w:ascii="Times New Roman" w:hAnsi="Times New Roman"/>
          <w:sz w:val="28"/>
          <w:szCs w:val="28"/>
        </w:rPr>
        <w:t>ак</w:t>
      </w:r>
      <w:r>
        <w:rPr>
          <w:rFonts w:ascii="Times New Roman" w:hAnsi="Times New Roman"/>
          <w:sz w:val="28"/>
          <w:szCs w:val="28"/>
        </w:rPr>
        <w:t>,</w:t>
      </w:r>
      <w:r w:rsidRPr="00297A5B">
        <w:rPr>
          <w:rFonts w:ascii="Times New Roman" w:hAnsi="Times New Roman"/>
          <w:sz w:val="28"/>
          <w:szCs w:val="28"/>
        </w:rPr>
        <w:t xml:space="preserve"> бюджетные расходы за 2016 год уменьшились по сравнению с 2015 годом (75120,6 тыс. руб.) на 8938,0 тыс. руб. или на 11,9%, по сравнению с 2014 годом (69448,3 тыс. руб.) </w:t>
      </w:r>
      <w:proofErr w:type="gramStart"/>
      <w:r w:rsidRPr="00297A5B">
        <w:rPr>
          <w:rFonts w:ascii="Times New Roman" w:hAnsi="Times New Roman"/>
          <w:sz w:val="28"/>
          <w:szCs w:val="28"/>
        </w:rPr>
        <w:t>на</w:t>
      </w:r>
      <w:proofErr w:type="gramEnd"/>
      <w:r w:rsidRPr="00297A5B">
        <w:rPr>
          <w:rFonts w:ascii="Times New Roman" w:hAnsi="Times New Roman"/>
          <w:sz w:val="28"/>
          <w:szCs w:val="28"/>
        </w:rPr>
        <w:t xml:space="preserve"> 3265,7 тыс. руб. или на 4,7 %. </w:t>
      </w:r>
    </w:p>
    <w:p w:rsidR="00774056" w:rsidRPr="00297A5B" w:rsidRDefault="00774056" w:rsidP="007656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разделу 0100 «Общегосударственные вопросы» </w:t>
      </w:r>
      <w:r w:rsidR="00310BE1">
        <w:rPr>
          <w:rFonts w:ascii="Times New Roman" w:hAnsi="Times New Roman"/>
          <w:sz w:val="28"/>
          <w:szCs w:val="28"/>
        </w:rPr>
        <w:t>расходы в 2016 году сл</w:t>
      </w:r>
      <w:r w:rsidR="00310BE1">
        <w:rPr>
          <w:rFonts w:ascii="Times New Roman" w:hAnsi="Times New Roman"/>
          <w:sz w:val="28"/>
          <w:szCs w:val="28"/>
        </w:rPr>
        <w:t>о</w:t>
      </w:r>
      <w:r w:rsidR="00310BE1">
        <w:rPr>
          <w:rFonts w:ascii="Times New Roman" w:hAnsi="Times New Roman"/>
          <w:sz w:val="28"/>
          <w:szCs w:val="28"/>
        </w:rPr>
        <w:t>жились ниже</w:t>
      </w:r>
      <w:r>
        <w:rPr>
          <w:rFonts w:ascii="Times New Roman" w:hAnsi="Times New Roman"/>
          <w:sz w:val="28"/>
          <w:szCs w:val="28"/>
        </w:rPr>
        <w:t xml:space="preserve"> расходов 2015 год</w:t>
      </w:r>
      <w:r w:rsidR="00310BE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на 3123,5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 xml:space="preserve">уб. </w:t>
      </w:r>
      <w:r w:rsidR="00310BE1">
        <w:rPr>
          <w:rFonts w:ascii="Times New Roman" w:hAnsi="Times New Roman"/>
          <w:sz w:val="28"/>
          <w:szCs w:val="28"/>
        </w:rPr>
        <w:t xml:space="preserve">за счет </w:t>
      </w:r>
      <w:r w:rsidR="00E57B27">
        <w:rPr>
          <w:rFonts w:ascii="Times New Roman" w:hAnsi="Times New Roman"/>
          <w:sz w:val="28"/>
          <w:szCs w:val="28"/>
        </w:rPr>
        <w:t>уменьшения средств о</w:t>
      </w:r>
      <w:r w:rsidR="00E57B27">
        <w:rPr>
          <w:rFonts w:ascii="Times New Roman" w:hAnsi="Times New Roman"/>
          <w:sz w:val="28"/>
          <w:szCs w:val="28"/>
        </w:rPr>
        <w:t>б</w:t>
      </w:r>
      <w:r w:rsidR="00E57B27">
        <w:rPr>
          <w:rFonts w:ascii="Times New Roman" w:hAnsi="Times New Roman"/>
          <w:sz w:val="28"/>
          <w:szCs w:val="28"/>
        </w:rPr>
        <w:t>ластного бюджета, так в 2015 году выделялись средства областного бюджета на со</w:t>
      </w:r>
      <w:r w:rsidR="00E57B27">
        <w:rPr>
          <w:rFonts w:ascii="Times New Roman" w:hAnsi="Times New Roman"/>
          <w:sz w:val="28"/>
          <w:szCs w:val="28"/>
        </w:rPr>
        <w:t>з</w:t>
      </w:r>
      <w:r w:rsidR="00E57B27">
        <w:rPr>
          <w:rFonts w:ascii="Times New Roman" w:hAnsi="Times New Roman"/>
          <w:sz w:val="28"/>
          <w:szCs w:val="28"/>
        </w:rPr>
        <w:t>дание многофункционального центра предоставления государственных и муниц</w:t>
      </w:r>
      <w:r w:rsidR="00E57B27">
        <w:rPr>
          <w:rFonts w:ascii="Times New Roman" w:hAnsi="Times New Roman"/>
          <w:sz w:val="28"/>
          <w:szCs w:val="28"/>
        </w:rPr>
        <w:t>и</w:t>
      </w:r>
      <w:r w:rsidR="00E57B27">
        <w:rPr>
          <w:rFonts w:ascii="Times New Roman" w:hAnsi="Times New Roman"/>
          <w:sz w:val="28"/>
          <w:szCs w:val="28"/>
        </w:rPr>
        <w:t>пальных услуг  в сумме 5973,9 тыс.руб.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65635" w:rsidRDefault="00765635" w:rsidP="007656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5B">
        <w:rPr>
          <w:rFonts w:ascii="Times New Roman" w:hAnsi="Times New Roman"/>
          <w:sz w:val="28"/>
          <w:szCs w:val="28"/>
        </w:rPr>
        <w:t>По разделу 0400 «Национальная экономика» уменьшение расходов 2016 года по сравнению в 2015 годом составил</w:t>
      </w:r>
      <w:r>
        <w:rPr>
          <w:rFonts w:ascii="Times New Roman" w:hAnsi="Times New Roman"/>
          <w:sz w:val="28"/>
          <w:szCs w:val="28"/>
        </w:rPr>
        <w:t>о</w:t>
      </w:r>
      <w:r w:rsidRPr="00297A5B">
        <w:rPr>
          <w:rFonts w:ascii="Times New Roman" w:hAnsi="Times New Roman"/>
          <w:sz w:val="28"/>
          <w:szCs w:val="28"/>
        </w:rPr>
        <w:t xml:space="preserve"> в сумме 4040,9 тыс</w:t>
      </w:r>
      <w:proofErr w:type="gramStart"/>
      <w:r w:rsidRPr="00297A5B">
        <w:rPr>
          <w:rFonts w:ascii="Times New Roman" w:hAnsi="Times New Roman"/>
          <w:sz w:val="28"/>
          <w:szCs w:val="28"/>
        </w:rPr>
        <w:t>.р</w:t>
      </w:r>
      <w:proofErr w:type="gramEnd"/>
      <w:r w:rsidRPr="00297A5B">
        <w:rPr>
          <w:rFonts w:ascii="Times New Roman" w:hAnsi="Times New Roman"/>
          <w:sz w:val="28"/>
          <w:szCs w:val="28"/>
        </w:rPr>
        <w:t xml:space="preserve">уб. за счет </w:t>
      </w:r>
      <w:r>
        <w:rPr>
          <w:rFonts w:ascii="Times New Roman" w:hAnsi="Times New Roman"/>
          <w:sz w:val="28"/>
          <w:szCs w:val="28"/>
        </w:rPr>
        <w:t xml:space="preserve">снижения </w:t>
      </w:r>
      <w:r w:rsidRPr="00297A5B">
        <w:rPr>
          <w:rFonts w:ascii="Times New Roman" w:hAnsi="Times New Roman"/>
          <w:sz w:val="28"/>
          <w:szCs w:val="28"/>
        </w:rPr>
        <w:t>ра</w:t>
      </w:r>
      <w:r w:rsidRPr="00297A5B">
        <w:rPr>
          <w:rFonts w:ascii="Times New Roman" w:hAnsi="Times New Roman"/>
          <w:sz w:val="28"/>
          <w:szCs w:val="28"/>
        </w:rPr>
        <w:t>с</w:t>
      </w:r>
      <w:r w:rsidRPr="00297A5B">
        <w:rPr>
          <w:rFonts w:ascii="Times New Roman" w:hAnsi="Times New Roman"/>
          <w:sz w:val="28"/>
          <w:szCs w:val="28"/>
        </w:rPr>
        <w:t xml:space="preserve">ходов </w:t>
      </w:r>
      <w:r>
        <w:rPr>
          <w:rFonts w:ascii="Times New Roman" w:hAnsi="Times New Roman"/>
          <w:sz w:val="28"/>
          <w:szCs w:val="28"/>
        </w:rPr>
        <w:t>на дорожную деятельность.</w:t>
      </w:r>
    </w:p>
    <w:p w:rsidR="00765635" w:rsidRPr="00297A5B" w:rsidRDefault="00765635" w:rsidP="007656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5B">
        <w:rPr>
          <w:rFonts w:ascii="Times New Roman" w:hAnsi="Times New Roman"/>
          <w:sz w:val="28"/>
          <w:szCs w:val="28"/>
        </w:rPr>
        <w:t>По разделу 0500 «Жилищно-коммунальное хозяйство» в 2016 году отмечается значительное уменьшение расходов по сравнению с 2015 годом – на 1307,7 тыс</w:t>
      </w:r>
      <w:proofErr w:type="gramStart"/>
      <w:r w:rsidRPr="00297A5B">
        <w:rPr>
          <w:rFonts w:ascii="Times New Roman" w:hAnsi="Times New Roman"/>
          <w:sz w:val="28"/>
          <w:szCs w:val="28"/>
        </w:rPr>
        <w:t>.р</w:t>
      </w:r>
      <w:proofErr w:type="gramEnd"/>
      <w:r w:rsidRPr="00297A5B">
        <w:rPr>
          <w:rFonts w:ascii="Times New Roman" w:hAnsi="Times New Roman"/>
          <w:sz w:val="28"/>
          <w:szCs w:val="28"/>
        </w:rPr>
        <w:t>уб. или в 3,0 раза</w:t>
      </w:r>
      <w:r>
        <w:rPr>
          <w:rFonts w:ascii="Times New Roman" w:hAnsi="Times New Roman"/>
          <w:sz w:val="28"/>
          <w:szCs w:val="28"/>
        </w:rPr>
        <w:t xml:space="preserve"> за счет уменьшения средств на возмещение расходов по капитальному ремонту тепловых сетей и систем водоснабжения, находящихся в муниципальной собственности.</w:t>
      </w:r>
    </w:p>
    <w:p w:rsidR="007623BA" w:rsidRPr="00297A5B" w:rsidRDefault="002772B6" w:rsidP="007623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5B">
        <w:rPr>
          <w:rFonts w:ascii="Times New Roman" w:hAnsi="Times New Roman"/>
          <w:sz w:val="28"/>
          <w:szCs w:val="28"/>
        </w:rPr>
        <w:lastRenderedPageBreak/>
        <w:t xml:space="preserve">По разделу 0700 «Образование» рост расходов по сравнению с 2015 годом </w:t>
      </w:r>
      <w:r w:rsidR="00C6361D" w:rsidRPr="00297A5B">
        <w:rPr>
          <w:rFonts w:ascii="Times New Roman" w:hAnsi="Times New Roman"/>
          <w:sz w:val="28"/>
          <w:szCs w:val="28"/>
        </w:rPr>
        <w:t>с</w:t>
      </w:r>
      <w:r w:rsidR="00C6361D" w:rsidRPr="00297A5B">
        <w:rPr>
          <w:rFonts w:ascii="Times New Roman" w:hAnsi="Times New Roman"/>
          <w:sz w:val="28"/>
          <w:szCs w:val="28"/>
        </w:rPr>
        <w:t>о</w:t>
      </w:r>
      <w:r w:rsidR="00C6361D" w:rsidRPr="00297A5B">
        <w:rPr>
          <w:rFonts w:ascii="Times New Roman" w:hAnsi="Times New Roman"/>
          <w:sz w:val="28"/>
          <w:szCs w:val="28"/>
        </w:rPr>
        <w:t>ставил сумму 2200,3 тыс</w:t>
      </w:r>
      <w:proofErr w:type="gramStart"/>
      <w:r w:rsidR="00C6361D" w:rsidRPr="00297A5B">
        <w:rPr>
          <w:rFonts w:ascii="Times New Roman" w:hAnsi="Times New Roman"/>
          <w:sz w:val="28"/>
          <w:szCs w:val="28"/>
        </w:rPr>
        <w:t>.р</w:t>
      </w:r>
      <w:proofErr w:type="gramEnd"/>
      <w:r w:rsidR="00C6361D" w:rsidRPr="00297A5B">
        <w:rPr>
          <w:rFonts w:ascii="Times New Roman" w:hAnsi="Times New Roman"/>
          <w:sz w:val="28"/>
          <w:szCs w:val="28"/>
        </w:rPr>
        <w:t xml:space="preserve">уб. или </w:t>
      </w:r>
      <w:r w:rsidRPr="00297A5B">
        <w:rPr>
          <w:rFonts w:ascii="Times New Roman" w:hAnsi="Times New Roman"/>
          <w:sz w:val="28"/>
          <w:szCs w:val="28"/>
        </w:rPr>
        <w:t xml:space="preserve">на </w:t>
      </w:r>
      <w:r w:rsidR="00C6361D" w:rsidRPr="00297A5B">
        <w:rPr>
          <w:rFonts w:ascii="Times New Roman" w:hAnsi="Times New Roman"/>
          <w:sz w:val="28"/>
          <w:szCs w:val="28"/>
        </w:rPr>
        <w:t>5,6</w:t>
      </w:r>
      <w:r w:rsidRPr="00297A5B">
        <w:rPr>
          <w:rFonts w:ascii="Times New Roman" w:hAnsi="Times New Roman"/>
          <w:sz w:val="28"/>
          <w:szCs w:val="28"/>
        </w:rPr>
        <w:t>%, по сравнению с 201</w:t>
      </w:r>
      <w:r w:rsidR="00C6361D" w:rsidRPr="00297A5B">
        <w:rPr>
          <w:rFonts w:ascii="Times New Roman" w:hAnsi="Times New Roman"/>
          <w:sz w:val="28"/>
          <w:szCs w:val="28"/>
        </w:rPr>
        <w:t>4</w:t>
      </w:r>
      <w:r w:rsidRPr="00297A5B">
        <w:rPr>
          <w:rFonts w:ascii="Times New Roman" w:hAnsi="Times New Roman"/>
          <w:sz w:val="28"/>
          <w:szCs w:val="28"/>
        </w:rPr>
        <w:t xml:space="preserve"> го</w:t>
      </w:r>
      <w:r w:rsidR="00C6361D" w:rsidRPr="00297A5B">
        <w:rPr>
          <w:rFonts w:ascii="Times New Roman" w:hAnsi="Times New Roman"/>
          <w:sz w:val="28"/>
          <w:szCs w:val="28"/>
        </w:rPr>
        <w:t>дом расходы сн</w:t>
      </w:r>
      <w:r w:rsidR="00C6361D" w:rsidRPr="00297A5B">
        <w:rPr>
          <w:rFonts w:ascii="Times New Roman" w:hAnsi="Times New Roman"/>
          <w:sz w:val="28"/>
          <w:szCs w:val="28"/>
        </w:rPr>
        <w:t>и</w:t>
      </w:r>
      <w:r w:rsidR="00C6361D" w:rsidRPr="00297A5B">
        <w:rPr>
          <w:rFonts w:ascii="Times New Roman" w:hAnsi="Times New Roman"/>
          <w:sz w:val="28"/>
          <w:szCs w:val="28"/>
        </w:rPr>
        <w:t>зились</w:t>
      </w:r>
      <w:r w:rsidRPr="00297A5B">
        <w:rPr>
          <w:rFonts w:ascii="Times New Roman" w:hAnsi="Times New Roman"/>
          <w:sz w:val="28"/>
          <w:szCs w:val="28"/>
        </w:rPr>
        <w:t xml:space="preserve"> на</w:t>
      </w:r>
      <w:r w:rsidR="00C6361D" w:rsidRPr="00297A5B">
        <w:rPr>
          <w:rFonts w:ascii="Times New Roman" w:hAnsi="Times New Roman"/>
          <w:sz w:val="28"/>
          <w:szCs w:val="28"/>
        </w:rPr>
        <w:t xml:space="preserve"> 2162,3 тыс.руб. или же</w:t>
      </w:r>
      <w:r w:rsidRPr="00297A5B">
        <w:rPr>
          <w:rFonts w:ascii="Times New Roman" w:hAnsi="Times New Roman"/>
          <w:sz w:val="28"/>
          <w:szCs w:val="28"/>
        </w:rPr>
        <w:t xml:space="preserve"> </w:t>
      </w:r>
      <w:r w:rsidR="00C6361D" w:rsidRPr="00297A5B">
        <w:rPr>
          <w:rFonts w:ascii="Times New Roman" w:hAnsi="Times New Roman"/>
          <w:sz w:val="28"/>
          <w:szCs w:val="28"/>
        </w:rPr>
        <w:t>5,2</w:t>
      </w:r>
      <w:r w:rsidRPr="00297A5B">
        <w:rPr>
          <w:rFonts w:ascii="Times New Roman" w:hAnsi="Times New Roman"/>
          <w:sz w:val="28"/>
          <w:szCs w:val="28"/>
        </w:rPr>
        <w:t xml:space="preserve">%. </w:t>
      </w:r>
    </w:p>
    <w:p w:rsidR="00EA6DB4" w:rsidRPr="00297A5B" w:rsidRDefault="00EA6DB4" w:rsidP="00EA6D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297A5B">
        <w:rPr>
          <w:rFonts w:ascii="Times New Roman" w:hAnsi="Times New Roman"/>
          <w:sz w:val="28"/>
          <w:szCs w:val="28"/>
        </w:rPr>
        <w:t>нижение расходов в 2016 году по сравнению с 2015 годом отмечается по разделу  0800 «Культура и кинематография» расходы сокращены на 1348,7 тыс</w:t>
      </w:r>
      <w:proofErr w:type="gramStart"/>
      <w:r w:rsidRPr="00297A5B">
        <w:rPr>
          <w:rFonts w:ascii="Times New Roman" w:hAnsi="Times New Roman"/>
          <w:sz w:val="28"/>
          <w:szCs w:val="28"/>
        </w:rPr>
        <w:t>.р</w:t>
      </w:r>
      <w:proofErr w:type="gramEnd"/>
      <w:r w:rsidRPr="00297A5B">
        <w:rPr>
          <w:rFonts w:ascii="Times New Roman" w:hAnsi="Times New Roman"/>
          <w:sz w:val="28"/>
          <w:szCs w:val="28"/>
        </w:rPr>
        <w:t xml:space="preserve">уб. за счет передачи с 01.01.2016г. МКУ </w:t>
      </w:r>
      <w:proofErr w:type="spellStart"/>
      <w:r w:rsidRPr="00297A5B">
        <w:rPr>
          <w:rFonts w:ascii="Times New Roman" w:hAnsi="Times New Roman"/>
          <w:sz w:val="28"/>
          <w:szCs w:val="28"/>
        </w:rPr>
        <w:t>Мытский</w:t>
      </w:r>
      <w:proofErr w:type="spellEnd"/>
      <w:r w:rsidRPr="00297A5B">
        <w:rPr>
          <w:rFonts w:ascii="Times New Roman" w:hAnsi="Times New Roman"/>
          <w:sz w:val="28"/>
          <w:szCs w:val="28"/>
        </w:rPr>
        <w:t xml:space="preserve"> краеведческий музей из собственн</w:t>
      </w:r>
      <w:r w:rsidRPr="00297A5B">
        <w:rPr>
          <w:rFonts w:ascii="Times New Roman" w:hAnsi="Times New Roman"/>
          <w:sz w:val="28"/>
          <w:szCs w:val="28"/>
        </w:rPr>
        <w:t>о</w:t>
      </w:r>
      <w:r w:rsidRPr="00297A5B">
        <w:rPr>
          <w:rFonts w:ascii="Times New Roman" w:hAnsi="Times New Roman"/>
          <w:sz w:val="28"/>
          <w:szCs w:val="28"/>
        </w:rPr>
        <w:t>сти муниципального района в собственность Верхнеландеховского городского пос</w:t>
      </w:r>
      <w:r w:rsidRPr="00297A5B">
        <w:rPr>
          <w:rFonts w:ascii="Times New Roman" w:hAnsi="Times New Roman"/>
          <w:sz w:val="28"/>
          <w:szCs w:val="28"/>
        </w:rPr>
        <w:t>е</w:t>
      </w:r>
      <w:r w:rsidRPr="00297A5B">
        <w:rPr>
          <w:rFonts w:ascii="Times New Roman" w:hAnsi="Times New Roman"/>
          <w:sz w:val="28"/>
          <w:szCs w:val="28"/>
        </w:rPr>
        <w:t xml:space="preserve">ления. </w:t>
      </w:r>
    </w:p>
    <w:p w:rsidR="004C590F" w:rsidRPr="00297A5B" w:rsidRDefault="004C590F" w:rsidP="00DD45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97A5B">
        <w:rPr>
          <w:rFonts w:ascii="Times New Roman" w:hAnsi="Times New Roman"/>
          <w:sz w:val="28"/>
          <w:szCs w:val="28"/>
        </w:rPr>
        <w:t>По разделу 1000</w:t>
      </w:r>
      <w:r w:rsidR="00B214C8">
        <w:rPr>
          <w:rFonts w:ascii="Times New Roman" w:hAnsi="Times New Roman"/>
          <w:sz w:val="28"/>
          <w:szCs w:val="28"/>
        </w:rPr>
        <w:t xml:space="preserve"> «Социальная политика» </w:t>
      </w:r>
      <w:r w:rsidR="000F72FC">
        <w:rPr>
          <w:rFonts w:ascii="Times New Roman" w:hAnsi="Times New Roman"/>
          <w:sz w:val="28"/>
          <w:szCs w:val="28"/>
        </w:rPr>
        <w:t>уменьшение</w:t>
      </w:r>
      <w:r w:rsidR="00B214C8">
        <w:rPr>
          <w:rFonts w:ascii="Times New Roman" w:hAnsi="Times New Roman"/>
          <w:sz w:val="28"/>
          <w:szCs w:val="28"/>
        </w:rPr>
        <w:t xml:space="preserve"> расходов по сравнению с 2014-2015 годам </w:t>
      </w:r>
      <w:r w:rsidR="000F72FC">
        <w:rPr>
          <w:rFonts w:ascii="Times New Roman" w:hAnsi="Times New Roman"/>
          <w:sz w:val="28"/>
          <w:szCs w:val="28"/>
        </w:rPr>
        <w:t>связано с тем, что на 2016 года было приостановлено действие программы «Обеспечение доступным и комфортным жильем граждан Верхнеланд</w:t>
      </w:r>
      <w:r w:rsidR="000F72FC">
        <w:rPr>
          <w:rFonts w:ascii="Times New Roman" w:hAnsi="Times New Roman"/>
          <w:sz w:val="28"/>
          <w:szCs w:val="28"/>
        </w:rPr>
        <w:t>е</w:t>
      </w:r>
      <w:r w:rsidR="000F72FC">
        <w:rPr>
          <w:rFonts w:ascii="Times New Roman" w:hAnsi="Times New Roman"/>
          <w:sz w:val="28"/>
          <w:szCs w:val="28"/>
        </w:rPr>
        <w:t xml:space="preserve">ховского муниципального района» ввиду того что аналогичная </w:t>
      </w:r>
      <w:r w:rsidR="00EA6DB4">
        <w:rPr>
          <w:rFonts w:ascii="Times New Roman" w:hAnsi="Times New Roman"/>
          <w:sz w:val="28"/>
          <w:szCs w:val="28"/>
        </w:rPr>
        <w:t xml:space="preserve">государственная </w:t>
      </w:r>
      <w:r w:rsidR="000F72FC">
        <w:rPr>
          <w:rFonts w:ascii="Times New Roman" w:hAnsi="Times New Roman"/>
          <w:sz w:val="28"/>
          <w:szCs w:val="28"/>
        </w:rPr>
        <w:t>программа</w:t>
      </w:r>
      <w:r w:rsidR="00EA6DB4">
        <w:rPr>
          <w:rFonts w:ascii="Times New Roman" w:hAnsi="Times New Roman"/>
          <w:sz w:val="28"/>
          <w:szCs w:val="28"/>
        </w:rPr>
        <w:t xml:space="preserve"> Ивановской области, по которой выделяются средства  бюджетам мун</w:t>
      </w:r>
      <w:r w:rsidR="00EA6DB4">
        <w:rPr>
          <w:rFonts w:ascii="Times New Roman" w:hAnsi="Times New Roman"/>
          <w:sz w:val="28"/>
          <w:szCs w:val="28"/>
        </w:rPr>
        <w:t>и</w:t>
      </w:r>
      <w:r w:rsidR="00EA6DB4">
        <w:rPr>
          <w:rFonts w:ascii="Times New Roman" w:hAnsi="Times New Roman"/>
          <w:sz w:val="28"/>
          <w:szCs w:val="28"/>
        </w:rPr>
        <w:t xml:space="preserve">ципальных районной на </w:t>
      </w:r>
      <w:proofErr w:type="spellStart"/>
      <w:r w:rsidR="00EA6DB4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="00EA6DB4">
        <w:rPr>
          <w:rFonts w:ascii="Times New Roman" w:hAnsi="Times New Roman"/>
          <w:sz w:val="28"/>
          <w:szCs w:val="28"/>
        </w:rPr>
        <w:t xml:space="preserve"> расходов по предоставлению субсидий молодым семьям на приобретение (строительство) жилья не</w:t>
      </w:r>
      <w:proofErr w:type="gramEnd"/>
      <w:r w:rsidR="00EA6DB4">
        <w:rPr>
          <w:rFonts w:ascii="Times New Roman" w:hAnsi="Times New Roman"/>
          <w:sz w:val="28"/>
          <w:szCs w:val="28"/>
        </w:rPr>
        <w:t xml:space="preserve"> финансировал</w:t>
      </w:r>
      <w:r w:rsidR="005C4F61">
        <w:rPr>
          <w:rFonts w:ascii="Times New Roman" w:hAnsi="Times New Roman"/>
          <w:sz w:val="28"/>
          <w:szCs w:val="28"/>
        </w:rPr>
        <w:t>а</w:t>
      </w:r>
      <w:r w:rsidR="00EA6DB4">
        <w:rPr>
          <w:rFonts w:ascii="Times New Roman" w:hAnsi="Times New Roman"/>
          <w:sz w:val="28"/>
          <w:szCs w:val="28"/>
        </w:rPr>
        <w:t>сь.</w:t>
      </w:r>
    </w:p>
    <w:p w:rsidR="00C0609D" w:rsidRPr="00297A5B" w:rsidRDefault="00C0609D" w:rsidP="00C060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5B">
        <w:rPr>
          <w:rFonts w:ascii="Times New Roman" w:hAnsi="Times New Roman"/>
          <w:sz w:val="28"/>
          <w:szCs w:val="28"/>
        </w:rPr>
        <w:t>По разделам 0300 «Национальная безопасность и правоохранительная де</w:t>
      </w:r>
      <w:r w:rsidRPr="00297A5B">
        <w:rPr>
          <w:rFonts w:ascii="Times New Roman" w:hAnsi="Times New Roman"/>
          <w:sz w:val="28"/>
          <w:szCs w:val="28"/>
        </w:rPr>
        <w:t>я</w:t>
      </w:r>
      <w:r w:rsidRPr="00297A5B">
        <w:rPr>
          <w:rFonts w:ascii="Times New Roman" w:hAnsi="Times New Roman"/>
          <w:sz w:val="28"/>
          <w:szCs w:val="28"/>
        </w:rPr>
        <w:t>тельность»</w:t>
      </w:r>
      <w:r w:rsidR="00EC65F3" w:rsidRPr="00297A5B">
        <w:rPr>
          <w:rFonts w:ascii="Times New Roman" w:hAnsi="Times New Roman"/>
          <w:sz w:val="28"/>
          <w:szCs w:val="28"/>
        </w:rPr>
        <w:t>, 0600 «Охрана окружающей среды», 1100 «Физическая культура и спорт»</w:t>
      </w:r>
      <w:r w:rsidRPr="00297A5B">
        <w:rPr>
          <w:rFonts w:ascii="Times New Roman" w:hAnsi="Times New Roman"/>
          <w:sz w:val="28"/>
          <w:szCs w:val="28"/>
        </w:rPr>
        <w:t xml:space="preserve"> </w:t>
      </w:r>
      <w:r w:rsidR="00B214C8">
        <w:rPr>
          <w:rFonts w:ascii="Times New Roman" w:hAnsi="Times New Roman"/>
          <w:sz w:val="28"/>
          <w:szCs w:val="28"/>
        </w:rPr>
        <w:t xml:space="preserve">объем расходов 2016 года </w:t>
      </w:r>
      <w:r w:rsidR="00543843" w:rsidRPr="00297A5B">
        <w:rPr>
          <w:rFonts w:ascii="Times New Roman" w:hAnsi="Times New Roman"/>
          <w:sz w:val="28"/>
          <w:szCs w:val="28"/>
        </w:rPr>
        <w:t>составил на уровне расходов 201</w:t>
      </w:r>
      <w:r w:rsidR="00EC65F3" w:rsidRPr="00297A5B">
        <w:rPr>
          <w:rFonts w:ascii="Times New Roman" w:hAnsi="Times New Roman"/>
          <w:sz w:val="28"/>
          <w:szCs w:val="28"/>
        </w:rPr>
        <w:t>4</w:t>
      </w:r>
      <w:r w:rsidR="00543843" w:rsidRPr="00297A5B">
        <w:rPr>
          <w:rFonts w:ascii="Times New Roman" w:hAnsi="Times New Roman"/>
          <w:sz w:val="28"/>
          <w:szCs w:val="28"/>
        </w:rPr>
        <w:t>-201</w:t>
      </w:r>
      <w:r w:rsidR="00EC65F3" w:rsidRPr="00297A5B">
        <w:rPr>
          <w:rFonts w:ascii="Times New Roman" w:hAnsi="Times New Roman"/>
          <w:sz w:val="28"/>
          <w:szCs w:val="28"/>
        </w:rPr>
        <w:t>5</w:t>
      </w:r>
      <w:r w:rsidR="00543843" w:rsidRPr="00297A5B">
        <w:rPr>
          <w:rFonts w:ascii="Times New Roman" w:hAnsi="Times New Roman"/>
          <w:sz w:val="28"/>
          <w:szCs w:val="28"/>
        </w:rPr>
        <w:t xml:space="preserve"> годов.</w:t>
      </w:r>
    </w:p>
    <w:p w:rsidR="00F67660" w:rsidRPr="00297A5B" w:rsidRDefault="00F67660" w:rsidP="00664C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2E38" w:rsidRPr="00297A5B" w:rsidRDefault="00482E38" w:rsidP="00D85B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5B">
        <w:rPr>
          <w:rFonts w:ascii="Times New Roman" w:hAnsi="Times New Roman"/>
          <w:sz w:val="28"/>
          <w:szCs w:val="28"/>
        </w:rPr>
        <w:t>Исполнение расходной части бюджета муниципального района за 201</w:t>
      </w:r>
      <w:r w:rsidR="00DD5CD5">
        <w:rPr>
          <w:rFonts w:ascii="Times New Roman" w:hAnsi="Times New Roman"/>
          <w:sz w:val="28"/>
          <w:szCs w:val="28"/>
        </w:rPr>
        <w:t>6</w:t>
      </w:r>
      <w:r w:rsidRPr="00297A5B">
        <w:rPr>
          <w:rFonts w:ascii="Times New Roman" w:hAnsi="Times New Roman"/>
          <w:sz w:val="28"/>
          <w:szCs w:val="28"/>
        </w:rPr>
        <w:t xml:space="preserve"> год в разрезе </w:t>
      </w:r>
      <w:r w:rsidR="00645588">
        <w:rPr>
          <w:rFonts w:ascii="Times New Roman" w:hAnsi="Times New Roman"/>
          <w:sz w:val="28"/>
          <w:szCs w:val="28"/>
        </w:rPr>
        <w:t>видов расходов</w:t>
      </w:r>
      <w:r w:rsidRPr="00297A5B">
        <w:rPr>
          <w:rFonts w:ascii="Times New Roman" w:hAnsi="Times New Roman"/>
          <w:sz w:val="28"/>
          <w:szCs w:val="28"/>
        </w:rPr>
        <w:t xml:space="preserve"> представлен в таблице</w:t>
      </w:r>
      <w:r w:rsidR="00626341" w:rsidRPr="00297A5B">
        <w:rPr>
          <w:rFonts w:ascii="Times New Roman" w:hAnsi="Times New Roman"/>
          <w:sz w:val="28"/>
          <w:szCs w:val="28"/>
        </w:rPr>
        <w:t xml:space="preserve"> 5</w:t>
      </w:r>
      <w:r w:rsidRPr="00297A5B">
        <w:rPr>
          <w:rFonts w:ascii="Times New Roman" w:hAnsi="Times New Roman"/>
          <w:sz w:val="28"/>
          <w:szCs w:val="28"/>
        </w:rPr>
        <w:t>.</w:t>
      </w:r>
    </w:p>
    <w:p w:rsidR="00FF7EEF" w:rsidRDefault="00FF7EEF" w:rsidP="00627EA8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27EA8" w:rsidRPr="00297A5B" w:rsidRDefault="00FF7EEF" w:rsidP="00627EA8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626341" w:rsidRPr="00297A5B">
        <w:rPr>
          <w:rFonts w:ascii="Times New Roman" w:hAnsi="Times New Roman"/>
          <w:sz w:val="28"/>
          <w:szCs w:val="28"/>
        </w:rPr>
        <w:t>аблица 5</w:t>
      </w:r>
    </w:p>
    <w:p w:rsidR="00D36074" w:rsidRPr="00297A5B" w:rsidRDefault="00627EA8" w:rsidP="00D360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7A5B">
        <w:rPr>
          <w:rFonts w:ascii="Times New Roman" w:hAnsi="Times New Roman"/>
          <w:b/>
          <w:sz w:val="28"/>
          <w:szCs w:val="28"/>
        </w:rPr>
        <w:t>Исполнение расходной части бюджета муниципального района</w:t>
      </w:r>
    </w:p>
    <w:p w:rsidR="00627EA8" w:rsidRPr="00297A5B" w:rsidRDefault="00627EA8" w:rsidP="00D360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7A5B">
        <w:rPr>
          <w:rFonts w:ascii="Times New Roman" w:hAnsi="Times New Roman"/>
          <w:b/>
          <w:sz w:val="28"/>
          <w:szCs w:val="28"/>
        </w:rPr>
        <w:t>за 201</w:t>
      </w:r>
      <w:r w:rsidR="0014757E" w:rsidRPr="00297A5B">
        <w:rPr>
          <w:rFonts w:ascii="Times New Roman" w:hAnsi="Times New Roman"/>
          <w:b/>
          <w:sz w:val="28"/>
          <w:szCs w:val="28"/>
        </w:rPr>
        <w:t>6</w:t>
      </w:r>
      <w:r w:rsidRPr="00297A5B">
        <w:rPr>
          <w:rFonts w:ascii="Times New Roman" w:hAnsi="Times New Roman"/>
          <w:b/>
          <w:sz w:val="28"/>
          <w:szCs w:val="28"/>
        </w:rPr>
        <w:t xml:space="preserve"> год в разрезе </w:t>
      </w:r>
      <w:r w:rsidR="0014757E" w:rsidRPr="00297A5B">
        <w:rPr>
          <w:rFonts w:ascii="Times New Roman" w:hAnsi="Times New Roman"/>
          <w:b/>
          <w:sz w:val="28"/>
          <w:szCs w:val="28"/>
        </w:rPr>
        <w:t>видов расходов</w:t>
      </w:r>
    </w:p>
    <w:p w:rsidR="00627EA8" w:rsidRPr="00297A5B" w:rsidRDefault="00627EA8" w:rsidP="00627EA8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297A5B">
        <w:rPr>
          <w:rFonts w:ascii="Times New Roman" w:hAnsi="Times New Roman"/>
          <w:sz w:val="20"/>
          <w:szCs w:val="20"/>
        </w:rPr>
        <w:t>(тыс</w:t>
      </w:r>
      <w:proofErr w:type="gramStart"/>
      <w:r w:rsidRPr="00297A5B">
        <w:rPr>
          <w:rFonts w:ascii="Times New Roman" w:hAnsi="Times New Roman"/>
          <w:sz w:val="20"/>
          <w:szCs w:val="20"/>
        </w:rPr>
        <w:t>.р</w:t>
      </w:r>
      <w:proofErr w:type="gramEnd"/>
      <w:r w:rsidRPr="00297A5B">
        <w:rPr>
          <w:rFonts w:ascii="Times New Roman" w:hAnsi="Times New Roman"/>
          <w:sz w:val="20"/>
          <w:szCs w:val="20"/>
        </w:rPr>
        <w:t>уб.)</w:t>
      </w:r>
    </w:p>
    <w:tbl>
      <w:tblPr>
        <w:tblW w:w="10180" w:type="dxa"/>
        <w:tblInd w:w="103" w:type="dxa"/>
        <w:tblLayout w:type="fixed"/>
        <w:tblLook w:val="04A0"/>
      </w:tblPr>
      <w:tblGrid>
        <w:gridCol w:w="714"/>
        <w:gridCol w:w="3260"/>
        <w:gridCol w:w="1425"/>
        <w:gridCol w:w="2241"/>
        <w:gridCol w:w="1559"/>
        <w:gridCol w:w="981"/>
      </w:tblGrid>
      <w:tr w:rsidR="00627EA8" w:rsidRPr="00297A5B" w:rsidTr="007B0463">
        <w:trPr>
          <w:trHeight w:val="1171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38" w:rsidRPr="00297A5B" w:rsidRDefault="0014757E" w:rsidP="00147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97A5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Вид ра</w:t>
            </w:r>
            <w:r w:rsidRPr="00297A5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</w:t>
            </w:r>
            <w:r w:rsidRPr="00297A5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ходов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38" w:rsidRPr="00297A5B" w:rsidRDefault="00482E38" w:rsidP="00147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97A5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  <w:r w:rsidR="0014757E" w:rsidRPr="00297A5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вида расходов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38" w:rsidRPr="00297A5B" w:rsidRDefault="00482E38" w:rsidP="00482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97A5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Показатели уточненной сводной бюджетной росписи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EA8" w:rsidRPr="00297A5B" w:rsidRDefault="00482E38" w:rsidP="00482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97A5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Исполнено</w:t>
            </w:r>
          </w:p>
          <w:p w:rsidR="00627EA8" w:rsidRPr="00297A5B" w:rsidRDefault="00482E38" w:rsidP="00627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97A5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согласно отчетам </w:t>
            </w:r>
            <w:proofErr w:type="gramStart"/>
            <w:r w:rsidRPr="00297A5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главных</w:t>
            </w:r>
            <w:proofErr w:type="gramEnd"/>
          </w:p>
          <w:p w:rsidR="00482E38" w:rsidRPr="00297A5B" w:rsidRDefault="00482E38" w:rsidP="00627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97A5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распорядителей бюджетных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EA8" w:rsidRPr="00297A5B" w:rsidRDefault="00482E38" w:rsidP="00482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97A5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Объем</w:t>
            </w:r>
          </w:p>
          <w:p w:rsidR="00482E38" w:rsidRDefault="00482E38" w:rsidP="00627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97A5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неисполне</w:t>
            </w:r>
            <w:r w:rsidRPr="00297A5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</w:t>
            </w:r>
            <w:r w:rsidRPr="00297A5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ных бюдже</w:t>
            </w:r>
            <w:r w:rsidRPr="00297A5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т</w:t>
            </w:r>
            <w:r w:rsidRPr="00297A5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ных</w:t>
            </w:r>
            <w:r w:rsidR="00627EA8" w:rsidRPr="00297A5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97A5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ассигн</w:t>
            </w:r>
            <w:r w:rsidRPr="00297A5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</w:t>
            </w:r>
            <w:r w:rsidRPr="00297A5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ваний</w:t>
            </w:r>
          </w:p>
          <w:p w:rsidR="007B0463" w:rsidRPr="00297A5B" w:rsidRDefault="007B0463" w:rsidP="007B0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38" w:rsidRPr="00297A5B" w:rsidRDefault="00482E38" w:rsidP="00482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97A5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</w:t>
            </w:r>
            <w:r w:rsidRPr="00297A5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</w:t>
            </w:r>
            <w:r w:rsidRPr="00297A5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цент испо</w:t>
            </w:r>
            <w:r w:rsidRPr="00297A5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л</w:t>
            </w:r>
            <w:r w:rsidRPr="00297A5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нения</w:t>
            </w:r>
          </w:p>
        </w:tc>
      </w:tr>
      <w:tr w:rsidR="00627EA8" w:rsidRPr="00297A5B" w:rsidTr="007B0463">
        <w:trPr>
          <w:trHeight w:val="77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38" w:rsidRPr="00297A5B" w:rsidRDefault="00482E38" w:rsidP="00482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7A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38" w:rsidRPr="00297A5B" w:rsidRDefault="00482E38" w:rsidP="00482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7A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38" w:rsidRPr="00297A5B" w:rsidRDefault="00482E38" w:rsidP="00482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7A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38" w:rsidRPr="00297A5B" w:rsidRDefault="00482E38" w:rsidP="00482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7A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38" w:rsidRPr="00297A5B" w:rsidRDefault="00482E38" w:rsidP="00482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7A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38" w:rsidRPr="00297A5B" w:rsidRDefault="00482E38" w:rsidP="00482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7A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627EA8" w:rsidRPr="00297A5B" w:rsidTr="007B0463">
        <w:trPr>
          <w:trHeight w:val="1543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38" w:rsidRPr="00297A5B" w:rsidRDefault="007C7961" w:rsidP="00482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97A5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38" w:rsidRPr="00297A5B" w:rsidRDefault="005C3091" w:rsidP="000D15B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297A5B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</w:t>
            </w:r>
            <w:r w:rsidRPr="00297A5B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297A5B">
              <w:rPr>
                <w:rFonts w:ascii="Times New Roman" w:hAnsi="Times New Roman" w:cs="Times New Roman"/>
                <w:sz w:val="18"/>
                <w:szCs w:val="18"/>
              </w:rPr>
              <w:t>ми внебюджетными фондами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38" w:rsidRPr="00297A5B" w:rsidRDefault="001871E4" w:rsidP="000D1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7A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28628,6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38" w:rsidRPr="00297A5B" w:rsidRDefault="001871E4" w:rsidP="00187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7A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28414,8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38" w:rsidRPr="00297A5B" w:rsidRDefault="00164514" w:rsidP="00613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7A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213,8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38" w:rsidRPr="00297A5B" w:rsidRDefault="00164514" w:rsidP="00964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7A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99,3</w:t>
            </w:r>
          </w:p>
        </w:tc>
      </w:tr>
      <w:tr w:rsidR="00624A17" w:rsidRPr="00297A5B" w:rsidTr="007B0463">
        <w:trPr>
          <w:trHeight w:val="411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A17" w:rsidRPr="00297A5B" w:rsidRDefault="00624A17" w:rsidP="00482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297A5B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A17" w:rsidRPr="00297A5B" w:rsidRDefault="00624A17" w:rsidP="000D15B7">
            <w:pPr>
              <w:pStyle w:val="af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5E94">
              <w:rPr>
                <w:rFonts w:ascii="Times New Roman" w:hAnsi="Times New Roman" w:cs="Times New Roman"/>
                <w:i/>
                <w:sz w:val="18"/>
                <w:szCs w:val="18"/>
              </w:rPr>
              <w:t>Расходы на выплаты персоналу казе</w:t>
            </w:r>
            <w:r w:rsidRPr="00A05E94">
              <w:rPr>
                <w:rFonts w:ascii="Times New Roman" w:hAnsi="Times New Roman" w:cs="Times New Roman"/>
                <w:i/>
                <w:sz w:val="18"/>
                <w:szCs w:val="18"/>
              </w:rPr>
              <w:t>н</w:t>
            </w:r>
            <w:r w:rsidRPr="00A05E94">
              <w:rPr>
                <w:rFonts w:ascii="Times New Roman" w:hAnsi="Times New Roman" w:cs="Times New Roman"/>
                <w:i/>
                <w:sz w:val="18"/>
                <w:szCs w:val="18"/>
              </w:rPr>
              <w:t>ных учреждений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A17" w:rsidRPr="00297A5B" w:rsidRDefault="00473200" w:rsidP="000D1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7A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11231,5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A17" w:rsidRPr="00297A5B" w:rsidRDefault="00404A55" w:rsidP="00404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7A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11032,4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A17" w:rsidRPr="00297A5B" w:rsidRDefault="00D11287" w:rsidP="00613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7A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199,1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A17" w:rsidRPr="00297A5B" w:rsidRDefault="004D0694" w:rsidP="00964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7A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98,2</w:t>
            </w:r>
          </w:p>
        </w:tc>
      </w:tr>
      <w:tr w:rsidR="00624A17" w:rsidRPr="00297A5B" w:rsidTr="007B0463">
        <w:trPr>
          <w:trHeight w:val="411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A17" w:rsidRPr="00297A5B" w:rsidRDefault="00624A17" w:rsidP="00482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297A5B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A17" w:rsidRPr="00297A5B" w:rsidRDefault="00473200" w:rsidP="000D15B7">
            <w:pPr>
              <w:pStyle w:val="af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5E94">
              <w:rPr>
                <w:rFonts w:ascii="Times New Roman" w:hAnsi="Times New Roman" w:cs="Times New Roman"/>
                <w:i/>
                <w:sz w:val="18"/>
                <w:szCs w:val="18"/>
              </w:rPr>
              <w:t>Расходы на выплаты персоналу гос</w:t>
            </w:r>
            <w:r w:rsidRPr="00A05E94">
              <w:rPr>
                <w:rFonts w:ascii="Times New Roman" w:hAnsi="Times New Roman" w:cs="Times New Roman"/>
                <w:i/>
                <w:sz w:val="18"/>
                <w:szCs w:val="18"/>
              </w:rPr>
              <w:t>у</w:t>
            </w:r>
            <w:r w:rsidRPr="00A05E94">
              <w:rPr>
                <w:rFonts w:ascii="Times New Roman" w:hAnsi="Times New Roman" w:cs="Times New Roman"/>
                <w:i/>
                <w:sz w:val="18"/>
                <w:szCs w:val="18"/>
              </w:rPr>
              <w:t>дарственных (муниципальных) органов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A17" w:rsidRPr="00297A5B" w:rsidRDefault="00473200" w:rsidP="000D1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7A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17397,1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A17" w:rsidRPr="00297A5B" w:rsidRDefault="00404A55" w:rsidP="00187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7A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17382,4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A17" w:rsidRPr="00297A5B" w:rsidRDefault="00D11287" w:rsidP="00613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7A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14,7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A17" w:rsidRPr="00297A5B" w:rsidRDefault="004D0694" w:rsidP="00964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7A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627EA8" w:rsidRPr="00297A5B" w:rsidTr="007B0463">
        <w:trPr>
          <w:trHeight w:val="246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38" w:rsidRPr="00297A5B" w:rsidRDefault="005C3091" w:rsidP="00482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97A5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38" w:rsidRPr="00297A5B" w:rsidRDefault="00FA0130" w:rsidP="00482E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05E94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</w:t>
            </w:r>
            <w:r w:rsidRPr="00A05E94">
              <w:rPr>
                <w:rFonts w:ascii="Times New Roman" w:hAnsi="Times New Roman"/>
                <w:sz w:val="18"/>
                <w:szCs w:val="18"/>
              </w:rPr>
              <w:t>и</w:t>
            </w:r>
            <w:r w:rsidRPr="00A05E94">
              <w:rPr>
                <w:rFonts w:ascii="Times New Roman" w:hAnsi="Times New Roman"/>
                <w:sz w:val="18"/>
                <w:szCs w:val="18"/>
              </w:rPr>
              <w:t>ципальных) нужд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38" w:rsidRPr="00297A5B" w:rsidRDefault="000D15B7" w:rsidP="00964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7A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11554,8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38" w:rsidRPr="00297A5B" w:rsidRDefault="000D15B7" w:rsidP="00613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7A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9640,3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38" w:rsidRPr="00297A5B" w:rsidRDefault="00164514" w:rsidP="00613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7A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1914,5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38" w:rsidRPr="00297A5B" w:rsidRDefault="00164514" w:rsidP="008B1A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7A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83,4</w:t>
            </w:r>
          </w:p>
        </w:tc>
      </w:tr>
      <w:tr w:rsidR="00624A17" w:rsidRPr="00297A5B" w:rsidTr="007B0463">
        <w:trPr>
          <w:trHeight w:val="246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A17" w:rsidRPr="00297A5B" w:rsidRDefault="00624A17" w:rsidP="00482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297A5B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A17" w:rsidRPr="00297A5B" w:rsidRDefault="00473200" w:rsidP="00482E38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A05E94">
              <w:rPr>
                <w:rFonts w:ascii="Times New Roman" w:hAnsi="Times New Roman"/>
                <w:i/>
                <w:sz w:val="18"/>
                <w:szCs w:val="18"/>
              </w:rPr>
              <w:t>Иные закупки товаров, работ и услуг для обеспечения государственных (м</w:t>
            </w:r>
            <w:r w:rsidRPr="00A05E94">
              <w:rPr>
                <w:rFonts w:ascii="Times New Roman" w:hAnsi="Times New Roman"/>
                <w:i/>
                <w:sz w:val="18"/>
                <w:szCs w:val="18"/>
              </w:rPr>
              <w:t>у</w:t>
            </w:r>
            <w:r w:rsidRPr="00A05E94">
              <w:rPr>
                <w:rFonts w:ascii="Times New Roman" w:hAnsi="Times New Roman"/>
                <w:i/>
                <w:sz w:val="18"/>
                <w:szCs w:val="18"/>
              </w:rPr>
              <w:t>ниципальных) нужд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A17" w:rsidRPr="00297A5B" w:rsidRDefault="00404A55" w:rsidP="00964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7A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11554,8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A17" w:rsidRPr="00297A5B" w:rsidRDefault="00404A55" w:rsidP="00613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7A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9640,3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A17" w:rsidRPr="00297A5B" w:rsidRDefault="004D0694" w:rsidP="00613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7A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1914,5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A17" w:rsidRPr="00297A5B" w:rsidRDefault="004D0694" w:rsidP="008B1A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7A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83,4</w:t>
            </w:r>
          </w:p>
        </w:tc>
      </w:tr>
      <w:tr w:rsidR="00627EA8" w:rsidRPr="00297A5B" w:rsidTr="007B0463">
        <w:trPr>
          <w:trHeight w:val="37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38" w:rsidRPr="00297A5B" w:rsidRDefault="00FA0130" w:rsidP="00482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97A5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38" w:rsidRPr="00297A5B" w:rsidRDefault="00FA0130" w:rsidP="00482E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05E94">
              <w:rPr>
                <w:rFonts w:ascii="Times New Roman" w:hAnsi="Times New Roman"/>
                <w:sz w:val="18"/>
                <w:szCs w:val="18"/>
              </w:rPr>
              <w:t>Социальное обеспечение и иные в</w:t>
            </w:r>
            <w:r w:rsidRPr="00A05E94">
              <w:rPr>
                <w:rFonts w:ascii="Times New Roman" w:hAnsi="Times New Roman"/>
                <w:sz w:val="18"/>
                <w:szCs w:val="18"/>
              </w:rPr>
              <w:t>ы</w:t>
            </w:r>
            <w:r w:rsidRPr="00A05E94">
              <w:rPr>
                <w:rFonts w:ascii="Times New Roman" w:hAnsi="Times New Roman"/>
                <w:sz w:val="18"/>
                <w:szCs w:val="18"/>
              </w:rPr>
              <w:t>платы населению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38" w:rsidRPr="00297A5B" w:rsidRDefault="000D15B7" w:rsidP="000431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7A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943,</w:t>
            </w:r>
            <w:r w:rsidR="000431DC" w:rsidRPr="00297A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38" w:rsidRPr="00297A5B" w:rsidRDefault="000D15B7" w:rsidP="00577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7A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38" w:rsidRPr="00297A5B" w:rsidRDefault="00164514" w:rsidP="00613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7A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38" w:rsidRPr="00297A5B" w:rsidRDefault="00164514" w:rsidP="00164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7A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473200" w:rsidRPr="00297A5B" w:rsidTr="007B0463">
        <w:trPr>
          <w:trHeight w:val="37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00" w:rsidRPr="00297A5B" w:rsidRDefault="00473200" w:rsidP="00482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297A5B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200" w:rsidRPr="00A05E94" w:rsidRDefault="00473200" w:rsidP="00645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A05E94">
              <w:rPr>
                <w:rFonts w:ascii="Times New Roman" w:hAnsi="Times New Roman"/>
                <w:i/>
                <w:sz w:val="18"/>
                <w:szCs w:val="18"/>
              </w:rPr>
              <w:t>Социальные выплаты гражданам, кроме публичных нормативных соц</w:t>
            </w:r>
            <w:r w:rsidRPr="00A05E94">
              <w:rPr>
                <w:rFonts w:ascii="Times New Roman" w:hAnsi="Times New Roman"/>
                <w:i/>
                <w:sz w:val="18"/>
                <w:szCs w:val="18"/>
              </w:rPr>
              <w:t>и</w:t>
            </w:r>
            <w:r w:rsidRPr="00A05E94">
              <w:rPr>
                <w:rFonts w:ascii="Times New Roman" w:hAnsi="Times New Roman"/>
                <w:i/>
                <w:sz w:val="18"/>
                <w:szCs w:val="18"/>
              </w:rPr>
              <w:t>альных выплат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00" w:rsidRPr="00297A5B" w:rsidRDefault="00404A55" w:rsidP="000431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7A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914,9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55" w:rsidRPr="00297A5B" w:rsidRDefault="00404A55" w:rsidP="00577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7A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00" w:rsidRPr="00297A5B" w:rsidRDefault="004D0694" w:rsidP="00613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7A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00" w:rsidRPr="00297A5B" w:rsidRDefault="004D0694" w:rsidP="00164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7A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473200" w:rsidRPr="00297A5B" w:rsidTr="007B0463">
        <w:trPr>
          <w:trHeight w:val="167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00" w:rsidRPr="00297A5B" w:rsidRDefault="00473200" w:rsidP="00482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297A5B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200" w:rsidRPr="00297A5B" w:rsidRDefault="00473200" w:rsidP="00482E38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297A5B">
              <w:rPr>
                <w:rFonts w:ascii="Times New Roman" w:hAnsi="Times New Roman"/>
                <w:i/>
                <w:sz w:val="18"/>
                <w:szCs w:val="18"/>
              </w:rPr>
              <w:t xml:space="preserve">Иные выплаты населению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00" w:rsidRPr="00297A5B" w:rsidRDefault="00404A55" w:rsidP="000431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7A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28,8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00" w:rsidRPr="00297A5B" w:rsidRDefault="00404A55" w:rsidP="00577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7A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00" w:rsidRPr="00297A5B" w:rsidRDefault="004D0694" w:rsidP="00613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7A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00" w:rsidRPr="00297A5B" w:rsidRDefault="004D0694" w:rsidP="00164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7A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473200" w:rsidRPr="00297A5B" w:rsidTr="007B0463">
        <w:trPr>
          <w:trHeight w:val="14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00" w:rsidRPr="00297A5B" w:rsidRDefault="00473200" w:rsidP="00482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97A5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200" w:rsidRPr="00A05E94" w:rsidRDefault="00473200" w:rsidP="00645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5E94">
              <w:rPr>
                <w:rFonts w:ascii="Times New Roman" w:hAnsi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00" w:rsidRPr="00297A5B" w:rsidRDefault="00473200" w:rsidP="00964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7A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1542,7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00" w:rsidRPr="00297A5B" w:rsidRDefault="00473200" w:rsidP="00613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7A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1449,9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00" w:rsidRPr="00297A5B" w:rsidRDefault="00473200" w:rsidP="00613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7A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00" w:rsidRPr="00297A5B" w:rsidRDefault="00473200" w:rsidP="00935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7A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94,0</w:t>
            </w:r>
          </w:p>
        </w:tc>
      </w:tr>
      <w:tr w:rsidR="00473200" w:rsidRPr="00297A5B" w:rsidTr="007B0463">
        <w:trPr>
          <w:trHeight w:val="14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00" w:rsidRPr="00297A5B" w:rsidRDefault="00473200" w:rsidP="00482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297A5B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lastRenderedPageBreak/>
              <w:t>530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200" w:rsidRPr="00297A5B" w:rsidRDefault="00473200" w:rsidP="00645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297A5B">
              <w:rPr>
                <w:rFonts w:ascii="Times New Roman" w:hAnsi="Times New Roman"/>
                <w:i/>
                <w:sz w:val="18"/>
                <w:szCs w:val="18"/>
              </w:rPr>
              <w:t>Субвенции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00" w:rsidRPr="00297A5B" w:rsidRDefault="00404A55" w:rsidP="00964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7A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00" w:rsidRPr="00297A5B" w:rsidRDefault="00D11287" w:rsidP="00613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7A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00" w:rsidRPr="00297A5B" w:rsidRDefault="004D0694" w:rsidP="00613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7A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00" w:rsidRPr="00297A5B" w:rsidRDefault="004D0694" w:rsidP="00935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7A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473200" w:rsidRPr="00297A5B" w:rsidTr="007B0463">
        <w:trPr>
          <w:trHeight w:val="14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00" w:rsidRPr="00297A5B" w:rsidRDefault="00473200" w:rsidP="00482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297A5B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200" w:rsidRPr="00297A5B" w:rsidRDefault="00473200" w:rsidP="00645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297A5B">
              <w:rPr>
                <w:rFonts w:ascii="Times New Roman" w:hAnsi="Times New Roman"/>
                <w:i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00" w:rsidRPr="00297A5B" w:rsidRDefault="00404A55" w:rsidP="00964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7A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1541,1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00" w:rsidRPr="00297A5B" w:rsidRDefault="00D11287" w:rsidP="00613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7A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1448,3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00" w:rsidRPr="00297A5B" w:rsidRDefault="004D0694" w:rsidP="00613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7A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00" w:rsidRPr="00297A5B" w:rsidRDefault="004D0694" w:rsidP="00935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7A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94,0</w:t>
            </w:r>
          </w:p>
        </w:tc>
      </w:tr>
      <w:tr w:rsidR="00473200" w:rsidRPr="00297A5B" w:rsidTr="007B0463">
        <w:trPr>
          <w:trHeight w:val="25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00" w:rsidRPr="00297A5B" w:rsidRDefault="00473200" w:rsidP="00482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97A5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200" w:rsidRPr="00297A5B" w:rsidRDefault="00473200" w:rsidP="00482E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05E94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</w:t>
            </w:r>
            <w:r w:rsidRPr="00297A5B">
              <w:rPr>
                <w:rFonts w:ascii="Times New Roman" w:hAnsi="Times New Roman"/>
                <w:sz w:val="18"/>
                <w:szCs w:val="18"/>
              </w:rPr>
              <w:t>е</w:t>
            </w:r>
            <w:r w:rsidRPr="00A05E94">
              <w:rPr>
                <w:rFonts w:ascii="Times New Roman" w:hAnsi="Times New Roman"/>
                <w:sz w:val="18"/>
                <w:szCs w:val="18"/>
              </w:rPr>
              <w:t>коммерческим организациям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00" w:rsidRPr="00297A5B" w:rsidRDefault="00473200" w:rsidP="00964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7A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24439,4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00" w:rsidRPr="00297A5B" w:rsidRDefault="00473200" w:rsidP="00613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7A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24408,8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00" w:rsidRPr="00297A5B" w:rsidRDefault="00473200" w:rsidP="00613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7A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30,6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00" w:rsidRPr="00297A5B" w:rsidRDefault="00473200" w:rsidP="00935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7A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473200" w:rsidRPr="00297A5B" w:rsidTr="007B0463">
        <w:trPr>
          <w:trHeight w:val="25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00" w:rsidRPr="00297A5B" w:rsidRDefault="00473200" w:rsidP="00482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297A5B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200" w:rsidRPr="00297A5B" w:rsidRDefault="00473200" w:rsidP="00482E38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297A5B">
              <w:rPr>
                <w:rFonts w:ascii="Times New Roman" w:hAnsi="Times New Roman"/>
                <w:i/>
                <w:sz w:val="18"/>
                <w:szCs w:val="18"/>
              </w:rPr>
              <w:t>Субсидии бюджетным учредителям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00" w:rsidRPr="00297A5B" w:rsidRDefault="00404A55" w:rsidP="00964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7A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24338,9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00" w:rsidRPr="00297A5B" w:rsidRDefault="00D11287" w:rsidP="00613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7A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24308,3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00" w:rsidRPr="00297A5B" w:rsidRDefault="004D0694" w:rsidP="00613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7A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30,6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00" w:rsidRPr="00297A5B" w:rsidRDefault="004D0694" w:rsidP="00935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7A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473200" w:rsidRPr="00297A5B" w:rsidTr="007B0463">
        <w:trPr>
          <w:trHeight w:val="25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00" w:rsidRPr="00297A5B" w:rsidRDefault="00473200" w:rsidP="00482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297A5B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200" w:rsidRPr="00297A5B" w:rsidRDefault="00473200" w:rsidP="00482E38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A05E94">
              <w:rPr>
                <w:rFonts w:ascii="Times New Roman" w:hAnsi="Times New Roman"/>
                <w:i/>
                <w:sz w:val="18"/>
                <w:szCs w:val="18"/>
              </w:rPr>
              <w:t>Субсидии некоммерческим организац</w:t>
            </w:r>
            <w:r w:rsidRPr="00A05E94">
              <w:rPr>
                <w:rFonts w:ascii="Times New Roman" w:hAnsi="Times New Roman"/>
                <w:i/>
                <w:sz w:val="18"/>
                <w:szCs w:val="18"/>
              </w:rPr>
              <w:t>и</w:t>
            </w:r>
            <w:r w:rsidRPr="00A05E94">
              <w:rPr>
                <w:rFonts w:ascii="Times New Roman" w:hAnsi="Times New Roman"/>
                <w:i/>
                <w:sz w:val="18"/>
                <w:szCs w:val="18"/>
              </w:rPr>
              <w:t>ям (за исключением государственных (муниципальных) учреждений)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00" w:rsidRPr="00297A5B" w:rsidRDefault="00404A55" w:rsidP="00964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7A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100,5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00" w:rsidRPr="00297A5B" w:rsidRDefault="00D11287" w:rsidP="00613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7A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00" w:rsidRPr="00297A5B" w:rsidRDefault="004D0694" w:rsidP="00613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7A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00" w:rsidRPr="00297A5B" w:rsidRDefault="004D0694" w:rsidP="00935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7A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473200" w:rsidRPr="00297A5B" w:rsidTr="007B0463">
        <w:trPr>
          <w:trHeight w:val="26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00" w:rsidRPr="00297A5B" w:rsidRDefault="00473200" w:rsidP="00482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97A5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200" w:rsidRPr="00297A5B" w:rsidRDefault="00473200" w:rsidP="00482E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05E94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00" w:rsidRPr="00297A5B" w:rsidRDefault="00473200" w:rsidP="00964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7A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1589,1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00" w:rsidRPr="00297A5B" w:rsidRDefault="00473200" w:rsidP="00935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7A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1325,1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00" w:rsidRPr="00297A5B" w:rsidRDefault="00473200" w:rsidP="00935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7A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264,0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00" w:rsidRPr="00297A5B" w:rsidRDefault="00473200" w:rsidP="00935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7A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83,4</w:t>
            </w:r>
          </w:p>
        </w:tc>
      </w:tr>
      <w:tr w:rsidR="00473200" w:rsidRPr="00297A5B" w:rsidTr="007B0463">
        <w:trPr>
          <w:trHeight w:val="26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00" w:rsidRPr="00297A5B" w:rsidRDefault="00473200" w:rsidP="00482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297A5B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200" w:rsidRPr="00297A5B" w:rsidRDefault="00473200" w:rsidP="00482E38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A05E94">
              <w:rPr>
                <w:rFonts w:ascii="Times New Roman" w:hAnsi="Times New Roman"/>
                <w:i/>
                <w:sz w:val="18"/>
                <w:szCs w:val="18"/>
              </w:rPr>
              <w:t>Субсидии юридическим лицам (кроме некоммерческих организаций), индив</w:t>
            </w:r>
            <w:r w:rsidRPr="00A05E94">
              <w:rPr>
                <w:rFonts w:ascii="Times New Roman" w:hAnsi="Times New Roman"/>
                <w:i/>
                <w:sz w:val="18"/>
                <w:szCs w:val="18"/>
              </w:rPr>
              <w:t>и</w:t>
            </w:r>
            <w:r w:rsidRPr="00A05E94">
              <w:rPr>
                <w:rFonts w:ascii="Times New Roman" w:hAnsi="Times New Roman"/>
                <w:i/>
                <w:sz w:val="18"/>
                <w:szCs w:val="18"/>
              </w:rPr>
              <w:t>дуальным предпринимателям, физич</w:t>
            </w:r>
            <w:r w:rsidRPr="00A05E94">
              <w:rPr>
                <w:rFonts w:ascii="Times New Roman" w:hAnsi="Times New Roman"/>
                <w:i/>
                <w:sz w:val="18"/>
                <w:szCs w:val="18"/>
              </w:rPr>
              <w:t>е</w:t>
            </w:r>
            <w:r w:rsidRPr="00A05E94">
              <w:rPr>
                <w:rFonts w:ascii="Times New Roman" w:hAnsi="Times New Roman"/>
                <w:i/>
                <w:sz w:val="18"/>
                <w:szCs w:val="18"/>
              </w:rPr>
              <w:t>ским лицам - производителям товаров, работ, услуг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00" w:rsidRPr="00297A5B" w:rsidRDefault="00404A55" w:rsidP="00964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7A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980,0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00" w:rsidRPr="00297A5B" w:rsidRDefault="00D11287" w:rsidP="00935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7A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00" w:rsidRPr="00297A5B" w:rsidRDefault="004D0694" w:rsidP="00935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7A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60,9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00" w:rsidRPr="00297A5B" w:rsidRDefault="004D0694" w:rsidP="00935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7A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93,4</w:t>
            </w:r>
          </w:p>
        </w:tc>
      </w:tr>
      <w:tr w:rsidR="00473200" w:rsidRPr="00297A5B" w:rsidTr="007B0463">
        <w:trPr>
          <w:trHeight w:val="26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00" w:rsidRPr="00297A5B" w:rsidRDefault="00473200" w:rsidP="00482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297A5B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200" w:rsidRPr="00297A5B" w:rsidRDefault="00473200" w:rsidP="00482E38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A05E94">
              <w:rPr>
                <w:rFonts w:ascii="Times New Roman" w:hAnsi="Times New Roman"/>
                <w:i/>
                <w:sz w:val="18"/>
                <w:szCs w:val="18"/>
              </w:rPr>
              <w:t>Уплата налогов, сборов и иных пл</w:t>
            </w:r>
            <w:r w:rsidRPr="00A05E94">
              <w:rPr>
                <w:rFonts w:ascii="Times New Roman" w:hAnsi="Times New Roman"/>
                <w:i/>
                <w:sz w:val="18"/>
                <w:szCs w:val="18"/>
              </w:rPr>
              <w:t>а</w:t>
            </w:r>
            <w:r w:rsidRPr="00A05E94">
              <w:rPr>
                <w:rFonts w:ascii="Times New Roman" w:hAnsi="Times New Roman"/>
                <w:i/>
                <w:sz w:val="18"/>
                <w:szCs w:val="18"/>
              </w:rPr>
              <w:t>тежей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00" w:rsidRPr="00297A5B" w:rsidRDefault="00404A55" w:rsidP="00964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7A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409,1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00" w:rsidRPr="00297A5B" w:rsidRDefault="00D11287" w:rsidP="00935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7A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00" w:rsidRPr="00297A5B" w:rsidRDefault="004D0694" w:rsidP="00935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7A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00" w:rsidRPr="00297A5B" w:rsidRDefault="004D0694" w:rsidP="00935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7A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99,2</w:t>
            </w:r>
          </w:p>
        </w:tc>
      </w:tr>
      <w:tr w:rsidR="00473200" w:rsidRPr="00297A5B" w:rsidTr="007B0463">
        <w:trPr>
          <w:trHeight w:val="26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00" w:rsidRPr="00297A5B" w:rsidRDefault="00473200" w:rsidP="00482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297A5B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200" w:rsidRPr="00297A5B" w:rsidRDefault="00473200" w:rsidP="00482E38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297A5B">
              <w:rPr>
                <w:rFonts w:ascii="Times New Roman" w:hAnsi="Times New Roman"/>
                <w:i/>
                <w:sz w:val="18"/>
                <w:szCs w:val="18"/>
              </w:rPr>
              <w:t>Резервные средства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00" w:rsidRPr="00297A5B" w:rsidRDefault="00404A55" w:rsidP="00964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7A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00" w:rsidRPr="00297A5B" w:rsidRDefault="004D0694" w:rsidP="00935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7A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00" w:rsidRPr="00297A5B" w:rsidRDefault="004D0694" w:rsidP="00935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7A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00" w:rsidRPr="00297A5B" w:rsidRDefault="004D0694" w:rsidP="00935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7A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73200" w:rsidRPr="00645588" w:rsidTr="007B0463">
        <w:trPr>
          <w:trHeight w:val="144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200" w:rsidRPr="00645588" w:rsidRDefault="00473200" w:rsidP="00482E3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4558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00" w:rsidRPr="00645588" w:rsidRDefault="00473200" w:rsidP="00613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4558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68698,3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00" w:rsidRPr="00645588" w:rsidRDefault="00473200" w:rsidP="00613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4558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66182,6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00" w:rsidRPr="00645588" w:rsidRDefault="00473200" w:rsidP="00164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4558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2515,7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00" w:rsidRPr="00645588" w:rsidRDefault="00473200" w:rsidP="00B10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4558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96,3</w:t>
            </w:r>
          </w:p>
        </w:tc>
      </w:tr>
    </w:tbl>
    <w:p w:rsidR="00482E38" w:rsidRPr="00297A5B" w:rsidRDefault="00482E38" w:rsidP="00D85B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2E38" w:rsidRPr="00297A5B" w:rsidRDefault="00627EA8" w:rsidP="00D85B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5B">
        <w:rPr>
          <w:rFonts w:ascii="Times New Roman" w:hAnsi="Times New Roman"/>
          <w:sz w:val="28"/>
          <w:szCs w:val="28"/>
        </w:rPr>
        <w:t>Как видно из таблицы</w:t>
      </w:r>
      <w:r w:rsidR="00626341" w:rsidRPr="00297A5B">
        <w:rPr>
          <w:rFonts w:ascii="Times New Roman" w:hAnsi="Times New Roman"/>
          <w:sz w:val="28"/>
          <w:szCs w:val="28"/>
        </w:rPr>
        <w:t xml:space="preserve"> 5</w:t>
      </w:r>
      <w:r w:rsidRPr="00297A5B">
        <w:rPr>
          <w:rFonts w:ascii="Times New Roman" w:hAnsi="Times New Roman"/>
          <w:sz w:val="28"/>
          <w:szCs w:val="28"/>
        </w:rPr>
        <w:t>, наибольший объем неисполнения бюджетных асси</w:t>
      </w:r>
      <w:r w:rsidRPr="00297A5B">
        <w:rPr>
          <w:rFonts w:ascii="Times New Roman" w:hAnsi="Times New Roman"/>
          <w:sz w:val="28"/>
          <w:szCs w:val="28"/>
        </w:rPr>
        <w:t>г</w:t>
      </w:r>
      <w:r w:rsidRPr="00297A5B">
        <w:rPr>
          <w:rFonts w:ascii="Times New Roman" w:hAnsi="Times New Roman"/>
          <w:sz w:val="28"/>
          <w:szCs w:val="28"/>
        </w:rPr>
        <w:t xml:space="preserve">нований в абсолютном выражении сложился по следующим </w:t>
      </w:r>
      <w:r w:rsidR="00645588">
        <w:rPr>
          <w:rFonts w:ascii="Times New Roman" w:hAnsi="Times New Roman"/>
          <w:sz w:val="28"/>
          <w:szCs w:val="28"/>
        </w:rPr>
        <w:t>видам расходов</w:t>
      </w:r>
      <w:r w:rsidRPr="00297A5B">
        <w:rPr>
          <w:rFonts w:ascii="Times New Roman" w:hAnsi="Times New Roman"/>
          <w:sz w:val="28"/>
          <w:szCs w:val="28"/>
        </w:rPr>
        <w:t>:</w:t>
      </w:r>
    </w:p>
    <w:p w:rsidR="00645588" w:rsidRPr="00236D2F" w:rsidRDefault="00627EA8" w:rsidP="00D85B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5B">
        <w:rPr>
          <w:rFonts w:ascii="Times New Roman" w:hAnsi="Times New Roman"/>
          <w:sz w:val="28"/>
          <w:szCs w:val="28"/>
        </w:rPr>
        <w:t xml:space="preserve">– </w:t>
      </w:r>
      <w:r w:rsidR="00236D2F" w:rsidRPr="00236D2F">
        <w:rPr>
          <w:rFonts w:ascii="Times New Roman" w:hAnsi="Times New Roman"/>
          <w:sz w:val="28"/>
          <w:szCs w:val="28"/>
        </w:rPr>
        <w:t>200</w:t>
      </w:r>
      <w:r w:rsidR="00236D2F">
        <w:rPr>
          <w:rFonts w:ascii="Times New Roman" w:hAnsi="Times New Roman"/>
          <w:sz w:val="28"/>
          <w:szCs w:val="28"/>
        </w:rPr>
        <w:t xml:space="preserve"> «</w:t>
      </w:r>
      <w:r w:rsidR="00645588" w:rsidRPr="00236D2F">
        <w:rPr>
          <w:rFonts w:ascii="Times New Roman" w:hAnsi="Times New Roman"/>
          <w:sz w:val="28"/>
          <w:szCs w:val="28"/>
        </w:rPr>
        <w:t>Закупка товаров, работ и услуг для обеспечения государственных (м</w:t>
      </w:r>
      <w:r w:rsidR="00645588" w:rsidRPr="00236D2F">
        <w:rPr>
          <w:rFonts w:ascii="Times New Roman" w:hAnsi="Times New Roman"/>
          <w:sz w:val="28"/>
          <w:szCs w:val="28"/>
        </w:rPr>
        <w:t>у</w:t>
      </w:r>
      <w:r w:rsidR="00645588" w:rsidRPr="00236D2F">
        <w:rPr>
          <w:rFonts w:ascii="Times New Roman" w:hAnsi="Times New Roman"/>
          <w:sz w:val="28"/>
          <w:szCs w:val="28"/>
        </w:rPr>
        <w:t>ниципальных) нужд</w:t>
      </w:r>
      <w:r w:rsidR="00236D2F">
        <w:rPr>
          <w:rFonts w:ascii="Times New Roman" w:hAnsi="Times New Roman"/>
          <w:sz w:val="28"/>
          <w:szCs w:val="28"/>
        </w:rPr>
        <w:t>» (1914,5 тыс</w:t>
      </w:r>
      <w:proofErr w:type="gramStart"/>
      <w:r w:rsidR="00236D2F">
        <w:rPr>
          <w:rFonts w:ascii="Times New Roman" w:hAnsi="Times New Roman"/>
          <w:sz w:val="28"/>
          <w:szCs w:val="28"/>
        </w:rPr>
        <w:t>.р</w:t>
      </w:r>
      <w:proofErr w:type="gramEnd"/>
      <w:r w:rsidR="00236D2F">
        <w:rPr>
          <w:rFonts w:ascii="Times New Roman" w:hAnsi="Times New Roman"/>
          <w:sz w:val="28"/>
          <w:szCs w:val="28"/>
        </w:rPr>
        <w:t>уб.);</w:t>
      </w:r>
    </w:p>
    <w:p w:rsidR="00236D2F" w:rsidRDefault="00627EA8" w:rsidP="00D85B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5B">
        <w:rPr>
          <w:rFonts w:ascii="Times New Roman" w:hAnsi="Times New Roman"/>
          <w:sz w:val="28"/>
          <w:szCs w:val="28"/>
        </w:rPr>
        <w:t xml:space="preserve">– </w:t>
      </w:r>
      <w:r w:rsidR="00236D2F">
        <w:rPr>
          <w:rFonts w:ascii="Times New Roman" w:hAnsi="Times New Roman"/>
          <w:sz w:val="28"/>
          <w:szCs w:val="28"/>
        </w:rPr>
        <w:t>800</w:t>
      </w:r>
      <w:r w:rsidR="00936984" w:rsidRPr="00297A5B">
        <w:rPr>
          <w:rFonts w:ascii="Times New Roman" w:hAnsi="Times New Roman"/>
          <w:sz w:val="28"/>
          <w:szCs w:val="28"/>
        </w:rPr>
        <w:t xml:space="preserve"> «</w:t>
      </w:r>
      <w:r w:rsidR="00236D2F">
        <w:rPr>
          <w:rFonts w:ascii="Times New Roman" w:hAnsi="Times New Roman"/>
          <w:sz w:val="28"/>
          <w:szCs w:val="28"/>
        </w:rPr>
        <w:t>Иные бюджетные ассигнования» (264,0 тыс</w:t>
      </w:r>
      <w:proofErr w:type="gramStart"/>
      <w:r w:rsidR="00236D2F">
        <w:rPr>
          <w:rFonts w:ascii="Times New Roman" w:hAnsi="Times New Roman"/>
          <w:sz w:val="28"/>
          <w:szCs w:val="28"/>
        </w:rPr>
        <w:t>.р</w:t>
      </w:r>
      <w:proofErr w:type="gramEnd"/>
      <w:r w:rsidR="00236D2F">
        <w:rPr>
          <w:rFonts w:ascii="Times New Roman" w:hAnsi="Times New Roman"/>
          <w:sz w:val="28"/>
          <w:szCs w:val="28"/>
        </w:rPr>
        <w:t>уб.).</w:t>
      </w:r>
    </w:p>
    <w:p w:rsidR="00236D2F" w:rsidRDefault="00236D2F" w:rsidP="00D85B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6074" w:rsidRDefault="00D36074" w:rsidP="00D85B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5B">
        <w:rPr>
          <w:rFonts w:ascii="Times New Roman" w:hAnsi="Times New Roman"/>
          <w:sz w:val="28"/>
          <w:szCs w:val="28"/>
        </w:rPr>
        <w:t>Структура исполненных расходов бюджета</w:t>
      </w:r>
      <w:r w:rsidR="00035325" w:rsidRPr="00297A5B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297A5B">
        <w:rPr>
          <w:rFonts w:ascii="Times New Roman" w:hAnsi="Times New Roman"/>
          <w:sz w:val="28"/>
          <w:szCs w:val="28"/>
        </w:rPr>
        <w:t xml:space="preserve"> за 201</w:t>
      </w:r>
      <w:r w:rsidR="00236D2F">
        <w:rPr>
          <w:rFonts w:ascii="Times New Roman" w:hAnsi="Times New Roman"/>
          <w:sz w:val="28"/>
          <w:szCs w:val="28"/>
        </w:rPr>
        <w:t>6</w:t>
      </w:r>
      <w:r w:rsidRPr="00297A5B">
        <w:rPr>
          <w:rFonts w:ascii="Times New Roman" w:hAnsi="Times New Roman"/>
          <w:sz w:val="28"/>
          <w:szCs w:val="28"/>
        </w:rPr>
        <w:t xml:space="preserve"> год в разрезе </w:t>
      </w:r>
      <w:r w:rsidR="007B0463">
        <w:rPr>
          <w:rFonts w:ascii="Times New Roman" w:hAnsi="Times New Roman"/>
          <w:sz w:val="28"/>
          <w:szCs w:val="28"/>
        </w:rPr>
        <w:t xml:space="preserve">групп </w:t>
      </w:r>
      <w:r w:rsidR="00645588">
        <w:rPr>
          <w:rFonts w:ascii="Times New Roman" w:hAnsi="Times New Roman"/>
          <w:sz w:val="28"/>
          <w:szCs w:val="28"/>
        </w:rPr>
        <w:t>видов расходов</w:t>
      </w:r>
      <w:r w:rsidRPr="00297A5B">
        <w:rPr>
          <w:rFonts w:ascii="Times New Roman" w:hAnsi="Times New Roman"/>
          <w:sz w:val="28"/>
          <w:szCs w:val="28"/>
        </w:rPr>
        <w:t xml:space="preserve"> приведена на </w:t>
      </w:r>
      <w:r w:rsidR="007C5AB7" w:rsidRPr="00297A5B">
        <w:rPr>
          <w:rFonts w:ascii="Times New Roman" w:hAnsi="Times New Roman"/>
          <w:sz w:val="28"/>
          <w:szCs w:val="28"/>
        </w:rPr>
        <w:t>рисунке 11</w:t>
      </w:r>
      <w:r w:rsidR="00035325" w:rsidRPr="00297A5B">
        <w:rPr>
          <w:rFonts w:ascii="Times New Roman" w:hAnsi="Times New Roman"/>
          <w:sz w:val="28"/>
          <w:szCs w:val="28"/>
        </w:rPr>
        <w:t>.</w:t>
      </w:r>
    </w:p>
    <w:p w:rsidR="00E4385A" w:rsidRPr="00297A5B" w:rsidRDefault="00E4385A" w:rsidP="00D85B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6074" w:rsidRPr="00297A5B" w:rsidRDefault="00297A5B" w:rsidP="009D6C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7A5B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390063" cy="4222865"/>
            <wp:effectExtent l="19050" t="0" r="0" b="0"/>
            <wp:docPr id="8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645588" w:rsidRDefault="00035325" w:rsidP="00D85B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5B">
        <w:rPr>
          <w:rFonts w:ascii="Times New Roman" w:hAnsi="Times New Roman"/>
          <w:sz w:val="28"/>
          <w:szCs w:val="28"/>
        </w:rPr>
        <w:t>Рис. 1</w:t>
      </w:r>
      <w:r w:rsidR="007C5AB7" w:rsidRPr="00297A5B">
        <w:rPr>
          <w:rFonts w:ascii="Times New Roman" w:hAnsi="Times New Roman"/>
          <w:sz w:val="28"/>
          <w:szCs w:val="28"/>
        </w:rPr>
        <w:t>1</w:t>
      </w:r>
      <w:r w:rsidRPr="00297A5B">
        <w:rPr>
          <w:rFonts w:ascii="Times New Roman" w:hAnsi="Times New Roman"/>
          <w:sz w:val="28"/>
          <w:szCs w:val="28"/>
        </w:rPr>
        <w:t xml:space="preserve"> Структура исполненных расходов бюджета муниципального района за </w:t>
      </w:r>
      <w:r w:rsidR="001C6DD8" w:rsidRPr="00297A5B">
        <w:rPr>
          <w:rFonts w:ascii="Times New Roman" w:hAnsi="Times New Roman"/>
          <w:sz w:val="28"/>
          <w:szCs w:val="28"/>
        </w:rPr>
        <w:t>201</w:t>
      </w:r>
      <w:r w:rsidR="00645588">
        <w:rPr>
          <w:rFonts w:ascii="Times New Roman" w:hAnsi="Times New Roman"/>
          <w:sz w:val="28"/>
          <w:szCs w:val="28"/>
        </w:rPr>
        <w:t>6</w:t>
      </w:r>
      <w:r w:rsidR="001C6DD8" w:rsidRPr="00297A5B">
        <w:rPr>
          <w:rFonts w:ascii="Times New Roman" w:hAnsi="Times New Roman"/>
          <w:sz w:val="28"/>
          <w:szCs w:val="28"/>
        </w:rPr>
        <w:t xml:space="preserve"> г</w:t>
      </w:r>
      <w:r w:rsidRPr="00297A5B">
        <w:rPr>
          <w:rFonts w:ascii="Times New Roman" w:hAnsi="Times New Roman"/>
          <w:sz w:val="28"/>
          <w:szCs w:val="28"/>
        </w:rPr>
        <w:t xml:space="preserve">од в разрезе </w:t>
      </w:r>
      <w:r w:rsidR="00E4385A">
        <w:rPr>
          <w:rFonts w:ascii="Times New Roman" w:hAnsi="Times New Roman"/>
          <w:sz w:val="28"/>
          <w:szCs w:val="28"/>
        </w:rPr>
        <w:t xml:space="preserve">групп </w:t>
      </w:r>
      <w:r w:rsidR="00645588">
        <w:rPr>
          <w:rFonts w:ascii="Times New Roman" w:hAnsi="Times New Roman"/>
          <w:sz w:val="28"/>
          <w:szCs w:val="28"/>
        </w:rPr>
        <w:t>видов расходов</w:t>
      </w:r>
    </w:p>
    <w:p w:rsidR="00E4385A" w:rsidRDefault="00E4385A" w:rsidP="00D85B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35325" w:rsidRPr="00297A5B" w:rsidRDefault="00307F5E" w:rsidP="00D85B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5B">
        <w:rPr>
          <w:rFonts w:ascii="Times New Roman" w:hAnsi="Times New Roman"/>
          <w:sz w:val="28"/>
          <w:szCs w:val="28"/>
        </w:rPr>
        <w:lastRenderedPageBreak/>
        <w:t xml:space="preserve">Как видно из </w:t>
      </w:r>
      <w:r w:rsidR="007C5AB7" w:rsidRPr="00297A5B">
        <w:rPr>
          <w:rFonts w:ascii="Times New Roman" w:hAnsi="Times New Roman"/>
          <w:sz w:val="28"/>
          <w:szCs w:val="28"/>
        </w:rPr>
        <w:t>рисунка 11</w:t>
      </w:r>
      <w:r w:rsidR="00331915" w:rsidRPr="00297A5B">
        <w:rPr>
          <w:rFonts w:ascii="Times New Roman" w:hAnsi="Times New Roman"/>
          <w:sz w:val="28"/>
          <w:szCs w:val="28"/>
        </w:rPr>
        <w:t>, наибольшая доля расходов в 201</w:t>
      </w:r>
      <w:r w:rsidR="00236D2F">
        <w:rPr>
          <w:rFonts w:ascii="Times New Roman" w:hAnsi="Times New Roman"/>
          <w:sz w:val="28"/>
          <w:szCs w:val="28"/>
        </w:rPr>
        <w:t>6</w:t>
      </w:r>
      <w:r w:rsidR="00331915" w:rsidRPr="00297A5B">
        <w:rPr>
          <w:rFonts w:ascii="Times New Roman" w:hAnsi="Times New Roman"/>
          <w:sz w:val="28"/>
          <w:szCs w:val="28"/>
        </w:rPr>
        <w:t xml:space="preserve"> году приходится на следующие </w:t>
      </w:r>
      <w:r w:rsidR="00236D2F">
        <w:rPr>
          <w:rFonts w:ascii="Times New Roman" w:hAnsi="Times New Roman"/>
          <w:sz w:val="28"/>
          <w:szCs w:val="28"/>
        </w:rPr>
        <w:t>виды расходов</w:t>
      </w:r>
      <w:r w:rsidR="00331915" w:rsidRPr="00297A5B">
        <w:rPr>
          <w:rFonts w:ascii="Times New Roman" w:hAnsi="Times New Roman"/>
          <w:sz w:val="28"/>
          <w:szCs w:val="28"/>
        </w:rPr>
        <w:t>:</w:t>
      </w:r>
    </w:p>
    <w:p w:rsidR="00331915" w:rsidRPr="00297A5B" w:rsidRDefault="00331915" w:rsidP="00D85B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5B">
        <w:rPr>
          <w:rFonts w:ascii="Times New Roman" w:hAnsi="Times New Roman"/>
          <w:sz w:val="28"/>
          <w:szCs w:val="28"/>
        </w:rPr>
        <w:t xml:space="preserve">– </w:t>
      </w:r>
      <w:r w:rsidR="00236D2F">
        <w:rPr>
          <w:rFonts w:ascii="Times New Roman" w:hAnsi="Times New Roman"/>
          <w:sz w:val="28"/>
          <w:szCs w:val="28"/>
        </w:rPr>
        <w:t>100</w:t>
      </w:r>
      <w:r w:rsidRPr="00297A5B">
        <w:rPr>
          <w:rFonts w:ascii="Times New Roman" w:hAnsi="Times New Roman"/>
          <w:sz w:val="28"/>
          <w:szCs w:val="28"/>
        </w:rPr>
        <w:t xml:space="preserve"> </w:t>
      </w:r>
      <w:r w:rsidR="00236D2F">
        <w:rPr>
          <w:rFonts w:ascii="Times New Roman" w:hAnsi="Times New Roman"/>
          <w:sz w:val="28"/>
          <w:szCs w:val="28"/>
        </w:rPr>
        <w:t>«</w:t>
      </w:r>
      <w:r w:rsidR="00236D2F" w:rsidRPr="00236D2F">
        <w:rPr>
          <w:rFonts w:ascii="Times New Roman" w:hAnsi="Times New Roman"/>
          <w:sz w:val="28"/>
          <w:szCs w:val="28"/>
        </w:rPr>
        <w:t>Расходы на выплаты персоналу в целях обеспечения выполнения фун</w:t>
      </w:r>
      <w:r w:rsidR="00236D2F" w:rsidRPr="00236D2F">
        <w:rPr>
          <w:rFonts w:ascii="Times New Roman" w:hAnsi="Times New Roman"/>
          <w:sz w:val="28"/>
          <w:szCs w:val="28"/>
        </w:rPr>
        <w:t>к</w:t>
      </w:r>
      <w:r w:rsidR="00236D2F" w:rsidRPr="00236D2F">
        <w:rPr>
          <w:rFonts w:ascii="Times New Roman" w:hAnsi="Times New Roman"/>
          <w:sz w:val="28"/>
          <w:szCs w:val="28"/>
        </w:rPr>
        <w:t>ций государственными (муниципальными) органами, казенными учреждениями, о</w:t>
      </w:r>
      <w:r w:rsidR="00236D2F" w:rsidRPr="00236D2F">
        <w:rPr>
          <w:rFonts w:ascii="Times New Roman" w:hAnsi="Times New Roman"/>
          <w:sz w:val="28"/>
          <w:szCs w:val="28"/>
        </w:rPr>
        <w:t>р</w:t>
      </w:r>
      <w:r w:rsidR="00236D2F" w:rsidRPr="00236D2F">
        <w:rPr>
          <w:rFonts w:ascii="Times New Roman" w:hAnsi="Times New Roman"/>
          <w:sz w:val="28"/>
          <w:szCs w:val="28"/>
        </w:rPr>
        <w:t>ганами управления государственными внебюджетными фондами</w:t>
      </w:r>
      <w:r w:rsidR="00236D2F">
        <w:rPr>
          <w:rFonts w:ascii="Times New Roman" w:hAnsi="Times New Roman"/>
          <w:sz w:val="28"/>
          <w:szCs w:val="28"/>
        </w:rPr>
        <w:t>»</w:t>
      </w:r>
      <w:r w:rsidRPr="00297A5B">
        <w:rPr>
          <w:rFonts w:ascii="Times New Roman" w:hAnsi="Times New Roman"/>
          <w:sz w:val="28"/>
          <w:szCs w:val="28"/>
        </w:rPr>
        <w:t xml:space="preserve"> </w:t>
      </w:r>
      <w:r w:rsidR="00236D2F">
        <w:rPr>
          <w:rFonts w:ascii="Times New Roman" w:hAnsi="Times New Roman"/>
          <w:sz w:val="28"/>
          <w:szCs w:val="28"/>
        </w:rPr>
        <w:t>42,9</w:t>
      </w:r>
      <w:r w:rsidRPr="00297A5B">
        <w:rPr>
          <w:rFonts w:ascii="Times New Roman" w:hAnsi="Times New Roman"/>
          <w:sz w:val="28"/>
          <w:szCs w:val="28"/>
        </w:rPr>
        <w:t xml:space="preserve"> % от общего объема исполненных расходов;</w:t>
      </w:r>
    </w:p>
    <w:p w:rsidR="00236D2F" w:rsidRPr="00236D2F" w:rsidRDefault="00331915" w:rsidP="00D85B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5B">
        <w:rPr>
          <w:rFonts w:ascii="Times New Roman" w:hAnsi="Times New Roman"/>
          <w:sz w:val="28"/>
          <w:szCs w:val="28"/>
        </w:rPr>
        <w:t xml:space="preserve">– </w:t>
      </w:r>
      <w:r w:rsidR="00236D2F">
        <w:rPr>
          <w:rFonts w:ascii="Times New Roman" w:hAnsi="Times New Roman"/>
          <w:sz w:val="28"/>
          <w:szCs w:val="28"/>
        </w:rPr>
        <w:t>600</w:t>
      </w:r>
      <w:r w:rsidR="00236D2F" w:rsidRPr="00236D2F">
        <w:rPr>
          <w:rFonts w:ascii="Times New Roman" w:hAnsi="Times New Roman"/>
          <w:sz w:val="18"/>
          <w:szCs w:val="18"/>
        </w:rPr>
        <w:t xml:space="preserve"> </w:t>
      </w:r>
      <w:r w:rsidR="00236D2F">
        <w:rPr>
          <w:rFonts w:ascii="Times New Roman" w:hAnsi="Times New Roman"/>
          <w:sz w:val="18"/>
          <w:szCs w:val="18"/>
        </w:rPr>
        <w:t>«</w:t>
      </w:r>
      <w:r w:rsidR="00236D2F" w:rsidRPr="00236D2F">
        <w:rPr>
          <w:rFonts w:ascii="Times New Roman" w:hAnsi="Times New Roman"/>
          <w:sz w:val="28"/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236D2F">
        <w:rPr>
          <w:rFonts w:ascii="Times New Roman" w:hAnsi="Times New Roman"/>
          <w:sz w:val="28"/>
          <w:szCs w:val="28"/>
        </w:rPr>
        <w:t>» - 36,9%.</w:t>
      </w:r>
    </w:p>
    <w:p w:rsidR="00331915" w:rsidRDefault="00331915" w:rsidP="00D85B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5B">
        <w:rPr>
          <w:rFonts w:ascii="Times New Roman" w:hAnsi="Times New Roman"/>
          <w:sz w:val="28"/>
          <w:szCs w:val="28"/>
        </w:rPr>
        <w:t xml:space="preserve">Суммарная доля расходов по остальным </w:t>
      </w:r>
      <w:r w:rsidR="00236D2F">
        <w:rPr>
          <w:rFonts w:ascii="Times New Roman" w:hAnsi="Times New Roman"/>
          <w:sz w:val="28"/>
          <w:szCs w:val="28"/>
        </w:rPr>
        <w:t>видам расходов</w:t>
      </w:r>
      <w:r w:rsidRPr="00297A5B">
        <w:rPr>
          <w:rFonts w:ascii="Times New Roman" w:hAnsi="Times New Roman"/>
          <w:sz w:val="28"/>
          <w:szCs w:val="28"/>
        </w:rPr>
        <w:t xml:space="preserve"> составляет </w:t>
      </w:r>
      <w:r w:rsidR="00236D2F">
        <w:rPr>
          <w:rFonts w:ascii="Times New Roman" w:hAnsi="Times New Roman"/>
          <w:sz w:val="28"/>
          <w:szCs w:val="28"/>
        </w:rPr>
        <w:t>20,2</w:t>
      </w:r>
      <w:r w:rsidRPr="00297A5B">
        <w:rPr>
          <w:rFonts w:ascii="Times New Roman" w:hAnsi="Times New Roman"/>
          <w:sz w:val="28"/>
          <w:szCs w:val="28"/>
        </w:rPr>
        <w:t>% от общего объема исполненных расходов бюджета муниципального расхода.</w:t>
      </w:r>
    </w:p>
    <w:p w:rsidR="00236D2F" w:rsidRPr="00297A5B" w:rsidRDefault="00236D2F" w:rsidP="00D85B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5B29" w:rsidRPr="00297A5B" w:rsidRDefault="00D85B29" w:rsidP="00D85B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5B">
        <w:rPr>
          <w:rFonts w:ascii="Times New Roman" w:hAnsi="Times New Roman"/>
          <w:sz w:val="28"/>
          <w:szCs w:val="28"/>
        </w:rPr>
        <w:t xml:space="preserve">Среди главных распорядителей средств бюджета </w:t>
      </w:r>
      <w:r w:rsidR="008D2293" w:rsidRPr="00297A5B">
        <w:rPr>
          <w:rFonts w:ascii="Times New Roman" w:hAnsi="Times New Roman"/>
          <w:sz w:val="28"/>
          <w:szCs w:val="28"/>
        </w:rPr>
        <w:t>района</w:t>
      </w:r>
      <w:r w:rsidR="008A7D44" w:rsidRPr="00297A5B">
        <w:rPr>
          <w:rFonts w:ascii="Times New Roman" w:hAnsi="Times New Roman"/>
          <w:sz w:val="28"/>
          <w:szCs w:val="28"/>
        </w:rPr>
        <w:t>, как и в предыдущие годы,</w:t>
      </w:r>
      <w:r w:rsidR="008D2293" w:rsidRPr="00297A5B">
        <w:rPr>
          <w:rFonts w:ascii="Times New Roman" w:hAnsi="Times New Roman"/>
          <w:sz w:val="28"/>
          <w:szCs w:val="28"/>
        </w:rPr>
        <w:t xml:space="preserve"> </w:t>
      </w:r>
      <w:r w:rsidRPr="00297A5B">
        <w:rPr>
          <w:rFonts w:ascii="Times New Roman" w:hAnsi="Times New Roman"/>
          <w:sz w:val="28"/>
          <w:szCs w:val="28"/>
        </w:rPr>
        <w:t xml:space="preserve">наибольшая доля расходов приходится на </w:t>
      </w:r>
      <w:r w:rsidR="008A7D44" w:rsidRPr="00297A5B">
        <w:rPr>
          <w:rFonts w:ascii="Times New Roman" w:hAnsi="Times New Roman"/>
          <w:sz w:val="28"/>
          <w:szCs w:val="28"/>
        </w:rPr>
        <w:t>о</w:t>
      </w:r>
      <w:r w:rsidR="00AC04C3" w:rsidRPr="00297A5B">
        <w:rPr>
          <w:rFonts w:ascii="Times New Roman" w:hAnsi="Times New Roman"/>
          <w:sz w:val="28"/>
          <w:szCs w:val="28"/>
        </w:rPr>
        <w:t>тдел образования администрации Верхнеландеховского муниципального района</w:t>
      </w:r>
      <w:r w:rsidRPr="00297A5B">
        <w:rPr>
          <w:rFonts w:ascii="Times New Roman" w:hAnsi="Times New Roman"/>
          <w:sz w:val="28"/>
          <w:szCs w:val="28"/>
        </w:rPr>
        <w:t xml:space="preserve"> (</w:t>
      </w:r>
      <w:r w:rsidR="00BE393E" w:rsidRPr="00297A5B">
        <w:rPr>
          <w:rFonts w:ascii="Times New Roman" w:hAnsi="Times New Roman"/>
          <w:sz w:val="28"/>
          <w:szCs w:val="28"/>
        </w:rPr>
        <w:t>59,8</w:t>
      </w:r>
      <w:r w:rsidR="00A2491A" w:rsidRPr="00297A5B">
        <w:rPr>
          <w:rFonts w:ascii="Times New Roman" w:hAnsi="Times New Roman"/>
          <w:sz w:val="28"/>
          <w:szCs w:val="28"/>
        </w:rPr>
        <w:t xml:space="preserve"> %)</w:t>
      </w:r>
      <w:r w:rsidR="00616757" w:rsidRPr="00297A5B">
        <w:rPr>
          <w:rFonts w:ascii="Times New Roman" w:hAnsi="Times New Roman"/>
          <w:sz w:val="28"/>
          <w:szCs w:val="28"/>
        </w:rPr>
        <w:t xml:space="preserve">, </w:t>
      </w:r>
      <w:r w:rsidR="008A7D44" w:rsidRPr="00297A5B">
        <w:rPr>
          <w:rFonts w:ascii="Times New Roman" w:hAnsi="Times New Roman"/>
          <w:sz w:val="28"/>
          <w:szCs w:val="28"/>
        </w:rPr>
        <w:t>а</w:t>
      </w:r>
      <w:r w:rsidR="00AC04C3" w:rsidRPr="00297A5B">
        <w:rPr>
          <w:rFonts w:ascii="Times New Roman" w:hAnsi="Times New Roman"/>
          <w:sz w:val="28"/>
          <w:szCs w:val="28"/>
        </w:rPr>
        <w:t>дминистрацию Верхнела</w:t>
      </w:r>
      <w:r w:rsidR="00AC04C3" w:rsidRPr="00297A5B">
        <w:rPr>
          <w:rFonts w:ascii="Times New Roman" w:hAnsi="Times New Roman"/>
          <w:sz w:val="28"/>
          <w:szCs w:val="28"/>
        </w:rPr>
        <w:t>н</w:t>
      </w:r>
      <w:r w:rsidR="00AC04C3" w:rsidRPr="00297A5B">
        <w:rPr>
          <w:rFonts w:ascii="Times New Roman" w:hAnsi="Times New Roman"/>
          <w:sz w:val="28"/>
          <w:szCs w:val="28"/>
        </w:rPr>
        <w:t xml:space="preserve">деховского муниципального района </w:t>
      </w:r>
      <w:r w:rsidRPr="00297A5B">
        <w:rPr>
          <w:rFonts w:ascii="Times New Roman" w:hAnsi="Times New Roman"/>
          <w:sz w:val="28"/>
          <w:szCs w:val="28"/>
        </w:rPr>
        <w:t>(</w:t>
      </w:r>
      <w:r w:rsidR="00BE393E" w:rsidRPr="00297A5B">
        <w:rPr>
          <w:rFonts w:ascii="Times New Roman" w:hAnsi="Times New Roman"/>
          <w:sz w:val="28"/>
          <w:szCs w:val="28"/>
        </w:rPr>
        <w:t>23,0</w:t>
      </w:r>
      <w:r w:rsidRPr="00297A5B">
        <w:rPr>
          <w:rFonts w:ascii="Times New Roman" w:hAnsi="Times New Roman"/>
          <w:sz w:val="28"/>
          <w:szCs w:val="28"/>
        </w:rPr>
        <w:t xml:space="preserve">%). </w:t>
      </w:r>
      <w:r w:rsidR="009F0396" w:rsidRPr="00297A5B">
        <w:rPr>
          <w:rFonts w:ascii="Times New Roman" w:hAnsi="Times New Roman"/>
          <w:sz w:val="28"/>
          <w:szCs w:val="28"/>
        </w:rPr>
        <w:t>Доля расходов главных распорядит</w:t>
      </w:r>
      <w:r w:rsidR="009F0396" w:rsidRPr="00297A5B">
        <w:rPr>
          <w:rFonts w:ascii="Times New Roman" w:hAnsi="Times New Roman"/>
          <w:sz w:val="28"/>
          <w:szCs w:val="28"/>
        </w:rPr>
        <w:t>е</w:t>
      </w:r>
      <w:r w:rsidR="009F0396" w:rsidRPr="00297A5B">
        <w:rPr>
          <w:rFonts w:ascii="Times New Roman" w:hAnsi="Times New Roman"/>
          <w:sz w:val="28"/>
          <w:szCs w:val="28"/>
        </w:rPr>
        <w:t>лей в общей сумме расходов бюджета</w:t>
      </w:r>
      <w:r w:rsidR="002B104A" w:rsidRPr="00297A5B">
        <w:rPr>
          <w:rFonts w:ascii="Times New Roman" w:hAnsi="Times New Roman"/>
          <w:sz w:val="28"/>
          <w:szCs w:val="28"/>
        </w:rPr>
        <w:t xml:space="preserve"> приведена на </w:t>
      </w:r>
      <w:r w:rsidR="007C5AB7" w:rsidRPr="00297A5B">
        <w:rPr>
          <w:rFonts w:ascii="Times New Roman" w:hAnsi="Times New Roman"/>
          <w:sz w:val="28"/>
          <w:szCs w:val="28"/>
        </w:rPr>
        <w:t>р</w:t>
      </w:r>
      <w:r w:rsidR="008D2293" w:rsidRPr="00297A5B">
        <w:rPr>
          <w:rFonts w:ascii="Times New Roman" w:hAnsi="Times New Roman"/>
          <w:sz w:val="28"/>
          <w:szCs w:val="28"/>
        </w:rPr>
        <w:t>исунке</w:t>
      </w:r>
      <w:r w:rsidR="007C5AB7" w:rsidRPr="00297A5B">
        <w:rPr>
          <w:rFonts w:ascii="Times New Roman" w:hAnsi="Times New Roman"/>
          <w:sz w:val="28"/>
          <w:szCs w:val="28"/>
        </w:rPr>
        <w:t xml:space="preserve"> 12</w:t>
      </w:r>
      <w:r w:rsidR="008D2293" w:rsidRPr="00297A5B">
        <w:rPr>
          <w:rFonts w:ascii="Times New Roman" w:hAnsi="Times New Roman"/>
          <w:sz w:val="28"/>
          <w:szCs w:val="28"/>
        </w:rPr>
        <w:t>.</w:t>
      </w:r>
    </w:p>
    <w:p w:rsidR="009F0396" w:rsidRPr="00297A5B" w:rsidRDefault="00D60567" w:rsidP="003054DD">
      <w:pPr>
        <w:tabs>
          <w:tab w:val="left" w:pos="9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7A5B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416040" cy="1916430"/>
            <wp:effectExtent l="57150" t="19050" r="22860" b="0"/>
            <wp:docPr id="5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A2491A" w:rsidRPr="00297A5B" w:rsidRDefault="00A2491A" w:rsidP="009F0396">
      <w:pPr>
        <w:tabs>
          <w:tab w:val="left" w:pos="135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5B">
        <w:rPr>
          <w:rFonts w:ascii="Times New Roman" w:hAnsi="Times New Roman"/>
          <w:sz w:val="28"/>
          <w:szCs w:val="28"/>
        </w:rPr>
        <w:t>Рис.1</w:t>
      </w:r>
      <w:r w:rsidR="007C5AB7" w:rsidRPr="00297A5B">
        <w:rPr>
          <w:rFonts w:ascii="Times New Roman" w:hAnsi="Times New Roman"/>
          <w:sz w:val="28"/>
          <w:szCs w:val="28"/>
        </w:rPr>
        <w:t>2</w:t>
      </w:r>
      <w:r w:rsidRPr="00297A5B">
        <w:rPr>
          <w:rFonts w:ascii="Times New Roman" w:hAnsi="Times New Roman"/>
          <w:sz w:val="28"/>
          <w:szCs w:val="28"/>
        </w:rPr>
        <w:t xml:space="preserve"> Доля расходов главных распорядителей в общей сумме расходов бю</w:t>
      </w:r>
      <w:r w:rsidRPr="00297A5B">
        <w:rPr>
          <w:rFonts w:ascii="Times New Roman" w:hAnsi="Times New Roman"/>
          <w:sz w:val="28"/>
          <w:szCs w:val="28"/>
        </w:rPr>
        <w:t>д</w:t>
      </w:r>
      <w:r w:rsidRPr="00297A5B">
        <w:rPr>
          <w:rFonts w:ascii="Times New Roman" w:hAnsi="Times New Roman"/>
          <w:sz w:val="28"/>
          <w:szCs w:val="28"/>
        </w:rPr>
        <w:t>жета за 201</w:t>
      </w:r>
      <w:r w:rsidR="004D094B" w:rsidRPr="00297A5B">
        <w:rPr>
          <w:rFonts w:ascii="Times New Roman" w:hAnsi="Times New Roman"/>
          <w:sz w:val="28"/>
          <w:szCs w:val="28"/>
        </w:rPr>
        <w:t>6</w:t>
      </w:r>
      <w:r w:rsidRPr="00297A5B">
        <w:rPr>
          <w:rFonts w:ascii="Times New Roman" w:hAnsi="Times New Roman"/>
          <w:sz w:val="28"/>
          <w:szCs w:val="28"/>
        </w:rPr>
        <w:t xml:space="preserve"> г.</w:t>
      </w:r>
    </w:p>
    <w:p w:rsidR="00AC04C3" w:rsidRPr="00297A5B" w:rsidRDefault="009F0396" w:rsidP="00626341">
      <w:pPr>
        <w:tabs>
          <w:tab w:val="left" w:pos="135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5B">
        <w:rPr>
          <w:rFonts w:ascii="Times New Roman" w:hAnsi="Times New Roman"/>
          <w:sz w:val="28"/>
          <w:szCs w:val="28"/>
        </w:rPr>
        <w:t xml:space="preserve">Анализ исполнения главными распорядителями средств бюджета </w:t>
      </w:r>
      <w:r w:rsidRPr="00297A5B">
        <w:rPr>
          <w:rFonts w:ascii="Times New Roman" w:hAnsi="Times New Roman"/>
          <w:bCs/>
          <w:sz w:val="28"/>
          <w:szCs w:val="28"/>
        </w:rPr>
        <w:t>муниц</w:t>
      </w:r>
      <w:r w:rsidRPr="00297A5B">
        <w:rPr>
          <w:rFonts w:ascii="Times New Roman" w:hAnsi="Times New Roman"/>
          <w:bCs/>
          <w:sz w:val="28"/>
          <w:szCs w:val="28"/>
        </w:rPr>
        <w:t>и</w:t>
      </w:r>
      <w:r w:rsidRPr="00297A5B">
        <w:rPr>
          <w:rFonts w:ascii="Times New Roman" w:hAnsi="Times New Roman"/>
          <w:bCs/>
          <w:sz w:val="28"/>
          <w:szCs w:val="28"/>
        </w:rPr>
        <w:t>пального района</w:t>
      </w:r>
      <w:r w:rsidRPr="00297A5B">
        <w:rPr>
          <w:rFonts w:ascii="Times New Roman" w:hAnsi="Times New Roman"/>
          <w:sz w:val="28"/>
          <w:szCs w:val="28"/>
        </w:rPr>
        <w:t xml:space="preserve"> бюджетных ассигнований </w:t>
      </w:r>
      <w:r w:rsidR="008D2293" w:rsidRPr="00297A5B">
        <w:rPr>
          <w:rFonts w:ascii="Times New Roman" w:hAnsi="Times New Roman"/>
          <w:sz w:val="28"/>
          <w:szCs w:val="28"/>
        </w:rPr>
        <w:t>з</w:t>
      </w:r>
      <w:r w:rsidRPr="00297A5B">
        <w:rPr>
          <w:rFonts w:ascii="Times New Roman" w:hAnsi="Times New Roman"/>
          <w:sz w:val="28"/>
          <w:szCs w:val="28"/>
        </w:rPr>
        <w:t>а 201</w:t>
      </w:r>
      <w:r w:rsidR="00BE393E" w:rsidRPr="00297A5B">
        <w:rPr>
          <w:rFonts w:ascii="Times New Roman" w:hAnsi="Times New Roman"/>
          <w:sz w:val="28"/>
          <w:szCs w:val="28"/>
        </w:rPr>
        <w:t>6</w:t>
      </w:r>
      <w:r w:rsidRPr="00297A5B">
        <w:rPr>
          <w:rFonts w:ascii="Times New Roman" w:hAnsi="Times New Roman"/>
          <w:sz w:val="28"/>
          <w:szCs w:val="28"/>
        </w:rPr>
        <w:t xml:space="preserve"> год и информация о доле расх</w:t>
      </w:r>
      <w:r w:rsidRPr="00297A5B">
        <w:rPr>
          <w:rFonts w:ascii="Times New Roman" w:hAnsi="Times New Roman"/>
          <w:sz w:val="28"/>
          <w:szCs w:val="28"/>
        </w:rPr>
        <w:t>о</w:t>
      </w:r>
      <w:r w:rsidRPr="00297A5B">
        <w:rPr>
          <w:rFonts w:ascii="Times New Roman" w:hAnsi="Times New Roman"/>
          <w:sz w:val="28"/>
          <w:szCs w:val="28"/>
        </w:rPr>
        <w:t>дов каждого главного распорядителя в общем</w:t>
      </w:r>
      <w:r w:rsidR="00616757" w:rsidRPr="00297A5B">
        <w:rPr>
          <w:rFonts w:ascii="Times New Roman" w:hAnsi="Times New Roman"/>
          <w:sz w:val="28"/>
          <w:szCs w:val="28"/>
        </w:rPr>
        <w:t xml:space="preserve"> объеме расходов бюджета </w:t>
      </w:r>
      <w:r w:rsidR="008D2293" w:rsidRPr="00297A5B">
        <w:rPr>
          <w:rFonts w:ascii="Times New Roman" w:hAnsi="Times New Roman"/>
          <w:sz w:val="28"/>
          <w:szCs w:val="28"/>
        </w:rPr>
        <w:t>з</w:t>
      </w:r>
      <w:r w:rsidR="00616757" w:rsidRPr="00297A5B">
        <w:rPr>
          <w:rFonts w:ascii="Times New Roman" w:hAnsi="Times New Roman"/>
          <w:sz w:val="28"/>
          <w:szCs w:val="28"/>
        </w:rPr>
        <w:t>а 201</w:t>
      </w:r>
      <w:r w:rsidR="00BE393E" w:rsidRPr="00297A5B">
        <w:rPr>
          <w:rFonts w:ascii="Times New Roman" w:hAnsi="Times New Roman"/>
          <w:sz w:val="28"/>
          <w:szCs w:val="28"/>
        </w:rPr>
        <w:t>6</w:t>
      </w:r>
      <w:r w:rsidRPr="00297A5B">
        <w:rPr>
          <w:rFonts w:ascii="Times New Roman" w:hAnsi="Times New Roman"/>
          <w:sz w:val="28"/>
          <w:szCs w:val="28"/>
        </w:rPr>
        <w:t xml:space="preserve"> год приведена в приложени</w:t>
      </w:r>
      <w:r w:rsidR="00AD4B0F" w:rsidRPr="00297A5B">
        <w:rPr>
          <w:rFonts w:ascii="Times New Roman" w:hAnsi="Times New Roman"/>
          <w:sz w:val="28"/>
          <w:szCs w:val="28"/>
        </w:rPr>
        <w:t xml:space="preserve">и </w:t>
      </w:r>
      <w:r w:rsidR="00626341" w:rsidRPr="00297A5B">
        <w:rPr>
          <w:rFonts w:ascii="Times New Roman" w:hAnsi="Times New Roman"/>
          <w:sz w:val="28"/>
          <w:szCs w:val="28"/>
        </w:rPr>
        <w:t>4</w:t>
      </w:r>
      <w:r w:rsidR="00AD4B0F" w:rsidRPr="00297A5B">
        <w:rPr>
          <w:rFonts w:ascii="Times New Roman" w:hAnsi="Times New Roman"/>
          <w:sz w:val="28"/>
          <w:szCs w:val="28"/>
        </w:rPr>
        <w:t xml:space="preserve"> к заключению</w:t>
      </w:r>
      <w:r w:rsidRPr="00297A5B">
        <w:rPr>
          <w:rFonts w:ascii="Times New Roman" w:hAnsi="Times New Roman"/>
          <w:sz w:val="28"/>
          <w:szCs w:val="28"/>
        </w:rPr>
        <w:t>.</w:t>
      </w:r>
    </w:p>
    <w:p w:rsidR="005C2678" w:rsidRPr="00297A5B" w:rsidRDefault="005C2678" w:rsidP="009F0396">
      <w:pPr>
        <w:tabs>
          <w:tab w:val="left" w:pos="135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C2678" w:rsidRPr="00297A5B" w:rsidRDefault="0065097D" w:rsidP="005C2678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  <w:r w:rsidRPr="00297A5B">
        <w:rPr>
          <w:b/>
          <w:color w:val="auto"/>
          <w:sz w:val="28"/>
          <w:szCs w:val="28"/>
        </w:rPr>
        <w:t>6</w:t>
      </w:r>
      <w:r w:rsidR="005C2678" w:rsidRPr="00297A5B">
        <w:rPr>
          <w:b/>
          <w:color w:val="auto"/>
          <w:sz w:val="28"/>
          <w:szCs w:val="28"/>
        </w:rPr>
        <w:t xml:space="preserve">.1. Расходование средств резервного фонда администрации </w:t>
      </w:r>
    </w:p>
    <w:p w:rsidR="005C2678" w:rsidRPr="00297A5B" w:rsidRDefault="005C2678" w:rsidP="005C2678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  <w:r w:rsidRPr="00297A5B">
        <w:rPr>
          <w:b/>
          <w:color w:val="auto"/>
          <w:sz w:val="28"/>
          <w:szCs w:val="28"/>
        </w:rPr>
        <w:t>Верхнеландеховского муниципального района</w:t>
      </w:r>
    </w:p>
    <w:p w:rsidR="00AD4B0F" w:rsidRPr="00297A5B" w:rsidRDefault="00AD4B0F" w:rsidP="005C2678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5C2678" w:rsidRPr="00297A5B" w:rsidRDefault="00953989" w:rsidP="005C267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97A5B">
        <w:rPr>
          <w:color w:val="auto"/>
          <w:sz w:val="28"/>
          <w:szCs w:val="28"/>
        </w:rPr>
        <w:t xml:space="preserve">В соответствии с пунктом 6 статьи 81 БК РФ Порядок </w:t>
      </w:r>
      <w:r w:rsidR="005C2678" w:rsidRPr="00297A5B">
        <w:rPr>
          <w:color w:val="auto"/>
          <w:sz w:val="28"/>
          <w:szCs w:val="28"/>
        </w:rPr>
        <w:t>расходовани</w:t>
      </w:r>
      <w:r w:rsidRPr="00297A5B">
        <w:rPr>
          <w:color w:val="auto"/>
          <w:sz w:val="28"/>
          <w:szCs w:val="28"/>
        </w:rPr>
        <w:t>я средств</w:t>
      </w:r>
      <w:r w:rsidR="005C2678" w:rsidRPr="00297A5B">
        <w:rPr>
          <w:color w:val="auto"/>
          <w:sz w:val="28"/>
          <w:szCs w:val="28"/>
        </w:rPr>
        <w:t xml:space="preserve"> резервного фонда администрации Верхнеландеховского муниципального района у</w:t>
      </w:r>
      <w:r w:rsidR="005C2678" w:rsidRPr="00297A5B">
        <w:rPr>
          <w:color w:val="auto"/>
          <w:sz w:val="28"/>
          <w:szCs w:val="28"/>
        </w:rPr>
        <w:t>т</w:t>
      </w:r>
      <w:r w:rsidR="005C2678" w:rsidRPr="00297A5B">
        <w:rPr>
          <w:color w:val="auto"/>
          <w:sz w:val="28"/>
          <w:szCs w:val="28"/>
        </w:rPr>
        <w:t xml:space="preserve">вержден </w:t>
      </w:r>
      <w:r w:rsidRPr="00297A5B">
        <w:rPr>
          <w:color w:val="auto"/>
          <w:sz w:val="28"/>
          <w:szCs w:val="28"/>
        </w:rPr>
        <w:t xml:space="preserve">Постановлением администрации Верхнеландеховского муниципального района от </w:t>
      </w:r>
      <w:r w:rsidR="00F525FB" w:rsidRPr="00297A5B">
        <w:rPr>
          <w:color w:val="auto"/>
          <w:sz w:val="28"/>
          <w:szCs w:val="28"/>
        </w:rPr>
        <w:t>30</w:t>
      </w:r>
      <w:r w:rsidRPr="00297A5B">
        <w:rPr>
          <w:color w:val="auto"/>
          <w:sz w:val="28"/>
          <w:szCs w:val="28"/>
        </w:rPr>
        <w:t>.0</w:t>
      </w:r>
      <w:r w:rsidR="00F525FB" w:rsidRPr="00297A5B">
        <w:rPr>
          <w:color w:val="auto"/>
          <w:sz w:val="28"/>
          <w:szCs w:val="28"/>
        </w:rPr>
        <w:t>6</w:t>
      </w:r>
      <w:r w:rsidRPr="00297A5B">
        <w:rPr>
          <w:color w:val="auto"/>
          <w:sz w:val="28"/>
          <w:szCs w:val="28"/>
        </w:rPr>
        <w:t>.20</w:t>
      </w:r>
      <w:r w:rsidR="00F525FB" w:rsidRPr="00297A5B">
        <w:rPr>
          <w:color w:val="auto"/>
          <w:sz w:val="28"/>
          <w:szCs w:val="28"/>
        </w:rPr>
        <w:t>16</w:t>
      </w:r>
      <w:r w:rsidRPr="00297A5B">
        <w:rPr>
          <w:color w:val="auto"/>
          <w:sz w:val="28"/>
          <w:szCs w:val="28"/>
        </w:rPr>
        <w:t xml:space="preserve"> г. № </w:t>
      </w:r>
      <w:r w:rsidR="00F525FB" w:rsidRPr="00297A5B">
        <w:rPr>
          <w:color w:val="auto"/>
          <w:sz w:val="28"/>
          <w:szCs w:val="28"/>
        </w:rPr>
        <w:t>182</w:t>
      </w:r>
      <w:r w:rsidRPr="00297A5B">
        <w:rPr>
          <w:color w:val="auto"/>
          <w:sz w:val="28"/>
          <w:szCs w:val="28"/>
        </w:rPr>
        <w:t>-п.</w:t>
      </w:r>
    </w:p>
    <w:p w:rsidR="00F20CAE" w:rsidRPr="00297A5B" w:rsidRDefault="005C2678" w:rsidP="00D2635E">
      <w:pPr>
        <w:tabs>
          <w:tab w:val="left" w:pos="135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97A5B">
        <w:rPr>
          <w:rFonts w:ascii="Times New Roman" w:hAnsi="Times New Roman"/>
          <w:sz w:val="28"/>
          <w:szCs w:val="28"/>
        </w:rPr>
        <w:t xml:space="preserve">Решением о бюджете </w:t>
      </w:r>
      <w:r w:rsidR="00F20CAE" w:rsidRPr="00297A5B">
        <w:rPr>
          <w:rFonts w:ascii="Times New Roman" w:hAnsi="Times New Roman"/>
          <w:sz w:val="28"/>
          <w:szCs w:val="28"/>
        </w:rPr>
        <w:t xml:space="preserve">с учетом внесенных изменений </w:t>
      </w:r>
      <w:r w:rsidRPr="00297A5B">
        <w:rPr>
          <w:rFonts w:ascii="Times New Roman" w:hAnsi="Times New Roman"/>
          <w:sz w:val="28"/>
          <w:szCs w:val="28"/>
        </w:rPr>
        <w:t>на 201</w:t>
      </w:r>
      <w:r w:rsidR="00F525FB" w:rsidRPr="00297A5B">
        <w:rPr>
          <w:rFonts w:ascii="Times New Roman" w:hAnsi="Times New Roman"/>
          <w:sz w:val="28"/>
          <w:szCs w:val="28"/>
        </w:rPr>
        <w:t>6</w:t>
      </w:r>
      <w:r w:rsidRPr="00297A5B">
        <w:rPr>
          <w:rFonts w:ascii="Times New Roman" w:hAnsi="Times New Roman"/>
          <w:sz w:val="28"/>
          <w:szCs w:val="28"/>
        </w:rPr>
        <w:t xml:space="preserve"> год в расходной части местного бюджета был предусмотрен резервный фонд администрации </w:t>
      </w:r>
      <w:r w:rsidR="00F20CAE" w:rsidRPr="00297A5B">
        <w:rPr>
          <w:rFonts w:ascii="Times New Roman" w:hAnsi="Times New Roman"/>
          <w:sz w:val="28"/>
          <w:szCs w:val="28"/>
        </w:rPr>
        <w:t>Вер</w:t>
      </w:r>
      <w:r w:rsidR="00F20CAE" w:rsidRPr="00297A5B">
        <w:rPr>
          <w:rFonts w:ascii="Times New Roman" w:hAnsi="Times New Roman"/>
          <w:sz w:val="28"/>
          <w:szCs w:val="28"/>
        </w:rPr>
        <w:t>х</w:t>
      </w:r>
      <w:r w:rsidR="00F20CAE" w:rsidRPr="00297A5B">
        <w:rPr>
          <w:rFonts w:ascii="Times New Roman" w:hAnsi="Times New Roman"/>
          <w:sz w:val="28"/>
          <w:szCs w:val="28"/>
        </w:rPr>
        <w:t>неландеховского</w:t>
      </w:r>
      <w:r w:rsidRPr="00297A5B">
        <w:rPr>
          <w:rFonts w:ascii="Times New Roman" w:hAnsi="Times New Roman"/>
          <w:sz w:val="28"/>
          <w:szCs w:val="28"/>
        </w:rPr>
        <w:t xml:space="preserve"> муниципального района в размере </w:t>
      </w:r>
      <w:r w:rsidR="00F525FB" w:rsidRPr="00297A5B">
        <w:rPr>
          <w:rFonts w:ascii="Times New Roman" w:hAnsi="Times New Roman"/>
          <w:sz w:val="28"/>
          <w:szCs w:val="28"/>
        </w:rPr>
        <w:t>20</w:t>
      </w:r>
      <w:r w:rsidR="00F20CAE" w:rsidRPr="00297A5B">
        <w:rPr>
          <w:rFonts w:ascii="Times New Roman" w:hAnsi="Times New Roman"/>
          <w:sz w:val="28"/>
          <w:szCs w:val="28"/>
        </w:rPr>
        <w:t>0</w:t>
      </w:r>
      <w:r w:rsidRPr="00297A5B">
        <w:rPr>
          <w:rFonts w:ascii="Times New Roman" w:hAnsi="Times New Roman"/>
          <w:sz w:val="28"/>
          <w:szCs w:val="28"/>
        </w:rPr>
        <w:t xml:space="preserve">,0 тыс. руб. или </w:t>
      </w:r>
      <w:r w:rsidR="00D2635E" w:rsidRPr="00297A5B">
        <w:rPr>
          <w:rFonts w:ascii="Times New Roman" w:hAnsi="Times New Roman"/>
          <w:sz w:val="28"/>
          <w:szCs w:val="28"/>
        </w:rPr>
        <w:t>0,</w:t>
      </w:r>
      <w:r w:rsidR="00F525FB" w:rsidRPr="00297A5B">
        <w:rPr>
          <w:rFonts w:ascii="Times New Roman" w:hAnsi="Times New Roman"/>
          <w:sz w:val="28"/>
          <w:szCs w:val="28"/>
        </w:rPr>
        <w:t>29</w:t>
      </w:r>
      <w:r w:rsidR="00A607DB" w:rsidRPr="00297A5B">
        <w:rPr>
          <w:rFonts w:ascii="Times New Roman" w:hAnsi="Times New Roman"/>
          <w:sz w:val="28"/>
          <w:szCs w:val="28"/>
        </w:rPr>
        <w:t>%  от суммы утвержденных расходов</w:t>
      </w:r>
      <w:r w:rsidR="00D2635E" w:rsidRPr="00297A5B">
        <w:rPr>
          <w:rFonts w:ascii="Times New Roman" w:hAnsi="Times New Roman"/>
          <w:sz w:val="28"/>
          <w:szCs w:val="28"/>
        </w:rPr>
        <w:t xml:space="preserve">, что соответствует требованиям пункта 3 статьи 81 БК РФ, согласно которому формирование резервного фонда должно осуществляться в размере, не превышающем 3% </w:t>
      </w:r>
      <w:r w:rsidRPr="00297A5B">
        <w:rPr>
          <w:rFonts w:ascii="Times New Roman" w:hAnsi="Times New Roman"/>
          <w:sz w:val="28"/>
          <w:szCs w:val="28"/>
        </w:rPr>
        <w:t>от общей суммы утвержд</w:t>
      </w:r>
      <w:r w:rsidRPr="00297A5B">
        <w:rPr>
          <w:rFonts w:ascii="Times New Roman"/>
          <w:sz w:val="28"/>
          <w:szCs w:val="28"/>
        </w:rPr>
        <w:t>ѐ</w:t>
      </w:r>
      <w:r w:rsidR="00D2635E" w:rsidRPr="00297A5B">
        <w:rPr>
          <w:rFonts w:ascii="Times New Roman" w:hAnsi="Times New Roman"/>
          <w:sz w:val="28"/>
          <w:szCs w:val="28"/>
        </w:rPr>
        <w:t>нных</w:t>
      </w:r>
      <w:proofErr w:type="gramEnd"/>
      <w:r w:rsidR="00D2635E" w:rsidRPr="00297A5B">
        <w:rPr>
          <w:rFonts w:ascii="Times New Roman" w:hAnsi="Times New Roman"/>
          <w:sz w:val="28"/>
          <w:szCs w:val="28"/>
        </w:rPr>
        <w:t xml:space="preserve"> расходов</w:t>
      </w:r>
      <w:r w:rsidRPr="00297A5B">
        <w:rPr>
          <w:rFonts w:ascii="Times New Roman" w:hAnsi="Times New Roman"/>
          <w:sz w:val="28"/>
          <w:szCs w:val="28"/>
        </w:rPr>
        <w:t xml:space="preserve">. </w:t>
      </w:r>
    </w:p>
    <w:p w:rsidR="00030296" w:rsidRPr="00297A5B" w:rsidRDefault="00030296" w:rsidP="000302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5B">
        <w:rPr>
          <w:rFonts w:ascii="Times New Roman" w:hAnsi="Times New Roman"/>
          <w:sz w:val="28"/>
          <w:szCs w:val="28"/>
        </w:rPr>
        <w:lastRenderedPageBreak/>
        <w:t>Согласно отчету ф.0503117 и Отчету о расходовании резер</w:t>
      </w:r>
      <w:r w:rsidR="006F296A" w:rsidRPr="00297A5B">
        <w:rPr>
          <w:rFonts w:ascii="Times New Roman" w:hAnsi="Times New Roman"/>
          <w:sz w:val="28"/>
          <w:szCs w:val="28"/>
        </w:rPr>
        <w:t>вного фонда</w:t>
      </w:r>
      <w:r w:rsidRPr="00297A5B">
        <w:rPr>
          <w:rFonts w:ascii="Times New Roman" w:hAnsi="Times New Roman"/>
          <w:sz w:val="28"/>
          <w:szCs w:val="28"/>
        </w:rPr>
        <w:t xml:space="preserve"> адм</w:t>
      </w:r>
      <w:r w:rsidRPr="00297A5B">
        <w:rPr>
          <w:rFonts w:ascii="Times New Roman" w:hAnsi="Times New Roman"/>
          <w:sz w:val="28"/>
          <w:szCs w:val="28"/>
        </w:rPr>
        <w:t>и</w:t>
      </w:r>
      <w:r w:rsidRPr="00297A5B">
        <w:rPr>
          <w:rFonts w:ascii="Times New Roman" w:hAnsi="Times New Roman"/>
          <w:sz w:val="28"/>
          <w:szCs w:val="28"/>
        </w:rPr>
        <w:t>нистрации Верхнеландеховского муниципального района за 201</w:t>
      </w:r>
      <w:r w:rsidR="00F525FB" w:rsidRPr="00297A5B">
        <w:rPr>
          <w:rFonts w:ascii="Times New Roman" w:hAnsi="Times New Roman"/>
          <w:sz w:val="28"/>
          <w:szCs w:val="28"/>
        </w:rPr>
        <w:t>6</w:t>
      </w:r>
      <w:r w:rsidRPr="00297A5B">
        <w:rPr>
          <w:rFonts w:ascii="Times New Roman" w:hAnsi="Times New Roman"/>
          <w:sz w:val="28"/>
          <w:szCs w:val="28"/>
        </w:rPr>
        <w:t xml:space="preserve"> год </w:t>
      </w:r>
      <w:r w:rsidR="008F73F6" w:rsidRPr="00297A5B">
        <w:rPr>
          <w:rFonts w:ascii="Times New Roman" w:hAnsi="Times New Roman"/>
          <w:sz w:val="28"/>
          <w:szCs w:val="28"/>
        </w:rPr>
        <w:t>в отчетном п</w:t>
      </w:r>
      <w:r w:rsidR="008F73F6" w:rsidRPr="00297A5B">
        <w:rPr>
          <w:rFonts w:ascii="Times New Roman" w:hAnsi="Times New Roman"/>
          <w:sz w:val="28"/>
          <w:szCs w:val="28"/>
        </w:rPr>
        <w:t>е</w:t>
      </w:r>
      <w:r w:rsidR="008F73F6" w:rsidRPr="00297A5B">
        <w:rPr>
          <w:rFonts w:ascii="Times New Roman" w:hAnsi="Times New Roman"/>
          <w:sz w:val="28"/>
          <w:szCs w:val="28"/>
        </w:rPr>
        <w:t xml:space="preserve">риоде </w:t>
      </w:r>
      <w:r w:rsidR="00741CC4" w:rsidRPr="00297A5B">
        <w:rPr>
          <w:rFonts w:ascii="Times New Roman" w:hAnsi="Times New Roman"/>
          <w:sz w:val="28"/>
          <w:szCs w:val="28"/>
        </w:rPr>
        <w:t>направление средств из резервного фонда не осуществлялось</w:t>
      </w:r>
      <w:r w:rsidR="008F73F6" w:rsidRPr="00297A5B">
        <w:rPr>
          <w:rFonts w:ascii="Times New Roman" w:hAnsi="Times New Roman"/>
          <w:sz w:val="28"/>
          <w:szCs w:val="28"/>
        </w:rPr>
        <w:t>.</w:t>
      </w:r>
    </w:p>
    <w:p w:rsidR="00B46ACC" w:rsidRDefault="00B46ACC" w:rsidP="00030296">
      <w:pPr>
        <w:tabs>
          <w:tab w:val="left" w:pos="135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4385A" w:rsidRDefault="00E4385A" w:rsidP="00030296">
      <w:pPr>
        <w:tabs>
          <w:tab w:val="left" w:pos="135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4385A" w:rsidRDefault="00E4385A" w:rsidP="00030296">
      <w:pPr>
        <w:tabs>
          <w:tab w:val="left" w:pos="135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4385A" w:rsidRPr="00297A5B" w:rsidRDefault="00E4385A" w:rsidP="00030296">
      <w:pPr>
        <w:tabs>
          <w:tab w:val="left" w:pos="135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104A" w:rsidRPr="00297A5B" w:rsidRDefault="002B104A" w:rsidP="000F7E75">
      <w:pPr>
        <w:pStyle w:val="a9"/>
        <w:numPr>
          <w:ilvl w:val="0"/>
          <w:numId w:val="25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7A5B">
        <w:rPr>
          <w:rFonts w:ascii="Times New Roman" w:hAnsi="Times New Roman"/>
          <w:b/>
          <w:sz w:val="28"/>
          <w:szCs w:val="28"/>
        </w:rPr>
        <w:t>Исполнение мероприятий в рамках муниципальных</w:t>
      </w:r>
      <w:r w:rsidR="00D2635E" w:rsidRPr="00297A5B">
        <w:rPr>
          <w:rFonts w:ascii="Times New Roman" w:hAnsi="Times New Roman"/>
          <w:b/>
          <w:sz w:val="28"/>
          <w:szCs w:val="28"/>
        </w:rPr>
        <w:t xml:space="preserve"> </w:t>
      </w:r>
      <w:r w:rsidRPr="00297A5B">
        <w:rPr>
          <w:rFonts w:ascii="Times New Roman" w:hAnsi="Times New Roman"/>
          <w:b/>
          <w:sz w:val="28"/>
          <w:szCs w:val="28"/>
        </w:rPr>
        <w:t>программ</w:t>
      </w:r>
    </w:p>
    <w:p w:rsidR="00AD4B0F" w:rsidRPr="00297A5B" w:rsidRDefault="00AD4B0F" w:rsidP="00AD4B0F">
      <w:pPr>
        <w:pStyle w:val="a9"/>
        <w:tabs>
          <w:tab w:val="left" w:pos="0"/>
        </w:tabs>
        <w:spacing w:after="0" w:line="240" w:lineRule="auto"/>
        <w:ind w:left="1069"/>
        <w:rPr>
          <w:rFonts w:ascii="Times New Roman" w:hAnsi="Times New Roman"/>
          <w:b/>
          <w:sz w:val="28"/>
          <w:szCs w:val="28"/>
        </w:rPr>
      </w:pPr>
    </w:p>
    <w:p w:rsidR="00394DBC" w:rsidRPr="00297A5B" w:rsidRDefault="00394DBC" w:rsidP="003F2B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7A5B">
        <w:rPr>
          <w:rFonts w:ascii="Times New Roman" w:hAnsi="Times New Roman"/>
          <w:sz w:val="28"/>
          <w:szCs w:val="28"/>
        </w:rPr>
        <w:t>В соответствии со ст. 179 БК РФ, постановлением администрации района от 24.10.2013 № 320-п «Об утверждении перечня муниципальных программ Верхн</w:t>
      </w:r>
      <w:r w:rsidRPr="00297A5B">
        <w:rPr>
          <w:rFonts w:ascii="Times New Roman" w:hAnsi="Times New Roman"/>
          <w:sz w:val="28"/>
          <w:szCs w:val="28"/>
        </w:rPr>
        <w:t>е</w:t>
      </w:r>
      <w:r w:rsidRPr="00297A5B">
        <w:rPr>
          <w:rFonts w:ascii="Times New Roman" w:hAnsi="Times New Roman"/>
          <w:sz w:val="28"/>
          <w:szCs w:val="28"/>
        </w:rPr>
        <w:t>ландеховского муниципального района» бюджет муниципального района на 201</w:t>
      </w:r>
      <w:r w:rsidR="00A06867" w:rsidRPr="00297A5B">
        <w:rPr>
          <w:rFonts w:ascii="Times New Roman" w:hAnsi="Times New Roman"/>
          <w:sz w:val="28"/>
          <w:szCs w:val="28"/>
        </w:rPr>
        <w:t>6</w:t>
      </w:r>
      <w:r w:rsidRPr="00297A5B">
        <w:rPr>
          <w:rFonts w:ascii="Times New Roman" w:hAnsi="Times New Roman"/>
          <w:sz w:val="28"/>
          <w:szCs w:val="28"/>
        </w:rPr>
        <w:t xml:space="preserve"> год  был утвержден в рамках 1</w:t>
      </w:r>
      <w:r w:rsidR="008F017B" w:rsidRPr="00297A5B">
        <w:rPr>
          <w:rFonts w:ascii="Times New Roman" w:hAnsi="Times New Roman"/>
          <w:sz w:val="28"/>
          <w:szCs w:val="28"/>
        </w:rPr>
        <w:t>4</w:t>
      </w:r>
      <w:r w:rsidRPr="00297A5B">
        <w:rPr>
          <w:rFonts w:ascii="Times New Roman" w:hAnsi="Times New Roman"/>
          <w:sz w:val="28"/>
          <w:szCs w:val="28"/>
        </w:rPr>
        <w:t xml:space="preserve"> муниципальных программ</w:t>
      </w:r>
      <w:r w:rsidR="009028A5" w:rsidRPr="00297A5B">
        <w:rPr>
          <w:rFonts w:ascii="Times New Roman" w:hAnsi="Times New Roman"/>
          <w:sz w:val="28"/>
          <w:szCs w:val="28"/>
        </w:rPr>
        <w:t xml:space="preserve"> (далее – МП)</w:t>
      </w:r>
      <w:r w:rsidRPr="00297A5B">
        <w:rPr>
          <w:rFonts w:ascii="Times New Roman" w:hAnsi="Times New Roman"/>
          <w:sz w:val="28"/>
          <w:szCs w:val="28"/>
        </w:rPr>
        <w:t>.</w:t>
      </w:r>
    </w:p>
    <w:p w:rsidR="005934FE" w:rsidRPr="00297A5B" w:rsidRDefault="005934FE" w:rsidP="003F2B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7A5B">
        <w:rPr>
          <w:rFonts w:ascii="Times New Roman" w:hAnsi="Times New Roman"/>
          <w:sz w:val="28"/>
          <w:szCs w:val="28"/>
        </w:rPr>
        <w:t>О</w:t>
      </w:r>
      <w:r w:rsidR="009028A5" w:rsidRPr="00297A5B">
        <w:rPr>
          <w:rFonts w:ascii="Times New Roman" w:hAnsi="Times New Roman"/>
          <w:sz w:val="28"/>
          <w:szCs w:val="28"/>
        </w:rPr>
        <w:t xml:space="preserve">бъем финансирования МП согласно </w:t>
      </w:r>
      <w:r w:rsidR="005C2C8E" w:rsidRPr="00297A5B">
        <w:rPr>
          <w:rFonts w:ascii="Times New Roman" w:hAnsi="Times New Roman"/>
          <w:sz w:val="28"/>
          <w:szCs w:val="28"/>
        </w:rPr>
        <w:t>Решению о бюджете</w:t>
      </w:r>
      <w:r w:rsidR="009028A5" w:rsidRPr="00297A5B">
        <w:rPr>
          <w:rFonts w:ascii="Times New Roman" w:hAnsi="Times New Roman"/>
          <w:sz w:val="28"/>
          <w:szCs w:val="28"/>
        </w:rPr>
        <w:t xml:space="preserve"> </w:t>
      </w:r>
      <w:r w:rsidRPr="00297A5B">
        <w:rPr>
          <w:rFonts w:ascii="Times New Roman" w:hAnsi="Times New Roman"/>
          <w:sz w:val="28"/>
          <w:szCs w:val="28"/>
        </w:rPr>
        <w:t>на</w:t>
      </w:r>
      <w:r w:rsidR="009028A5" w:rsidRPr="00297A5B">
        <w:rPr>
          <w:rFonts w:ascii="Times New Roman" w:hAnsi="Times New Roman"/>
          <w:sz w:val="28"/>
          <w:szCs w:val="28"/>
        </w:rPr>
        <w:t xml:space="preserve"> 201</w:t>
      </w:r>
      <w:r w:rsidR="00D831A2" w:rsidRPr="00297A5B">
        <w:rPr>
          <w:rFonts w:ascii="Times New Roman" w:hAnsi="Times New Roman"/>
          <w:sz w:val="28"/>
          <w:szCs w:val="28"/>
        </w:rPr>
        <w:t>6</w:t>
      </w:r>
      <w:r w:rsidR="009028A5" w:rsidRPr="00297A5B">
        <w:rPr>
          <w:rFonts w:ascii="Times New Roman" w:hAnsi="Times New Roman"/>
          <w:sz w:val="28"/>
          <w:szCs w:val="28"/>
        </w:rPr>
        <w:t xml:space="preserve"> год сост</w:t>
      </w:r>
      <w:r w:rsidR="009028A5" w:rsidRPr="00297A5B">
        <w:rPr>
          <w:rFonts w:ascii="Times New Roman" w:hAnsi="Times New Roman"/>
          <w:sz w:val="28"/>
          <w:szCs w:val="28"/>
        </w:rPr>
        <w:t>а</w:t>
      </w:r>
      <w:r w:rsidR="009028A5" w:rsidRPr="00297A5B">
        <w:rPr>
          <w:rFonts w:ascii="Times New Roman" w:hAnsi="Times New Roman"/>
          <w:sz w:val="28"/>
          <w:szCs w:val="28"/>
        </w:rPr>
        <w:t xml:space="preserve">вил </w:t>
      </w:r>
      <w:r w:rsidR="00EC0850" w:rsidRPr="00297A5B">
        <w:rPr>
          <w:rFonts w:ascii="Times New Roman" w:hAnsi="Times New Roman"/>
          <w:sz w:val="28"/>
          <w:szCs w:val="28"/>
        </w:rPr>
        <w:t>67303,1</w:t>
      </w:r>
      <w:r w:rsidR="009028A5" w:rsidRPr="00297A5B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="009028A5" w:rsidRPr="00297A5B">
        <w:rPr>
          <w:rFonts w:ascii="Times New Roman" w:hAnsi="Times New Roman"/>
          <w:sz w:val="28"/>
          <w:szCs w:val="28"/>
        </w:rPr>
        <w:t>.р</w:t>
      </w:r>
      <w:proofErr w:type="gramEnd"/>
      <w:r w:rsidR="009028A5" w:rsidRPr="00297A5B">
        <w:rPr>
          <w:rFonts w:ascii="Times New Roman" w:hAnsi="Times New Roman"/>
          <w:sz w:val="28"/>
          <w:szCs w:val="28"/>
        </w:rPr>
        <w:t>уб</w:t>
      </w:r>
      <w:r w:rsidRPr="00297A5B">
        <w:rPr>
          <w:rFonts w:ascii="Times New Roman" w:hAnsi="Times New Roman"/>
          <w:sz w:val="28"/>
          <w:szCs w:val="28"/>
        </w:rPr>
        <w:t>.</w:t>
      </w:r>
    </w:p>
    <w:p w:rsidR="0080412A" w:rsidRPr="00297A5B" w:rsidRDefault="007C0273" w:rsidP="003F2B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7A5B">
        <w:rPr>
          <w:rFonts w:ascii="Times New Roman" w:hAnsi="Times New Roman"/>
          <w:sz w:val="28"/>
          <w:szCs w:val="28"/>
        </w:rPr>
        <w:t>А</w:t>
      </w:r>
      <w:r w:rsidR="00BD124A" w:rsidRPr="00297A5B">
        <w:rPr>
          <w:rFonts w:ascii="Times New Roman" w:hAnsi="Times New Roman"/>
          <w:sz w:val="28"/>
          <w:szCs w:val="28"/>
        </w:rPr>
        <w:t>нализ исполнения мероприятий в рамках муниципальных программ пров</w:t>
      </w:r>
      <w:r w:rsidR="00BD124A" w:rsidRPr="00297A5B">
        <w:rPr>
          <w:rFonts w:ascii="Times New Roman" w:hAnsi="Times New Roman"/>
          <w:sz w:val="28"/>
          <w:szCs w:val="28"/>
        </w:rPr>
        <w:t>е</w:t>
      </w:r>
      <w:r w:rsidR="00BD124A" w:rsidRPr="00297A5B">
        <w:rPr>
          <w:rFonts w:ascii="Times New Roman" w:hAnsi="Times New Roman"/>
          <w:sz w:val="28"/>
          <w:szCs w:val="28"/>
        </w:rPr>
        <w:t xml:space="preserve">ден на основании </w:t>
      </w:r>
      <w:r w:rsidR="002B104A" w:rsidRPr="00297A5B">
        <w:rPr>
          <w:rFonts w:ascii="Times New Roman" w:hAnsi="Times New Roman"/>
          <w:sz w:val="28"/>
          <w:szCs w:val="28"/>
        </w:rPr>
        <w:t>данны</w:t>
      </w:r>
      <w:r w:rsidR="00BD124A" w:rsidRPr="00297A5B">
        <w:rPr>
          <w:rFonts w:ascii="Times New Roman" w:hAnsi="Times New Roman"/>
          <w:sz w:val="28"/>
          <w:szCs w:val="28"/>
        </w:rPr>
        <w:t>х</w:t>
      </w:r>
      <w:r w:rsidR="002B104A" w:rsidRPr="00297A5B">
        <w:rPr>
          <w:rFonts w:ascii="Times New Roman" w:hAnsi="Times New Roman"/>
          <w:sz w:val="28"/>
          <w:szCs w:val="28"/>
        </w:rPr>
        <w:t xml:space="preserve"> формы 0503166 «Сведения об исполнении мероприятий в рамках целевых программ»</w:t>
      </w:r>
      <w:r w:rsidR="00D43929" w:rsidRPr="00297A5B">
        <w:rPr>
          <w:rFonts w:ascii="Times New Roman" w:hAnsi="Times New Roman"/>
          <w:sz w:val="28"/>
          <w:szCs w:val="28"/>
        </w:rPr>
        <w:t xml:space="preserve"> и формы 0503766 «Сведения об исполнении меропри</w:t>
      </w:r>
      <w:r w:rsidR="00D43929" w:rsidRPr="00297A5B">
        <w:rPr>
          <w:rFonts w:ascii="Times New Roman" w:hAnsi="Times New Roman"/>
          <w:sz w:val="28"/>
          <w:szCs w:val="28"/>
        </w:rPr>
        <w:t>я</w:t>
      </w:r>
      <w:r w:rsidR="00D43929" w:rsidRPr="00297A5B">
        <w:rPr>
          <w:rFonts w:ascii="Times New Roman" w:hAnsi="Times New Roman"/>
          <w:sz w:val="28"/>
          <w:szCs w:val="28"/>
        </w:rPr>
        <w:t>тий в рамках субсидий на иные цели и бюджетных инвестиций»</w:t>
      </w:r>
      <w:r w:rsidR="00BD124A" w:rsidRPr="00297A5B">
        <w:rPr>
          <w:rFonts w:ascii="Times New Roman" w:hAnsi="Times New Roman"/>
          <w:sz w:val="28"/>
          <w:szCs w:val="28"/>
        </w:rPr>
        <w:t xml:space="preserve">. </w:t>
      </w:r>
    </w:p>
    <w:p w:rsidR="00C450DD" w:rsidRPr="00297A5B" w:rsidRDefault="00C450DD" w:rsidP="002B104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C3E29" w:rsidRPr="00297A5B" w:rsidRDefault="00CC3E29" w:rsidP="002B104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7A5B">
        <w:rPr>
          <w:rFonts w:ascii="Times New Roman" w:hAnsi="Times New Roman"/>
          <w:sz w:val="28"/>
          <w:szCs w:val="28"/>
        </w:rPr>
        <w:t xml:space="preserve">Анализ исполнения </w:t>
      </w:r>
      <w:r w:rsidR="003F2B20" w:rsidRPr="00297A5B">
        <w:rPr>
          <w:rFonts w:ascii="Times New Roman" w:hAnsi="Times New Roman"/>
          <w:sz w:val="28"/>
          <w:szCs w:val="28"/>
        </w:rPr>
        <w:t>за 201</w:t>
      </w:r>
      <w:r w:rsidR="00D831A2" w:rsidRPr="00297A5B">
        <w:rPr>
          <w:rFonts w:ascii="Times New Roman" w:hAnsi="Times New Roman"/>
          <w:sz w:val="28"/>
          <w:szCs w:val="28"/>
        </w:rPr>
        <w:t>6</w:t>
      </w:r>
      <w:r w:rsidR="003F2B20" w:rsidRPr="00297A5B">
        <w:rPr>
          <w:rFonts w:ascii="Times New Roman" w:hAnsi="Times New Roman"/>
          <w:sz w:val="28"/>
          <w:szCs w:val="28"/>
        </w:rPr>
        <w:t xml:space="preserve"> год </w:t>
      </w:r>
      <w:r w:rsidRPr="00297A5B">
        <w:rPr>
          <w:rFonts w:ascii="Times New Roman" w:hAnsi="Times New Roman"/>
          <w:sz w:val="28"/>
          <w:szCs w:val="28"/>
        </w:rPr>
        <w:t>муниципальных программ</w:t>
      </w:r>
      <w:r w:rsidR="003F2B20" w:rsidRPr="00297A5B">
        <w:rPr>
          <w:rFonts w:ascii="Times New Roman" w:hAnsi="Times New Roman"/>
          <w:sz w:val="28"/>
          <w:szCs w:val="28"/>
        </w:rPr>
        <w:t xml:space="preserve"> приведен в таблице</w:t>
      </w:r>
      <w:r w:rsidR="00626341" w:rsidRPr="00297A5B">
        <w:rPr>
          <w:rFonts w:ascii="Times New Roman" w:hAnsi="Times New Roman"/>
          <w:sz w:val="28"/>
          <w:szCs w:val="28"/>
        </w:rPr>
        <w:t xml:space="preserve"> 6</w:t>
      </w:r>
      <w:r w:rsidR="003F2B20" w:rsidRPr="00297A5B">
        <w:rPr>
          <w:rFonts w:ascii="Times New Roman" w:hAnsi="Times New Roman"/>
          <w:sz w:val="28"/>
          <w:szCs w:val="28"/>
        </w:rPr>
        <w:t>.</w:t>
      </w:r>
    </w:p>
    <w:p w:rsidR="003D680B" w:rsidRPr="00297A5B" w:rsidRDefault="005166AB" w:rsidP="005166AB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297A5B">
        <w:rPr>
          <w:rFonts w:ascii="Times New Roman" w:hAnsi="Times New Roman"/>
          <w:sz w:val="28"/>
          <w:szCs w:val="28"/>
        </w:rPr>
        <w:t xml:space="preserve">Таблица </w:t>
      </w:r>
      <w:r w:rsidR="00626341" w:rsidRPr="00297A5B">
        <w:rPr>
          <w:rFonts w:ascii="Times New Roman" w:hAnsi="Times New Roman"/>
          <w:sz w:val="28"/>
          <w:szCs w:val="28"/>
        </w:rPr>
        <w:t>6</w:t>
      </w:r>
    </w:p>
    <w:p w:rsidR="005166AB" w:rsidRPr="00297A5B" w:rsidRDefault="005166AB" w:rsidP="005166AB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297A5B">
        <w:rPr>
          <w:rFonts w:ascii="Times New Roman" w:hAnsi="Times New Roman"/>
          <w:b/>
          <w:sz w:val="28"/>
          <w:szCs w:val="28"/>
        </w:rPr>
        <w:t>Анализ исполнения муниципальных программ</w:t>
      </w:r>
    </w:p>
    <w:p w:rsidR="003F2B20" w:rsidRPr="00297A5B" w:rsidRDefault="003F2B20" w:rsidP="005166AB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7030A0"/>
          <w:sz w:val="16"/>
          <w:szCs w:val="16"/>
        </w:rPr>
      </w:pPr>
    </w:p>
    <w:tbl>
      <w:tblPr>
        <w:tblW w:w="10303" w:type="dxa"/>
        <w:tblInd w:w="103" w:type="dxa"/>
        <w:tblLook w:val="04A0"/>
      </w:tblPr>
      <w:tblGrid>
        <w:gridCol w:w="6384"/>
        <w:gridCol w:w="1384"/>
        <w:gridCol w:w="1190"/>
        <w:gridCol w:w="1345"/>
      </w:tblGrid>
      <w:tr w:rsidR="00B533F1" w:rsidRPr="00297A5B" w:rsidTr="00766B10">
        <w:trPr>
          <w:trHeight w:val="230"/>
        </w:trPr>
        <w:tc>
          <w:tcPr>
            <w:tcW w:w="6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94A" w:rsidRPr="00297A5B" w:rsidRDefault="002B794A" w:rsidP="002B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97A5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Наименование программ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94A" w:rsidRPr="00297A5B" w:rsidRDefault="002B794A" w:rsidP="002B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97A5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Утверждено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94A" w:rsidRPr="00297A5B" w:rsidRDefault="002B794A" w:rsidP="002B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97A5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94A" w:rsidRPr="00297A5B" w:rsidRDefault="002B794A" w:rsidP="002B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97A5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Процент </w:t>
            </w:r>
          </w:p>
          <w:p w:rsidR="002B794A" w:rsidRPr="00297A5B" w:rsidRDefault="002B794A" w:rsidP="002B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97A5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исполнения</w:t>
            </w:r>
          </w:p>
        </w:tc>
      </w:tr>
      <w:tr w:rsidR="00B533F1" w:rsidRPr="00297A5B" w:rsidTr="00766B10">
        <w:trPr>
          <w:trHeight w:val="471"/>
        </w:trPr>
        <w:tc>
          <w:tcPr>
            <w:tcW w:w="6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94A" w:rsidRPr="00297A5B" w:rsidRDefault="002B794A" w:rsidP="002B79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94A" w:rsidRPr="00297A5B" w:rsidRDefault="002B794A" w:rsidP="002B79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94A" w:rsidRPr="00297A5B" w:rsidRDefault="002B794A" w:rsidP="002B79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94A" w:rsidRPr="00297A5B" w:rsidRDefault="002B794A" w:rsidP="002B79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B533F1" w:rsidRPr="00297A5B" w:rsidTr="00766B10">
        <w:trPr>
          <w:trHeight w:val="191"/>
        </w:trPr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1B" w:rsidRPr="00297A5B" w:rsidRDefault="007C371B" w:rsidP="007C37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97A5B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1B" w:rsidRPr="00297A5B" w:rsidRDefault="007C371B" w:rsidP="007C37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97A5B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1B" w:rsidRPr="00297A5B" w:rsidRDefault="007C371B" w:rsidP="007C37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97A5B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1B" w:rsidRPr="00297A5B" w:rsidRDefault="007C371B" w:rsidP="007C37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97A5B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B533F1" w:rsidRPr="00297A5B" w:rsidTr="00766B10">
        <w:trPr>
          <w:trHeight w:val="485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94A" w:rsidRPr="00297A5B" w:rsidRDefault="002B794A" w:rsidP="002B794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97A5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1. «Развитие образования Верхнеландеховского муниципального района», в том числе: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94A" w:rsidRPr="00297A5B" w:rsidRDefault="00D831A2" w:rsidP="00593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97A5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37276,7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94A" w:rsidRPr="00297A5B" w:rsidRDefault="00D831A2" w:rsidP="00593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97A5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37046,4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94A" w:rsidRPr="00297A5B" w:rsidRDefault="00D831A2" w:rsidP="00593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97A5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99,4</w:t>
            </w:r>
          </w:p>
        </w:tc>
      </w:tr>
      <w:tr w:rsidR="00B533F1" w:rsidRPr="00297A5B" w:rsidTr="00766B10">
        <w:trPr>
          <w:trHeight w:val="389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94A" w:rsidRPr="00297A5B" w:rsidRDefault="002B794A" w:rsidP="002B79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7A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Подпрограмма «Дошкольное образование»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94A" w:rsidRPr="00297A5B" w:rsidRDefault="00D831A2" w:rsidP="00593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7A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10961,5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94A" w:rsidRPr="00297A5B" w:rsidRDefault="00D831A2" w:rsidP="00593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7A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10893,6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94A" w:rsidRPr="00297A5B" w:rsidRDefault="00D831A2" w:rsidP="00593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7A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99,4</w:t>
            </w:r>
          </w:p>
        </w:tc>
      </w:tr>
      <w:tr w:rsidR="00B533F1" w:rsidRPr="00297A5B" w:rsidTr="00766B10">
        <w:trPr>
          <w:trHeight w:val="421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94A" w:rsidRPr="00297A5B" w:rsidRDefault="002B794A" w:rsidP="002B79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7A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Подпрограмма «Общее образование»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94A" w:rsidRPr="00297A5B" w:rsidRDefault="00D831A2" w:rsidP="00593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7A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21014,2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94A" w:rsidRPr="00297A5B" w:rsidRDefault="00D831A2" w:rsidP="00593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7A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20989,4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94A" w:rsidRPr="00297A5B" w:rsidRDefault="002B794A" w:rsidP="00593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7A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  <w:r w:rsidR="00D831A2" w:rsidRPr="00297A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9,9</w:t>
            </w:r>
          </w:p>
        </w:tc>
      </w:tr>
      <w:tr w:rsidR="00B533F1" w:rsidRPr="00297A5B" w:rsidTr="00766B10">
        <w:trPr>
          <w:trHeight w:val="411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94A" w:rsidRPr="00297A5B" w:rsidRDefault="002B794A" w:rsidP="002B79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7A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Подпрограмма «Дополнительное образование»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94A" w:rsidRPr="00297A5B" w:rsidRDefault="00D831A2" w:rsidP="00593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7A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2051,6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94A" w:rsidRPr="00297A5B" w:rsidRDefault="00D831A2" w:rsidP="00593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7A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1921,0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94A" w:rsidRPr="00297A5B" w:rsidRDefault="00D831A2" w:rsidP="00593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7A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93,6</w:t>
            </w:r>
          </w:p>
        </w:tc>
      </w:tr>
      <w:tr w:rsidR="00B533F1" w:rsidRPr="00297A5B" w:rsidTr="00766B10">
        <w:trPr>
          <w:trHeight w:val="387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94A" w:rsidRPr="00297A5B" w:rsidRDefault="002B794A" w:rsidP="002B79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7A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Подпрограмма «Отдых, оздоровление и занятость детей»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94A" w:rsidRPr="00297A5B" w:rsidRDefault="00D831A2" w:rsidP="00593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7A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220,6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94A" w:rsidRPr="00297A5B" w:rsidRDefault="00D831A2" w:rsidP="00593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7A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219,8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94A" w:rsidRPr="00297A5B" w:rsidRDefault="00D831A2" w:rsidP="00593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7A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99,6</w:t>
            </w:r>
          </w:p>
        </w:tc>
      </w:tr>
      <w:tr w:rsidR="00B533F1" w:rsidRPr="00297A5B" w:rsidTr="00766B10">
        <w:trPr>
          <w:trHeight w:val="440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94A" w:rsidRPr="00297A5B" w:rsidRDefault="002B794A" w:rsidP="002B79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7A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Подпрограмма «Пожарная безопасность, энергосбережение и повыш</w:t>
            </w:r>
            <w:r w:rsidRPr="00297A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297A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ние энергетической эффективности в образовательных учреждениях»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94A" w:rsidRPr="00297A5B" w:rsidRDefault="00D831A2" w:rsidP="00593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7A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576,0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94A" w:rsidRPr="00297A5B" w:rsidRDefault="00D831A2" w:rsidP="00593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7A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575,1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94A" w:rsidRPr="00297A5B" w:rsidRDefault="00D831A2" w:rsidP="00593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7A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99,8</w:t>
            </w:r>
          </w:p>
        </w:tc>
      </w:tr>
      <w:tr w:rsidR="00B533F1" w:rsidRPr="00297A5B" w:rsidTr="00766B10">
        <w:trPr>
          <w:trHeight w:val="623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94A" w:rsidRPr="00297A5B" w:rsidRDefault="002B794A" w:rsidP="00BE39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7A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Подпрограмма «</w:t>
            </w:r>
            <w:r w:rsidR="00BE393E" w:rsidRPr="00297A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Обеспечение деятельности  </w:t>
            </w:r>
            <w:r w:rsidRPr="00297A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образовательных</w:t>
            </w:r>
            <w:r w:rsidR="00BE393E" w:rsidRPr="00297A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орган</w:t>
            </w:r>
            <w:r w:rsidR="00BE393E" w:rsidRPr="00297A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="00BE393E" w:rsidRPr="00297A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заций</w:t>
            </w:r>
            <w:r w:rsidRPr="00297A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94A" w:rsidRPr="00297A5B" w:rsidRDefault="00D831A2" w:rsidP="00593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7A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2452,8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94A" w:rsidRPr="00297A5B" w:rsidRDefault="00D831A2" w:rsidP="00593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7A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2447,5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94A" w:rsidRPr="00297A5B" w:rsidRDefault="00D831A2" w:rsidP="00593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7A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99,8</w:t>
            </w:r>
          </w:p>
        </w:tc>
      </w:tr>
      <w:tr w:rsidR="00B533F1" w:rsidRPr="00297A5B" w:rsidTr="00766B10">
        <w:trPr>
          <w:trHeight w:val="454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94A" w:rsidRPr="00297A5B" w:rsidRDefault="002B794A" w:rsidP="00D831A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97A5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2. «</w:t>
            </w:r>
            <w:r w:rsidR="00D831A2" w:rsidRPr="00297A5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Развитие культуры и туризма в </w:t>
            </w:r>
            <w:proofErr w:type="spellStart"/>
            <w:r w:rsidR="00D831A2" w:rsidRPr="00297A5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Верхнеландеховском</w:t>
            </w:r>
            <w:proofErr w:type="spellEnd"/>
            <w:r w:rsidR="00D831A2" w:rsidRPr="00297A5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муниц</w:t>
            </w:r>
            <w:r w:rsidR="00D831A2" w:rsidRPr="00297A5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</w:t>
            </w:r>
            <w:r w:rsidR="00D831A2" w:rsidRPr="00297A5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пальном районе</w:t>
            </w:r>
            <w:r w:rsidRPr="00297A5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94A" w:rsidRPr="00297A5B" w:rsidRDefault="003F1FD9" w:rsidP="00593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97A5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86,9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94A" w:rsidRPr="00297A5B" w:rsidRDefault="003F1FD9" w:rsidP="003F1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97A5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76,4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94A" w:rsidRPr="00297A5B" w:rsidRDefault="003F1FD9" w:rsidP="00593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97A5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87,9</w:t>
            </w:r>
          </w:p>
        </w:tc>
      </w:tr>
      <w:tr w:rsidR="00B533F1" w:rsidRPr="00297A5B" w:rsidTr="00766B10">
        <w:trPr>
          <w:trHeight w:val="423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94A" w:rsidRPr="00297A5B" w:rsidRDefault="002B794A" w:rsidP="003F1F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7A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</w:t>
            </w:r>
            <w:r w:rsidR="003F1FD9" w:rsidRPr="00297A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культурно-массовых мероприятий</w:t>
            </w:r>
            <w:r w:rsidRPr="00297A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94A" w:rsidRPr="00297A5B" w:rsidRDefault="003F1FD9" w:rsidP="003F1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7A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86,9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94A" w:rsidRPr="00297A5B" w:rsidRDefault="003F1FD9" w:rsidP="00593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7A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76,4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94A" w:rsidRPr="00297A5B" w:rsidRDefault="003F1FD9" w:rsidP="002B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7A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87,9</w:t>
            </w:r>
          </w:p>
        </w:tc>
      </w:tr>
      <w:tr w:rsidR="00B533F1" w:rsidRPr="00297A5B" w:rsidTr="00766B10">
        <w:trPr>
          <w:trHeight w:val="411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94A" w:rsidRPr="00297A5B" w:rsidRDefault="002B794A" w:rsidP="003F1FD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97A5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3. «Развитие физической культуры</w:t>
            </w:r>
            <w:r w:rsidR="003F1FD9" w:rsidRPr="00297A5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и</w:t>
            </w:r>
            <w:r w:rsidRPr="00297A5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спорта в </w:t>
            </w:r>
            <w:proofErr w:type="spellStart"/>
            <w:r w:rsidRPr="00297A5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Верхнеландеховском</w:t>
            </w:r>
            <w:proofErr w:type="spellEnd"/>
            <w:r w:rsidRPr="00297A5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муниципальном районе»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94A" w:rsidRPr="00297A5B" w:rsidRDefault="00D831A2" w:rsidP="003F1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97A5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  <w:r w:rsidR="003F1FD9" w:rsidRPr="00297A5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  <w:r w:rsidRPr="00297A5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,9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94A" w:rsidRPr="00297A5B" w:rsidRDefault="003F1FD9" w:rsidP="00593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97A5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79,8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94A" w:rsidRPr="00297A5B" w:rsidRDefault="003F1FD9" w:rsidP="00593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97A5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98,6</w:t>
            </w:r>
          </w:p>
        </w:tc>
      </w:tr>
      <w:tr w:rsidR="00B533F1" w:rsidRPr="00297A5B" w:rsidTr="00766B10">
        <w:trPr>
          <w:trHeight w:val="97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94A" w:rsidRPr="00297A5B" w:rsidRDefault="002B794A" w:rsidP="003F1FD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97A5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4. «Молод</w:t>
            </w:r>
            <w:r w:rsidR="003F1FD9" w:rsidRPr="00297A5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ое поколение</w:t>
            </w:r>
            <w:r w:rsidRPr="00297A5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94A" w:rsidRPr="00297A5B" w:rsidRDefault="003F1FD9" w:rsidP="00593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97A5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108,7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94A" w:rsidRPr="00297A5B" w:rsidRDefault="003F1FD9" w:rsidP="00593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97A5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108,0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94A" w:rsidRPr="00297A5B" w:rsidRDefault="003F1FD9" w:rsidP="00593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97A5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99,4</w:t>
            </w:r>
          </w:p>
        </w:tc>
      </w:tr>
      <w:tr w:rsidR="00B533F1" w:rsidRPr="00297A5B" w:rsidTr="00766B10">
        <w:trPr>
          <w:trHeight w:val="254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94A" w:rsidRPr="00297A5B" w:rsidRDefault="00457CE3" w:rsidP="00457CE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97A5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  <w:r w:rsidR="002B794A" w:rsidRPr="00297A5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 «Забота и внимание»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94A" w:rsidRPr="00297A5B" w:rsidRDefault="003F1FD9" w:rsidP="00593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97A5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791,7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94A" w:rsidRPr="00297A5B" w:rsidRDefault="003F1FD9" w:rsidP="00593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97A5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791,7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D9" w:rsidRPr="00297A5B" w:rsidRDefault="003F1FD9" w:rsidP="00593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97A5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533F1" w:rsidRPr="00297A5B" w:rsidTr="00BE393E">
        <w:trPr>
          <w:trHeight w:val="596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94A" w:rsidRPr="00297A5B" w:rsidRDefault="00457CE3" w:rsidP="00457CE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97A5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  <w:r w:rsidR="002B794A" w:rsidRPr="00297A5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 «Обеспечение доступным и комфортным жильем граждан Вер</w:t>
            </w:r>
            <w:r w:rsidR="002B794A" w:rsidRPr="00297A5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х</w:t>
            </w:r>
            <w:r w:rsidR="002B794A" w:rsidRPr="00297A5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неландеховского муниципального района», в том числе: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94A" w:rsidRPr="00297A5B" w:rsidRDefault="003F1FD9" w:rsidP="00593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97A5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94A" w:rsidRPr="00297A5B" w:rsidRDefault="003F1FD9" w:rsidP="00593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97A5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94A" w:rsidRPr="00297A5B" w:rsidRDefault="002B794A" w:rsidP="00593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533F1" w:rsidRPr="00297A5B" w:rsidTr="00BE393E">
        <w:trPr>
          <w:trHeight w:val="688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94A" w:rsidRPr="00297A5B" w:rsidRDefault="002B794A" w:rsidP="002B79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7A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Подпрограмма «Обеспечение инженерной инфраструктурой земельных участков, предназначенных для семей с тремя и более детьми»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94A" w:rsidRPr="00297A5B" w:rsidRDefault="003F1FD9" w:rsidP="00593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7A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94A" w:rsidRPr="00297A5B" w:rsidRDefault="003F1FD9" w:rsidP="002B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7A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94A" w:rsidRPr="00297A5B" w:rsidRDefault="002B794A" w:rsidP="002B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533F1" w:rsidRPr="00297A5B" w:rsidTr="00766B10">
        <w:trPr>
          <w:trHeight w:val="369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94A" w:rsidRPr="00297A5B" w:rsidRDefault="00457CE3" w:rsidP="003F1FD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97A5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  <w:r w:rsidR="002B794A" w:rsidRPr="00297A5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 «Развитие транспортной системы Верхнеландеховского муниц</w:t>
            </w:r>
            <w:r w:rsidR="002B794A" w:rsidRPr="00297A5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</w:t>
            </w:r>
            <w:r w:rsidR="002B794A" w:rsidRPr="00297A5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пального района»</w:t>
            </w:r>
            <w:r w:rsidR="003F1FD9" w:rsidRPr="00297A5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94A" w:rsidRPr="00297A5B" w:rsidRDefault="003F1FD9" w:rsidP="00593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97A5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4029,3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94A" w:rsidRPr="00297A5B" w:rsidRDefault="003F1FD9" w:rsidP="00593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97A5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2218,8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94A" w:rsidRPr="00297A5B" w:rsidRDefault="003F1FD9" w:rsidP="00593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97A5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55,1</w:t>
            </w:r>
          </w:p>
        </w:tc>
      </w:tr>
      <w:tr w:rsidR="00B533F1" w:rsidRPr="00297A5B" w:rsidTr="00766B10">
        <w:trPr>
          <w:trHeight w:val="497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94A" w:rsidRPr="00297A5B" w:rsidRDefault="002B794A" w:rsidP="002B79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7A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Подпрограмма «Развитие автомобильных дорог общего пользования местного значения Верхнеландеховского муниципального района»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94A" w:rsidRPr="00297A5B" w:rsidRDefault="003F1FD9" w:rsidP="00593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7A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3749,3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94A" w:rsidRPr="00297A5B" w:rsidRDefault="003F1FD9" w:rsidP="00593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7A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1939,6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94A" w:rsidRPr="00297A5B" w:rsidRDefault="003F1FD9" w:rsidP="00593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7A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51,7</w:t>
            </w:r>
          </w:p>
        </w:tc>
      </w:tr>
      <w:tr w:rsidR="00B533F1" w:rsidRPr="00297A5B" w:rsidTr="00766B10">
        <w:trPr>
          <w:trHeight w:val="212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94A" w:rsidRPr="00297A5B" w:rsidRDefault="002B794A" w:rsidP="002B79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7A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Подпрограмма «Организация транспортного обслуживания»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94A" w:rsidRPr="00297A5B" w:rsidRDefault="003F1FD9" w:rsidP="002B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7A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94A" w:rsidRPr="00297A5B" w:rsidRDefault="003F1FD9" w:rsidP="00B53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7A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94A" w:rsidRPr="00297A5B" w:rsidRDefault="003F1FD9" w:rsidP="00B53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7A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533F1" w:rsidRPr="00297A5B" w:rsidTr="00766B10">
        <w:trPr>
          <w:trHeight w:val="311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94A" w:rsidRPr="00297A5B" w:rsidRDefault="002B794A" w:rsidP="002B79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7A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Подпрограмма «Обеспечение безопасности дорожного движения»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94A" w:rsidRPr="00297A5B" w:rsidRDefault="003F1FD9" w:rsidP="002B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7A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94A" w:rsidRPr="00297A5B" w:rsidRDefault="003F1FD9" w:rsidP="00B53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7A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94A" w:rsidRPr="00297A5B" w:rsidRDefault="003F1FD9" w:rsidP="00B53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7A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92,0</w:t>
            </w:r>
          </w:p>
        </w:tc>
      </w:tr>
      <w:tr w:rsidR="00B533F1" w:rsidRPr="00297A5B" w:rsidTr="00766B10">
        <w:trPr>
          <w:trHeight w:val="369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94A" w:rsidRPr="00297A5B" w:rsidRDefault="00457CE3" w:rsidP="00457CE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97A5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  <w:r w:rsidR="002B794A" w:rsidRPr="00297A5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. «Охрана окружающей среды в </w:t>
            </w:r>
            <w:proofErr w:type="spellStart"/>
            <w:r w:rsidR="002B794A" w:rsidRPr="00297A5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Верхнеландеховском</w:t>
            </w:r>
            <w:proofErr w:type="spellEnd"/>
            <w:r w:rsidR="002B794A" w:rsidRPr="00297A5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муниц</w:t>
            </w:r>
            <w:r w:rsidR="002B794A" w:rsidRPr="00297A5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</w:t>
            </w:r>
            <w:r w:rsidR="002B794A" w:rsidRPr="00297A5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пальном районе»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94A" w:rsidRPr="00297A5B" w:rsidRDefault="003F1FD9" w:rsidP="00593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97A5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250,4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94A" w:rsidRPr="00297A5B" w:rsidRDefault="003F1FD9" w:rsidP="00B53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97A5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141,1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94A" w:rsidRPr="00297A5B" w:rsidRDefault="003F1FD9" w:rsidP="00B53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97A5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60,3</w:t>
            </w:r>
          </w:p>
        </w:tc>
      </w:tr>
      <w:tr w:rsidR="00B533F1" w:rsidRPr="00297A5B" w:rsidTr="00766B10">
        <w:trPr>
          <w:trHeight w:val="359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94A" w:rsidRPr="00297A5B" w:rsidRDefault="00457CE3" w:rsidP="00457CE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97A5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9</w:t>
            </w:r>
            <w:r w:rsidR="002B794A" w:rsidRPr="00297A5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. «Поддержка и развитие информационно-коммуникационных технологий в </w:t>
            </w:r>
            <w:proofErr w:type="spellStart"/>
            <w:r w:rsidR="002B794A" w:rsidRPr="00297A5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Верхнеландеховском</w:t>
            </w:r>
            <w:proofErr w:type="spellEnd"/>
            <w:r w:rsidR="002B794A" w:rsidRPr="00297A5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муниципальном районе»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94A" w:rsidRPr="00297A5B" w:rsidRDefault="003F1FD9" w:rsidP="00593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97A5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1344,9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94A" w:rsidRPr="00297A5B" w:rsidRDefault="003F1FD9" w:rsidP="00B53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97A5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1341,5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94A" w:rsidRPr="00297A5B" w:rsidRDefault="003F1FD9" w:rsidP="00B53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97A5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99,7</w:t>
            </w:r>
          </w:p>
        </w:tc>
      </w:tr>
      <w:tr w:rsidR="00B533F1" w:rsidRPr="00297A5B" w:rsidTr="00766B10">
        <w:trPr>
          <w:trHeight w:val="549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94A" w:rsidRPr="00297A5B" w:rsidRDefault="002B794A" w:rsidP="00457CE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97A5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="00457CE3" w:rsidRPr="00297A5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  <w:r w:rsidRPr="00297A5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 «Организация деятельности органов местного самоуправления Верхнеландеховского муниципального района на решение вопр</w:t>
            </w:r>
            <w:r w:rsidRPr="00297A5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</w:t>
            </w:r>
            <w:r w:rsidRPr="00297A5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сов местного значения», в том числе: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94A" w:rsidRPr="00297A5B" w:rsidRDefault="003F1FD9" w:rsidP="00593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97A5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20131,6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94A" w:rsidRPr="00297A5B" w:rsidRDefault="003F1FD9" w:rsidP="00B53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97A5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20092,2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94A" w:rsidRPr="00297A5B" w:rsidRDefault="003F1FD9" w:rsidP="00B53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97A5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99,8</w:t>
            </w:r>
          </w:p>
        </w:tc>
      </w:tr>
      <w:tr w:rsidR="00B533F1" w:rsidRPr="00297A5B" w:rsidTr="00766B10">
        <w:trPr>
          <w:trHeight w:val="369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94A" w:rsidRPr="00297A5B" w:rsidRDefault="002B794A" w:rsidP="002B79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7A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Подпрограмма «Обеспечение деятельности администрации Верхнела</w:t>
            </w:r>
            <w:r w:rsidRPr="00297A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297A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деховского муниципального района»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94A" w:rsidRPr="00297A5B" w:rsidRDefault="003F1FD9" w:rsidP="00593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7A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10464,9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94A" w:rsidRPr="00297A5B" w:rsidRDefault="003F1FD9" w:rsidP="00B53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7A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10460,4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94A" w:rsidRPr="00297A5B" w:rsidRDefault="003F1FD9" w:rsidP="00B53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7A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B533F1" w:rsidRPr="00297A5B" w:rsidTr="00766B10">
        <w:trPr>
          <w:trHeight w:val="369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94A" w:rsidRPr="00297A5B" w:rsidRDefault="002B794A" w:rsidP="002B79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7A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Подпрограмма «Управление муниципальными финансами Верхнела</w:t>
            </w:r>
            <w:r w:rsidRPr="00297A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297A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деховского муниципального района»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94A" w:rsidRPr="00297A5B" w:rsidRDefault="003F1FD9" w:rsidP="00593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7A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4586,6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94A" w:rsidRPr="00297A5B" w:rsidRDefault="003F1FD9" w:rsidP="00B53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7A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4568,1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94A" w:rsidRPr="00297A5B" w:rsidRDefault="003F1FD9" w:rsidP="00B53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7A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99,6</w:t>
            </w:r>
          </w:p>
        </w:tc>
      </w:tr>
      <w:tr w:rsidR="00B533F1" w:rsidRPr="00297A5B" w:rsidTr="00766B10">
        <w:trPr>
          <w:trHeight w:val="549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94A" w:rsidRPr="00297A5B" w:rsidRDefault="002B794A" w:rsidP="00A06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7A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Подпрограмма «Обеспечение деятельности управления </w:t>
            </w:r>
            <w:r w:rsidR="00A06867" w:rsidRPr="00297A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</w:t>
            </w:r>
            <w:r w:rsidR="00A06867" w:rsidRPr="00297A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="00A06867" w:rsidRPr="00297A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 хозяйства</w:t>
            </w:r>
            <w:r w:rsidRPr="00297A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администрации Верхнеландеховского муниципального района»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94A" w:rsidRPr="00297A5B" w:rsidRDefault="003F1FD9" w:rsidP="00593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7A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4194,1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94A" w:rsidRPr="00297A5B" w:rsidRDefault="003F1FD9" w:rsidP="00B53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7A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4186,1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94A" w:rsidRPr="00297A5B" w:rsidRDefault="003F1FD9" w:rsidP="00B53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7A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99,8</w:t>
            </w:r>
          </w:p>
        </w:tc>
      </w:tr>
      <w:tr w:rsidR="00B533F1" w:rsidRPr="00297A5B" w:rsidTr="00766B10">
        <w:trPr>
          <w:trHeight w:val="401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94A" w:rsidRPr="00297A5B" w:rsidRDefault="002B794A" w:rsidP="002B79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7A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Подпрограмма «Обеспечение деятельности  отдела образования адм</w:t>
            </w:r>
            <w:r w:rsidRPr="00297A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297A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нистрации Верхнеландеховского муниципального района»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94A" w:rsidRPr="00297A5B" w:rsidRDefault="003F1FD9" w:rsidP="00593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7A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832,2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94A" w:rsidRPr="00297A5B" w:rsidRDefault="003F1FD9" w:rsidP="002B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7A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94A" w:rsidRPr="00297A5B" w:rsidRDefault="003F1FD9" w:rsidP="00D54F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7A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99,7</w:t>
            </w:r>
          </w:p>
        </w:tc>
      </w:tr>
      <w:tr w:rsidR="00B533F1" w:rsidRPr="00297A5B" w:rsidTr="00766B10">
        <w:trPr>
          <w:trHeight w:val="143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94A" w:rsidRPr="00297A5B" w:rsidRDefault="002B794A" w:rsidP="002B79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7A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Подпрограмма «Иные мероприятия в области муниципального упра</w:t>
            </w:r>
            <w:r w:rsidRPr="00297A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297A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ления»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94A" w:rsidRPr="00297A5B" w:rsidRDefault="003F1FD9" w:rsidP="00593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7A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94A" w:rsidRPr="00297A5B" w:rsidRDefault="003F1FD9" w:rsidP="00B53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7A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47,6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94A" w:rsidRPr="00297A5B" w:rsidRDefault="003F1FD9" w:rsidP="00B53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7A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85,3</w:t>
            </w:r>
          </w:p>
        </w:tc>
      </w:tr>
      <w:tr w:rsidR="00B533F1" w:rsidRPr="00297A5B" w:rsidTr="00766B10">
        <w:trPr>
          <w:trHeight w:val="390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94A" w:rsidRPr="00297A5B" w:rsidRDefault="002B794A" w:rsidP="00457CE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97A5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="00457CE3" w:rsidRPr="00297A5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Pr="00297A5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. «Содействие развитию малого и среднего предпринимательства в </w:t>
            </w:r>
            <w:proofErr w:type="spellStart"/>
            <w:r w:rsidRPr="00297A5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Верхнеландеховском</w:t>
            </w:r>
            <w:proofErr w:type="spellEnd"/>
            <w:r w:rsidRPr="00297A5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муниципальном районе»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94A" w:rsidRPr="00297A5B" w:rsidRDefault="003F1FD9" w:rsidP="00593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97A5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74,5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94A" w:rsidRPr="00297A5B" w:rsidRDefault="003F1FD9" w:rsidP="00B53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97A5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94A" w:rsidRPr="00297A5B" w:rsidRDefault="002B794A" w:rsidP="00B53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533F1" w:rsidRPr="00297A5B" w:rsidTr="00766B10">
        <w:trPr>
          <w:trHeight w:val="369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94A" w:rsidRPr="00297A5B" w:rsidRDefault="002B794A" w:rsidP="00457CE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97A5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="00457CE3" w:rsidRPr="00297A5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  <w:r w:rsidRPr="00297A5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 «Управление имуществом Верхнеландеховского муниципал</w:t>
            </w:r>
            <w:r w:rsidRPr="00297A5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ь</w:t>
            </w:r>
            <w:r w:rsidRPr="00297A5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ного района»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94A" w:rsidRPr="00297A5B" w:rsidRDefault="003F1FD9" w:rsidP="00593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97A5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754,0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94A" w:rsidRPr="00297A5B" w:rsidRDefault="003F1FD9" w:rsidP="00B53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97A5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747,6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94A" w:rsidRPr="00297A5B" w:rsidRDefault="003F1FD9" w:rsidP="00B53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97A5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99,2</w:t>
            </w:r>
          </w:p>
        </w:tc>
      </w:tr>
      <w:tr w:rsidR="00B533F1" w:rsidRPr="00297A5B" w:rsidTr="00766B10">
        <w:trPr>
          <w:trHeight w:val="369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94A" w:rsidRPr="00297A5B" w:rsidRDefault="002B794A" w:rsidP="003F1FD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97A5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="00457CE3" w:rsidRPr="00297A5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  <w:r w:rsidRPr="00297A5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. «Предупреждение и ликвидация чрезвычайных ситуаций в </w:t>
            </w:r>
            <w:proofErr w:type="spellStart"/>
            <w:r w:rsidRPr="00297A5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Верхнеландеховском</w:t>
            </w:r>
            <w:proofErr w:type="spellEnd"/>
            <w:r w:rsidRPr="00297A5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муниципальном районе»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94A" w:rsidRPr="00297A5B" w:rsidRDefault="003F1FD9" w:rsidP="00593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97A5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850,0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94A" w:rsidRPr="00297A5B" w:rsidRDefault="003F1FD9" w:rsidP="00B53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97A5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94A" w:rsidRPr="00297A5B" w:rsidRDefault="003F1FD9" w:rsidP="00B53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97A5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76,5</w:t>
            </w:r>
          </w:p>
        </w:tc>
      </w:tr>
      <w:tr w:rsidR="00B533F1" w:rsidRPr="00297A5B" w:rsidTr="00766B10">
        <w:trPr>
          <w:trHeight w:val="311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94A" w:rsidRPr="00297A5B" w:rsidRDefault="002B794A" w:rsidP="002B79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7A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Подпрограмма «Обеспечение деятельности Единой дежурно-диспетчерской службы»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94A" w:rsidRPr="00297A5B" w:rsidRDefault="003F1FD9" w:rsidP="00593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7A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94A" w:rsidRPr="00297A5B" w:rsidRDefault="003F1FD9" w:rsidP="00B53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7A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94A" w:rsidRPr="00297A5B" w:rsidRDefault="003F1FD9" w:rsidP="00B53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7A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533F1" w:rsidRPr="00297A5B" w:rsidTr="00F6563B">
        <w:trPr>
          <w:trHeight w:val="134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94A" w:rsidRPr="00297A5B" w:rsidRDefault="002B794A" w:rsidP="002B79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7A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Подпрограмма «Обеспечение финансирования непредвиденных расх</w:t>
            </w:r>
            <w:r w:rsidRPr="00297A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297A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дов Верхнеландеховского муниципального района»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94A" w:rsidRPr="00297A5B" w:rsidRDefault="003F1FD9" w:rsidP="002B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7A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94A" w:rsidRPr="00297A5B" w:rsidRDefault="003F1FD9" w:rsidP="002B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7A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94A" w:rsidRPr="00297A5B" w:rsidRDefault="002B794A" w:rsidP="002B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533F1" w:rsidRPr="00297A5B" w:rsidTr="00F6563B">
        <w:trPr>
          <w:trHeight w:val="77"/>
        </w:trPr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94A" w:rsidRPr="00297A5B" w:rsidRDefault="002B794A" w:rsidP="008F0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97A5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="008F017B" w:rsidRPr="00297A5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  <w:r w:rsidRPr="00297A5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 «П</w:t>
            </w:r>
            <w:r w:rsidR="00A06867" w:rsidRPr="00297A5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овышение качества и доступности государственных и мун</w:t>
            </w:r>
            <w:r w:rsidR="00A06867" w:rsidRPr="00297A5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</w:t>
            </w:r>
            <w:r w:rsidR="00A06867" w:rsidRPr="00297A5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ципальных услуг в </w:t>
            </w:r>
            <w:proofErr w:type="spellStart"/>
            <w:r w:rsidRPr="00297A5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Верхнеландеховско</w:t>
            </w:r>
            <w:r w:rsidR="00A06867" w:rsidRPr="00297A5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м</w:t>
            </w:r>
            <w:proofErr w:type="spellEnd"/>
            <w:r w:rsidRPr="00297A5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муниципально</w:t>
            </w:r>
            <w:r w:rsidR="00A06867" w:rsidRPr="00297A5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м</w:t>
            </w:r>
            <w:r w:rsidRPr="00297A5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район</w:t>
            </w:r>
            <w:r w:rsidR="00A06867" w:rsidRPr="00297A5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е</w:t>
            </w:r>
            <w:r w:rsidRPr="00297A5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94A" w:rsidRPr="00297A5B" w:rsidRDefault="003F1FD9" w:rsidP="002B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97A5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94A" w:rsidRPr="00297A5B" w:rsidRDefault="003F1FD9" w:rsidP="00B53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97A5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1495,2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94A" w:rsidRPr="00297A5B" w:rsidRDefault="003F1FD9" w:rsidP="00B53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97A5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99,7</w:t>
            </w:r>
          </w:p>
        </w:tc>
      </w:tr>
      <w:tr w:rsidR="00B533F1" w:rsidRPr="00297A5B" w:rsidTr="00F6563B">
        <w:trPr>
          <w:trHeight w:val="77"/>
        </w:trPr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3B" w:rsidRPr="00297A5B" w:rsidRDefault="00F6563B" w:rsidP="002B794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97A5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63B" w:rsidRPr="00297A5B" w:rsidRDefault="003F1FD9" w:rsidP="00593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97A5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67303,1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63B" w:rsidRPr="00297A5B" w:rsidRDefault="003F1FD9" w:rsidP="00B53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97A5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64788,7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3B" w:rsidRPr="00297A5B" w:rsidRDefault="003F1FD9" w:rsidP="00B53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97A5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96,3</w:t>
            </w:r>
          </w:p>
        </w:tc>
      </w:tr>
    </w:tbl>
    <w:p w:rsidR="0045055A" w:rsidRPr="00297A5B" w:rsidRDefault="00CD4168" w:rsidP="002B10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5B">
        <w:rPr>
          <w:rFonts w:ascii="Times New Roman" w:hAnsi="Times New Roman"/>
          <w:sz w:val="28"/>
          <w:szCs w:val="28"/>
        </w:rPr>
        <w:t xml:space="preserve">В целом, общий объем </w:t>
      </w:r>
      <w:proofErr w:type="spellStart"/>
      <w:r w:rsidRPr="00297A5B">
        <w:rPr>
          <w:rFonts w:ascii="Times New Roman" w:hAnsi="Times New Roman"/>
          <w:sz w:val="28"/>
          <w:szCs w:val="28"/>
        </w:rPr>
        <w:t>недоисполнения</w:t>
      </w:r>
      <w:proofErr w:type="spellEnd"/>
      <w:r w:rsidRPr="00297A5B">
        <w:rPr>
          <w:rFonts w:ascii="Times New Roman" w:hAnsi="Times New Roman"/>
          <w:sz w:val="28"/>
          <w:szCs w:val="28"/>
        </w:rPr>
        <w:t xml:space="preserve"> бюджетных ассигнований по МП </w:t>
      </w:r>
      <w:r w:rsidR="00006D8C" w:rsidRPr="00297A5B">
        <w:rPr>
          <w:rFonts w:ascii="Times New Roman" w:hAnsi="Times New Roman"/>
          <w:sz w:val="28"/>
          <w:szCs w:val="28"/>
        </w:rPr>
        <w:t>за</w:t>
      </w:r>
      <w:r w:rsidRPr="00297A5B">
        <w:rPr>
          <w:rFonts w:ascii="Times New Roman" w:hAnsi="Times New Roman"/>
          <w:sz w:val="28"/>
          <w:szCs w:val="28"/>
        </w:rPr>
        <w:t xml:space="preserve"> 201</w:t>
      </w:r>
      <w:r w:rsidR="00EC0850" w:rsidRPr="00297A5B">
        <w:rPr>
          <w:rFonts w:ascii="Times New Roman" w:hAnsi="Times New Roman"/>
          <w:sz w:val="28"/>
          <w:szCs w:val="28"/>
        </w:rPr>
        <w:t>6</w:t>
      </w:r>
      <w:r w:rsidRPr="00297A5B">
        <w:rPr>
          <w:rFonts w:ascii="Times New Roman" w:hAnsi="Times New Roman"/>
          <w:sz w:val="28"/>
          <w:szCs w:val="28"/>
        </w:rPr>
        <w:t xml:space="preserve"> год составил </w:t>
      </w:r>
      <w:r w:rsidR="00EC0850" w:rsidRPr="00297A5B">
        <w:rPr>
          <w:rFonts w:ascii="Times New Roman" w:hAnsi="Times New Roman"/>
          <w:sz w:val="28"/>
          <w:szCs w:val="28"/>
        </w:rPr>
        <w:t>2514,4</w:t>
      </w:r>
      <w:r w:rsidRPr="00297A5B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297A5B">
        <w:rPr>
          <w:rFonts w:ascii="Times New Roman" w:hAnsi="Times New Roman"/>
          <w:sz w:val="28"/>
          <w:szCs w:val="28"/>
        </w:rPr>
        <w:t>.р</w:t>
      </w:r>
      <w:proofErr w:type="gramEnd"/>
      <w:r w:rsidRPr="00297A5B">
        <w:rPr>
          <w:rFonts w:ascii="Times New Roman" w:hAnsi="Times New Roman"/>
          <w:sz w:val="28"/>
          <w:szCs w:val="28"/>
        </w:rPr>
        <w:t xml:space="preserve">уб. или </w:t>
      </w:r>
      <w:r w:rsidR="00006D8C" w:rsidRPr="00297A5B">
        <w:rPr>
          <w:rFonts w:ascii="Times New Roman" w:hAnsi="Times New Roman"/>
          <w:sz w:val="28"/>
          <w:szCs w:val="28"/>
        </w:rPr>
        <w:t>3,</w:t>
      </w:r>
      <w:r w:rsidR="00EC0850" w:rsidRPr="00297A5B">
        <w:rPr>
          <w:rFonts w:ascii="Times New Roman" w:hAnsi="Times New Roman"/>
          <w:sz w:val="28"/>
          <w:szCs w:val="28"/>
        </w:rPr>
        <w:t>7</w:t>
      </w:r>
      <w:r w:rsidRPr="00297A5B">
        <w:rPr>
          <w:rFonts w:ascii="Times New Roman" w:hAnsi="Times New Roman"/>
          <w:sz w:val="28"/>
          <w:szCs w:val="28"/>
        </w:rPr>
        <w:t>% от общего объема расходов на их реал</w:t>
      </w:r>
      <w:r w:rsidRPr="00297A5B">
        <w:rPr>
          <w:rFonts w:ascii="Times New Roman" w:hAnsi="Times New Roman"/>
          <w:sz w:val="28"/>
          <w:szCs w:val="28"/>
        </w:rPr>
        <w:t>и</w:t>
      </w:r>
      <w:r w:rsidRPr="00297A5B">
        <w:rPr>
          <w:rFonts w:ascii="Times New Roman" w:hAnsi="Times New Roman"/>
          <w:sz w:val="28"/>
          <w:szCs w:val="28"/>
        </w:rPr>
        <w:t>зацию.</w:t>
      </w:r>
    </w:p>
    <w:p w:rsidR="00D54F56" w:rsidRPr="00297A5B" w:rsidRDefault="002B794A" w:rsidP="007B046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7A5B">
        <w:rPr>
          <w:rFonts w:ascii="Times New Roman" w:hAnsi="Times New Roman"/>
          <w:sz w:val="28"/>
          <w:szCs w:val="28"/>
        </w:rPr>
        <w:t xml:space="preserve">Практически полностью (более </w:t>
      </w:r>
      <w:r w:rsidR="00D54F56" w:rsidRPr="00297A5B">
        <w:rPr>
          <w:rFonts w:ascii="Times New Roman" w:hAnsi="Times New Roman"/>
          <w:sz w:val="28"/>
          <w:szCs w:val="28"/>
        </w:rPr>
        <w:t>9</w:t>
      </w:r>
      <w:r w:rsidR="00C450DD" w:rsidRPr="00297A5B">
        <w:rPr>
          <w:rFonts w:ascii="Times New Roman" w:hAnsi="Times New Roman"/>
          <w:sz w:val="28"/>
          <w:szCs w:val="28"/>
        </w:rPr>
        <w:t>8</w:t>
      </w:r>
      <w:r w:rsidRPr="00297A5B">
        <w:rPr>
          <w:rFonts w:ascii="Times New Roman" w:hAnsi="Times New Roman"/>
          <w:sz w:val="28"/>
          <w:szCs w:val="28"/>
        </w:rPr>
        <w:t xml:space="preserve">%) исполнены </w:t>
      </w:r>
      <w:r w:rsidR="00D54F56" w:rsidRPr="00297A5B">
        <w:rPr>
          <w:rFonts w:ascii="Times New Roman" w:hAnsi="Times New Roman"/>
          <w:sz w:val="28"/>
          <w:szCs w:val="28"/>
        </w:rPr>
        <w:t>восемь</w:t>
      </w:r>
      <w:r w:rsidRPr="00297A5B">
        <w:rPr>
          <w:rFonts w:ascii="Times New Roman" w:hAnsi="Times New Roman"/>
          <w:sz w:val="28"/>
          <w:szCs w:val="28"/>
        </w:rPr>
        <w:t xml:space="preserve"> муниципальных пр</w:t>
      </w:r>
      <w:r w:rsidRPr="00297A5B">
        <w:rPr>
          <w:rFonts w:ascii="Times New Roman" w:hAnsi="Times New Roman"/>
          <w:sz w:val="28"/>
          <w:szCs w:val="28"/>
        </w:rPr>
        <w:t>о</w:t>
      </w:r>
      <w:r w:rsidRPr="00297A5B">
        <w:rPr>
          <w:rFonts w:ascii="Times New Roman" w:hAnsi="Times New Roman"/>
          <w:sz w:val="28"/>
          <w:szCs w:val="28"/>
        </w:rPr>
        <w:t xml:space="preserve">грамм: </w:t>
      </w:r>
      <w:proofErr w:type="gramStart"/>
      <w:r w:rsidRPr="00297A5B">
        <w:rPr>
          <w:rFonts w:ascii="Times New Roman" w:eastAsia="Times New Roman" w:hAnsi="Times New Roman"/>
          <w:sz w:val="28"/>
          <w:szCs w:val="28"/>
          <w:lang w:eastAsia="ru-RU"/>
        </w:rPr>
        <w:t>«Развитие образования Верхнеландеховского муниципального района», «</w:t>
      </w:r>
      <w:r w:rsidR="00EC0850" w:rsidRPr="00297A5B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Развитие физической культуры и спорта в </w:t>
      </w:r>
      <w:proofErr w:type="spellStart"/>
      <w:r w:rsidR="00EC0850" w:rsidRPr="00297A5B">
        <w:rPr>
          <w:rFonts w:ascii="Times New Roman" w:eastAsia="Times New Roman" w:hAnsi="Times New Roman"/>
          <w:sz w:val="28"/>
          <w:szCs w:val="28"/>
          <w:lang w:eastAsia="ru-RU"/>
        </w:rPr>
        <w:t>Верхнеландеховском</w:t>
      </w:r>
      <w:proofErr w:type="spellEnd"/>
      <w:r w:rsidR="00EC0850" w:rsidRPr="00297A5B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муниципальном районе</w:t>
      </w:r>
      <w:r w:rsidRPr="00297A5B">
        <w:rPr>
          <w:rFonts w:ascii="Times New Roman" w:eastAsia="Times New Roman" w:hAnsi="Times New Roman"/>
          <w:sz w:val="28"/>
          <w:szCs w:val="28"/>
          <w:lang w:eastAsia="ru-RU"/>
        </w:rPr>
        <w:t>», «Молод</w:t>
      </w:r>
      <w:r w:rsidR="00EC0850" w:rsidRPr="00297A5B">
        <w:rPr>
          <w:rFonts w:ascii="Times New Roman" w:eastAsia="Times New Roman" w:hAnsi="Times New Roman"/>
          <w:sz w:val="28"/>
          <w:szCs w:val="28"/>
          <w:lang w:eastAsia="ru-RU"/>
        </w:rPr>
        <w:t>ое поколение»</w:t>
      </w:r>
      <w:r w:rsidRPr="00297A5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EC0850" w:rsidRPr="00297A5B">
        <w:rPr>
          <w:rFonts w:ascii="Times New Roman" w:eastAsia="Times New Roman" w:hAnsi="Times New Roman"/>
          <w:sz w:val="28"/>
          <w:szCs w:val="28"/>
          <w:lang w:eastAsia="ru-RU"/>
        </w:rPr>
        <w:t xml:space="preserve"> «Забота и внимание», </w:t>
      </w:r>
      <w:r w:rsidRPr="00297A5B">
        <w:rPr>
          <w:rFonts w:ascii="Times New Roman" w:eastAsia="Times New Roman" w:hAnsi="Times New Roman"/>
          <w:sz w:val="28"/>
          <w:szCs w:val="28"/>
          <w:lang w:eastAsia="ru-RU"/>
        </w:rPr>
        <w:t xml:space="preserve"> «Управление имуществом Верхнеландеховского муниципального района», </w:t>
      </w:r>
      <w:r w:rsidR="00D54F56" w:rsidRPr="00297A5B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C0850" w:rsidRPr="00297A5B">
        <w:rPr>
          <w:rFonts w:ascii="Times New Roman" w:eastAsia="Times New Roman" w:hAnsi="Times New Roman"/>
          <w:sz w:val="28"/>
          <w:szCs w:val="28"/>
          <w:lang w:eastAsia="ru-RU"/>
        </w:rPr>
        <w:t>Организация деятельности орг</w:t>
      </w:r>
      <w:r w:rsidR="00EC0850" w:rsidRPr="00297A5B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EC0850" w:rsidRPr="00297A5B">
        <w:rPr>
          <w:rFonts w:ascii="Times New Roman" w:eastAsia="Times New Roman" w:hAnsi="Times New Roman"/>
          <w:sz w:val="28"/>
          <w:szCs w:val="28"/>
          <w:lang w:eastAsia="ru-RU"/>
        </w:rPr>
        <w:t>нов местного самоуправления Верхнеландеховского муниципального района на р</w:t>
      </w:r>
      <w:r w:rsidR="00EC0850" w:rsidRPr="00297A5B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EC0850" w:rsidRPr="00297A5B">
        <w:rPr>
          <w:rFonts w:ascii="Times New Roman" w:eastAsia="Times New Roman" w:hAnsi="Times New Roman"/>
          <w:sz w:val="28"/>
          <w:szCs w:val="28"/>
          <w:lang w:eastAsia="ru-RU"/>
        </w:rPr>
        <w:t>шение вопросов местного значения</w:t>
      </w:r>
      <w:r w:rsidR="00D54F56" w:rsidRPr="00297A5B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EC0850" w:rsidRPr="00297A5B">
        <w:rPr>
          <w:rFonts w:ascii="Times New Roman" w:eastAsia="Times New Roman" w:hAnsi="Times New Roman"/>
          <w:sz w:val="28"/>
          <w:szCs w:val="28"/>
          <w:lang w:eastAsia="ru-RU"/>
        </w:rPr>
        <w:t>, «Повышение качества и доступности госуда</w:t>
      </w:r>
      <w:r w:rsidR="00EC0850" w:rsidRPr="00297A5B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EC0850" w:rsidRPr="00297A5B">
        <w:rPr>
          <w:rFonts w:ascii="Times New Roman" w:eastAsia="Times New Roman" w:hAnsi="Times New Roman"/>
          <w:sz w:val="28"/>
          <w:szCs w:val="28"/>
          <w:lang w:eastAsia="ru-RU"/>
        </w:rPr>
        <w:t xml:space="preserve">ственных и муниципальных услуг </w:t>
      </w:r>
      <w:r w:rsidR="0054201D" w:rsidRPr="00297A5B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proofErr w:type="spellStart"/>
      <w:r w:rsidR="00EC0850" w:rsidRPr="00297A5B">
        <w:rPr>
          <w:rFonts w:ascii="Times New Roman" w:eastAsia="Times New Roman" w:hAnsi="Times New Roman"/>
          <w:sz w:val="28"/>
          <w:szCs w:val="28"/>
          <w:lang w:eastAsia="ru-RU"/>
        </w:rPr>
        <w:t>Верхнеландеховско</w:t>
      </w:r>
      <w:r w:rsidR="0054201D" w:rsidRPr="00297A5B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proofErr w:type="spellEnd"/>
      <w:r w:rsidR="00EC0850" w:rsidRPr="00297A5B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</w:t>
      </w:r>
      <w:r w:rsidR="0054201D" w:rsidRPr="00297A5B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EC0850" w:rsidRPr="00297A5B">
        <w:rPr>
          <w:rFonts w:ascii="Times New Roman" w:eastAsia="Times New Roman" w:hAnsi="Times New Roman"/>
          <w:sz w:val="28"/>
          <w:szCs w:val="28"/>
          <w:lang w:eastAsia="ru-RU"/>
        </w:rPr>
        <w:t xml:space="preserve"> рай</w:t>
      </w:r>
      <w:r w:rsidR="0054201D" w:rsidRPr="00297A5B">
        <w:rPr>
          <w:rFonts w:ascii="Times New Roman" w:eastAsia="Times New Roman" w:hAnsi="Times New Roman"/>
          <w:sz w:val="28"/>
          <w:szCs w:val="28"/>
          <w:lang w:eastAsia="ru-RU"/>
        </w:rPr>
        <w:t>оне»</w:t>
      </w:r>
      <w:r w:rsidR="00D54F56" w:rsidRPr="00297A5B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="00D54F56" w:rsidRPr="00297A5B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 xml:space="preserve"> «</w:t>
      </w:r>
      <w:r w:rsidR="00D54F56" w:rsidRPr="00297A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Поддержка и развитие информационно-коммуникационных технологий в </w:t>
      </w:r>
      <w:proofErr w:type="spellStart"/>
      <w:r w:rsidR="00D54F56" w:rsidRPr="00297A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Верхн</w:t>
      </w:r>
      <w:r w:rsidR="00D54F56" w:rsidRPr="00297A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D54F56" w:rsidRPr="00297A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ландеховском</w:t>
      </w:r>
      <w:proofErr w:type="spellEnd"/>
      <w:r w:rsidR="00D54F56" w:rsidRPr="00297A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муниципальном районе».</w:t>
      </w:r>
      <w:proofErr w:type="gramEnd"/>
    </w:p>
    <w:p w:rsidR="00FD71F1" w:rsidRPr="00297A5B" w:rsidRDefault="00D82F6A" w:rsidP="007B046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97A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76,5</w:t>
      </w:r>
      <w:r w:rsidR="0012603D" w:rsidRPr="00297A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% исполнена </w:t>
      </w:r>
      <w:r w:rsidRPr="00297A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муниципальная программа</w:t>
      </w:r>
      <w:r w:rsidR="0012603D" w:rsidRPr="00297A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«Предупреждение и ликвид</w:t>
      </w:r>
      <w:r w:rsidR="0012603D" w:rsidRPr="00297A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12603D" w:rsidRPr="00297A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ция чрезвычайных ситуаций в </w:t>
      </w:r>
      <w:proofErr w:type="spellStart"/>
      <w:r w:rsidR="0012603D" w:rsidRPr="00297A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Верхнеландеховском</w:t>
      </w:r>
      <w:proofErr w:type="spellEnd"/>
      <w:r w:rsidR="0012603D" w:rsidRPr="00297A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муниципальном районе» по причине отсутствия потребности в расходовании средств резервного фонда админ</w:t>
      </w:r>
      <w:r w:rsidR="0012603D" w:rsidRPr="00297A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12603D" w:rsidRPr="00297A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страции района.</w:t>
      </w:r>
    </w:p>
    <w:p w:rsidR="00D82F6A" w:rsidRPr="00297A5B" w:rsidRDefault="00D82F6A" w:rsidP="007B0463">
      <w:pPr>
        <w:tabs>
          <w:tab w:val="left" w:pos="63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7A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            </w:t>
      </w:r>
      <w:r w:rsidR="00313D5A" w:rsidRPr="00297A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Pr="00297A5B">
        <w:rPr>
          <w:rFonts w:ascii="Times New Roman" w:hAnsi="Times New Roman"/>
          <w:sz w:val="28"/>
          <w:szCs w:val="28"/>
        </w:rPr>
        <w:t>асходы не производились</w:t>
      </w:r>
      <w:r w:rsidR="00313D5A" w:rsidRPr="00297A5B">
        <w:rPr>
          <w:rFonts w:ascii="Times New Roman" w:hAnsi="Times New Roman"/>
          <w:sz w:val="28"/>
          <w:szCs w:val="28"/>
        </w:rPr>
        <w:t xml:space="preserve"> по следующим МП</w:t>
      </w:r>
      <w:r w:rsidRPr="00297A5B">
        <w:rPr>
          <w:rFonts w:ascii="Times New Roman" w:hAnsi="Times New Roman"/>
          <w:sz w:val="28"/>
          <w:szCs w:val="28"/>
        </w:rPr>
        <w:t xml:space="preserve">: </w:t>
      </w:r>
    </w:p>
    <w:p w:rsidR="00D82F6A" w:rsidRPr="00297A5B" w:rsidRDefault="00D82F6A" w:rsidP="007B0463">
      <w:pPr>
        <w:tabs>
          <w:tab w:val="left" w:pos="63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7A5B">
        <w:rPr>
          <w:rFonts w:ascii="Times New Roman" w:hAnsi="Times New Roman"/>
          <w:sz w:val="28"/>
          <w:szCs w:val="28"/>
        </w:rPr>
        <w:t xml:space="preserve">        - по программе «Содействие развитию малого и среднего предпринимательства в </w:t>
      </w:r>
      <w:proofErr w:type="spellStart"/>
      <w:r w:rsidRPr="00297A5B">
        <w:rPr>
          <w:rFonts w:ascii="Times New Roman" w:hAnsi="Times New Roman"/>
          <w:sz w:val="28"/>
          <w:szCs w:val="28"/>
        </w:rPr>
        <w:t>Верхнеландеховском</w:t>
      </w:r>
      <w:proofErr w:type="spellEnd"/>
      <w:r w:rsidRPr="00297A5B">
        <w:rPr>
          <w:rFonts w:ascii="Times New Roman" w:hAnsi="Times New Roman"/>
          <w:sz w:val="28"/>
          <w:szCs w:val="28"/>
        </w:rPr>
        <w:t xml:space="preserve"> муниципальном районе»  средства, предусмотренные  на ф</w:t>
      </w:r>
      <w:r w:rsidRPr="00297A5B">
        <w:rPr>
          <w:rFonts w:ascii="Times New Roman" w:hAnsi="Times New Roman"/>
          <w:sz w:val="28"/>
          <w:szCs w:val="28"/>
        </w:rPr>
        <w:t>и</w:t>
      </w:r>
      <w:r w:rsidRPr="00297A5B">
        <w:rPr>
          <w:rFonts w:ascii="Times New Roman" w:hAnsi="Times New Roman"/>
          <w:sz w:val="28"/>
          <w:szCs w:val="28"/>
        </w:rPr>
        <w:t>нансовую поддержку субъектов малого предпринимательства в сумме 60,0 тыс</w:t>
      </w:r>
      <w:proofErr w:type="gramStart"/>
      <w:r w:rsidRPr="00297A5B">
        <w:rPr>
          <w:rFonts w:ascii="Times New Roman" w:hAnsi="Times New Roman"/>
          <w:sz w:val="28"/>
          <w:szCs w:val="28"/>
        </w:rPr>
        <w:t>.р</w:t>
      </w:r>
      <w:proofErr w:type="gramEnd"/>
      <w:r w:rsidRPr="00297A5B">
        <w:rPr>
          <w:rFonts w:ascii="Times New Roman" w:hAnsi="Times New Roman"/>
          <w:sz w:val="28"/>
          <w:szCs w:val="28"/>
        </w:rPr>
        <w:t xml:space="preserve">уб. </w:t>
      </w:r>
      <w:r w:rsidR="00BB0F53" w:rsidRPr="00297A5B">
        <w:rPr>
          <w:rFonts w:ascii="Times New Roman" w:hAnsi="Times New Roman"/>
          <w:sz w:val="28"/>
          <w:szCs w:val="28"/>
        </w:rPr>
        <w:t xml:space="preserve">не выделялись </w:t>
      </w:r>
      <w:r w:rsidRPr="00297A5B">
        <w:rPr>
          <w:rFonts w:ascii="Times New Roman" w:hAnsi="Times New Roman"/>
          <w:sz w:val="28"/>
          <w:szCs w:val="28"/>
        </w:rPr>
        <w:t xml:space="preserve">ввиду отсутствия заявителей;  </w:t>
      </w:r>
    </w:p>
    <w:p w:rsidR="00D82F6A" w:rsidRPr="00297A5B" w:rsidRDefault="00D82F6A" w:rsidP="007B046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7A5B">
        <w:rPr>
          <w:rFonts w:ascii="Times New Roman" w:hAnsi="Times New Roman"/>
          <w:sz w:val="28"/>
          <w:szCs w:val="28"/>
        </w:rPr>
        <w:t>- по программе «Обеспечение доступным и комфортным жильем граждан Верхнеландеховского муниципального района» в рамках  подпрограммы «Обесп</w:t>
      </w:r>
      <w:r w:rsidRPr="00297A5B">
        <w:rPr>
          <w:rFonts w:ascii="Times New Roman" w:hAnsi="Times New Roman"/>
          <w:sz w:val="28"/>
          <w:szCs w:val="28"/>
        </w:rPr>
        <w:t>е</w:t>
      </w:r>
      <w:r w:rsidRPr="00297A5B">
        <w:rPr>
          <w:rFonts w:ascii="Times New Roman" w:hAnsi="Times New Roman"/>
          <w:sz w:val="28"/>
          <w:szCs w:val="28"/>
        </w:rPr>
        <w:t>чение инженерной инфраструктурой земельных участков, предназначенных для с</w:t>
      </w:r>
      <w:r w:rsidRPr="00297A5B">
        <w:rPr>
          <w:rFonts w:ascii="Times New Roman" w:hAnsi="Times New Roman"/>
          <w:sz w:val="28"/>
          <w:szCs w:val="28"/>
        </w:rPr>
        <w:t>е</w:t>
      </w:r>
      <w:r w:rsidRPr="00297A5B">
        <w:rPr>
          <w:rFonts w:ascii="Times New Roman" w:hAnsi="Times New Roman"/>
          <w:sz w:val="28"/>
          <w:szCs w:val="28"/>
        </w:rPr>
        <w:t>мей с тремя и более детьми»  было предусмотрены средства в сумме 23,5 тыс</w:t>
      </w:r>
      <w:proofErr w:type="gramStart"/>
      <w:r w:rsidRPr="00297A5B">
        <w:rPr>
          <w:rFonts w:ascii="Times New Roman" w:hAnsi="Times New Roman"/>
          <w:sz w:val="28"/>
          <w:szCs w:val="28"/>
        </w:rPr>
        <w:t>.р</w:t>
      </w:r>
      <w:proofErr w:type="gramEnd"/>
      <w:r w:rsidRPr="00297A5B">
        <w:rPr>
          <w:rFonts w:ascii="Times New Roman" w:hAnsi="Times New Roman"/>
          <w:sz w:val="28"/>
          <w:szCs w:val="28"/>
        </w:rPr>
        <w:t>уб. на подготовку документации по планировке территории, разработку проектной док</w:t>
      </w:r>
      <w:r w:rsidRPr="00297A5B">
        <w:rPr>
          <w:rFonts w:ascii="Times New Roman" w:hAnsi="Times New Roman"/>
          <w:sz w:val="28"/>
          <w:szCs w:val="28"/>
        </w:rPr>
        <w:t>у</w:t>
      </w:r>
      <w:r w:rsidRPr="00297A5B">
        <w:rPr>
          <w:rFonts w:ascii="Times New Roman" w:hAnsi="Times New Roman"/>
          <w:sz w:val="28"/>
          <w:szCs w:val="28"/>
        </w:rPr>
        <w:t>ментации, создание инженерной инфраструктуры на земельных участках, предн</w:t>
      </w:r>
      <w:r w:rsidRPr="00297A5B">
        <w:rPr>
          <w:rFonts w:ascii="Times New Roman" w:hAnsi="Times New Roman"/>
          <w:sz w:val="28"/>
          <w:szCs w:val="28"/>
        </w:rPr>
        <w:t>а</w:t>
      </w:r>
      <w:r w:rsidRPr="00297A5B">
        <w:rPr>
          <w:rFonts w:ascii="Times New Roman" w:hAnsi="Times New Roman"/>
          <w:sz w:val="28"/>
          <w:szCs w:val="28"/>
        </w:rPr>
        <w:t>значенных для бесплатного представления (предоставленных) семьям с тремя и б</w:t>
      </w:r>
      <w:r w:rsidRPr="00297A5B">
        <w:rPr>
          <w:rFonts w:ascii="Times New Roman" w:hAnsi="Times New Roman"/>
          <w:sz w:val="28"/>
          <w:szCs w:val="28"/>
        </w:rPr>
        <w:t>о</w:t>
      </w:r>
      <w:r w:rsidRPr="00297A5B">
        <w:rPr>
          <w:rFonts w:ascii="Times New Roman" w:hAnsi="Times New Roman"/>
          <w:sz w:val="28"/>
          <w:szCs w:val="28"/>
        </w:rPr>
        <w:t xml:space="preserve">лее детьми на условиях </w:t>
      </w:r>
      <w:proofErr w:type="spellStart"/>
      <w:r w:rsidRPr="00297A5B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297A5B">
        <w:rPr>
          <w:rFonts w:ascii="Times New Roman" w:hAnsi="Times New Roman"/>
          <w:sz w:val="28"/>
          <w:szCs w:val="28"/>
        </w:rPr>
        <w:t xml:space="preserve"> из областного бюджета (1:99), в 2016 г</w:t>
      </w:r>
      <w:r w:rsidRPr="00297A5B">
        <w:rPr>
          <w:rFonts w:ascii="Times New Roman" w:hAnsi="Times New Roman"/>
          <w:sz w:val="28"/>
          <w:szCs w:val="28"/>
        </w:rPr>
        <w:t>о</w:t>
      </w:r>
      <w:r w:rsidRPr="00297A5B">
        <w:rPr>
          <w:rFonts w:ascii="Times New Roman" w:hAnsi="Times New Roman"/>
          <w:sz w:val="28"/>
          <w:szCs w:val="28"/>
        </w:rPr>
        <w:t>ду средства  из областного бюджета не выделялись.</w:t>
      </w:r>
    </w:p>
    <w:p w:rsidR="00D82F6A" w:rsidRPr="00297A5B" w:rsidRDefault="00D82F6A" w:rsidP="007B046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F3337" w:rsidRDefault="00BF3337" w:rsidP="007B046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5B">
        <w:rPr>
          <w:rFonts w:ascii="Times New Roman" w:hAnsi="Times New Roman"/>
          <w:sz w:val="28"/>
          <w:szCs w:val="28"/>
        </w:rPr>
        <w:t>В 201</w:t>
      </w:r>
      <w:r w:rsidR="00D82F6A" w:rsidRPr="00297A5B">
        <w:rPr>
          <w:rFonts w:ascii="Times New Roman" w:hAnsi="Times New Roman"/>
          <w:sz w:val="28"/>
          <w:szCs w:val="28"/>
        </w:rPr>
        <w:t>6</w:t>
      </w:r>
      <w:r w:rsidR="00715DAF" w:rsidRPr="00297A5B">
        <w:rPr>
          <w:rFonts w:ascii="Times New Roman" w:hAnsi="Times New Roman"/>
          <w:sz w:val="28"/>
          <w:szCs w:val="28"/>
        </w:rPr>
        <w:t xml:space="preserve"> году</w:t>
      </w:r>
      <w:r w:rsidR="006F04F0" w:rsidRPr="00297A5B">
        <w:rPr>
          <w:rFonts w:ascii="Times New Roman" w:hAnsi="Times New Roman"/>
          <w:sz w:val="28"/>
          <w:szCs w:val="28"/>
        </w:rPr>
        <w:t xml:space="preserve"> сохранено</w:t>
      </w:r>
      <w:r w:rsidRPr="00297A5B">
        <w:rPr>
          <w:rFonts w:ascii="Times New Roman" w:hAnsi="Times New Roman"/>
          <w:sz w:val="28"/>
          <w:szCs w:val="28"/>
        </w:rPr>
        <w:t xml:space="preserve"> применение программно-целевого принципа при пл</w:t>
      </w:r>
      <w:r w:rsidRPr="00297A5B">
        <w:rPr>
          <w:rFonts w:ascii="Times New Roman" w:hAnsi="Times New Roman"/>
          <w:sz w:val="28"/>
          <w:szCs w:val="28"/>
        </w:rPr>
        <w:t>а</w:t>
      </w:r>
      <w:r w:rsidRPr="00297A5B">
        <w:rPr>
          <w:rFonts w:ascii="Times New Roman" w:hAnsi="Times New Roman"/>
          <w:sz w:val="28"/>
          <w:szCs w:val="28"/>
        </w:rPr>
        <w:t>нировании бюджетных ассигнований и соответственно развивается система мун</w:t>
      </w:r>
      <w:r w:rsidRPr="00297A5B">
        <w:rPr>
          <w:rFonts w:ascii="Times New Roman" w:hAnsi="Times New Roman"/>
          <w:sz w:val="28"/>
          <w:szCs w:val="28"/>
        </w:rPr>
        <w:t>и</w:t>
      </w:r>
      <w:r w:rsidRPr="00297A5B">
        <w:rPr>
          <w:rFonts w:ascii="Times New Roman" w:hAnsi="Times New Roman"/>
          <w:sz w:val="28"/>
          <w:szCs w:val="28"/>
        </w:rPr>
        <w:t xml:space="preserve">ципальных программ. </w:t>
      </w:r>
      <w:r w:rsidR="001E36D0" w:rsidRPr="00297A5B">
        <w:rPr>
          <w:rFonts w:ascii="Times New Roman" w:hAnsi="Times New Roman"/>
          <w:sz w:val="28"/>
          <w:szCs w:val="28"/>
        </w:rPr>
        <w:t>В 201</w:t>
      </w:r>
      <w:r w:rsidR="00D82F6A" w:rsidRPr="00297A5B">
        <w:rPr>
          <w:rFonts w:ascii="Times New Roman" w:hAnsi="Times New Roman"/>
          <w:sz w:val="28"/>
          <w:szCs w:val="28"/>
        </w:rPr>
        <w:t>6</w:t>
      </w:r>
      <w:r w:rsidR="001E36D0" w:rsidRPr="00297A5B">
        <w:rPr>
          <w:rFonts w:ascii="Times New Roman" w:hAnsi="Times New Roman"/>
          <w:sz w:val="28"/>
          <w:szCs w:val="28"/>
        </w:rPr>
        <w:t xml:space="preserve"> году бюджет района на </w:t>
      </w:r>
      <w:r w:rsidR="00D82F6A" w:rsidRPr="00297A5B">
        <w:rPr>
          <w:rFonts w:ascii="Times New Roman" w:hAnsi="Times New Roman"/>
          <w:sz w:val="28"/>
          <w:szCs w:val="28"/>
        </w:rPr>
        <w:t>97,9</w:t>
      </w:r>
      <w:r w:rsidR="001E36D0" w:rsidRPr="00297A5B">
        <w:rPr>
          <w:rFonts w:ascii="Times New Roman" w:hAnsi="Times New Roman"/>
          <w:sz w:val="28"/>
          <w:szCs w:val="28"/>
        </w:rPr>
        <w:t>% сформирован в рамках муниципальных программ.</w:t>
      </w:r>
    </w:p>
    <w:p w:rsidR="00E57B27" w:rsidRPr="00297A5B" w:rsidRDefault="00E57B27" w:rsidP="007B046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633C" w:rsidRDefault="00490A71" w:rsidP="007B0463">
      <w:pPr>
        <w:tabs>
          <w:tab w:val="left" w:pos="99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97A5B">
        <w:rPr>
          <w:rFonts w:ascii="Times New Roman" w:hAnsi="Times New Roman"/>
          <w:sz w:val="28"/>
          <w:szCs w:val="28"/>
        </w:rPr>
        <w:t>В структуре расходов, исполненных в рамках муниципальных программ, о</w:t>
      </w:r>
      <w:r w:rsidRPr="00297A5B">
        <w:rPr>
          <w:rFonts w:ascii="Times New Roman" w:hAnsi="Times New Roman"/>
          <w:sz w:val="28"/>
          <w:szCs w:val="28"/>
        </w:rPr>
        <w:t>с</w:t>
      </w:r>
      <w:r w:rsidRPr="00297A5B">
        <w:rPr>
          <w:rFonts w:ascii="Times New Roman" w:hAnsi="Times New Roman"/>
          <w:sz w:val="28"/>
          <w:szCs w:val="28"/>
        </w:rPr>
        <w:t xml:space="preserve">новную долю занимают расходы в рамках МП </w:t>
      </w:r>
      <w:r w:rsidRPr="00297A5B">
        <w:rPr>
          <w:rFonts w:ascii="Times New Roman" w:eastAsia="Times New Roman" w:hAnsi="Times New Roman"/>
          <w:sz w:val="28"/>
          <w:szCs w:val="28"/>
          <w:lang w:eastAsia="ru-RU"/>
        </w:rPr>
        <w:t>«Развитие образования Верхнеланд</w:t>
      </w:r>
      <w:r w:rsidRPr="00297A5B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297A5B">
        <w:rPr>
          <w:rFonts w:ascii="Times New Roman" w:eastAsia="Times New Roman" w:hAnsi="Times New Roman"/>
          <w:sz w:val="28"/>
          <w:szCs w:val="28"/>
          <w:lang w:eastAsia="ru-RU"/>
        </w:rPr>
        <w:t>ховского муниципального района» (5</w:t>
      </w:r>
      <w:r w:rsidR="00D82F6A" w:rsidRPr="00297A5B">
        <w:rPr>
          <w:rFonts w:ascii="Times New Roman" w:eastAsia="Times New Roman" w:hAnsi="Times New Roman"/>
          <w:sz w:val="28"/>
          <w:szCs w:val="28"/>
          <w:lang w:eastAsia="ru-RU"/>
        </w:rPr>
        <w:t>7,2</w:t>
      </w:r>
      <w:r w:rsidRPr="00297A5B">
        <w:rPr>
          <w:rFonts w:ascii="Times New Roman" w:eastAsia="Times New Roman" w:hAnsi="Times New Roman"/>
          <w:sz w:val="28"/>
          <w:szCs w:val="28"/>
          <w:lang w:eastAsia="ru-RU"/>
        </w:rPr>
        <w:t>%), «Организация деятельности органов м</w:t>
      </w:r>
      <w:r w:rsidRPr="00297A5B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297A5B">
        <w:rPr>
          <w:rFonts w:ascii="Times New Roman" w:eastAsia="Times New Roman" w:hAnsi="Times New Roman"/>
          <w:sz w:val="28"/>
          <w:szCs w:val="28"/>
          <w:lang w:eastAsia="ru-RU"/>
        </w:rPr>
        <w:t>стного самоуправления Верхнеландеховского муниципального района на решение вопросов местного значения» (</w:t>
      </w:r>
      <w:r w:rsidR="00EF7D94" w:rsidRPr="00297A5B">
        <w:rPr>
          <w:rFonts w:ascii="Times New Roman" w:eastAsia="Times New Roman" w:hAnsi="Times New Roman"/>
          <w:sz w:val="28"/>
          <w:szCs w:val="28"/>
          <w:lang w:eastAsia="ru-RU"/>
        </w:rPr>
        <w:t>31,0</w:t>
      </w:r>
      <w:r w:rsidRPr="00297A5B">
        <w:rPr>
          <w:rFonts w:ascii="Times New Roman" w:eastAsia="Times New Roman" w:hAnsi="Times New Roman"/>
          <w:sz w:val="28"/>
          <w:szCs w:val="28"/>
          <w:lang w:eastAsia="ru-RU"/>
        </w:rPr>
        <w:t>%)</w:t>
      </w:r>
      <w:r w:rsidR="006F04F0" w:rsidRPr="00297A5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97A5B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остальные </w:t>
      </w:r>
      <w:r w:rsidR="00313D5A" w:rsidRPr="00297A5B">
        <w:rPr>
          <w:rFonts w:ascii="Times New Roman" w:eastAsia="Times New Roman" w:hAnsi="Times New Roman"/>
          <w:sz w:val="28"/>
          <w:szCs w:val="28"/>
          <w:lang w:eastAsia="ru-RU"/>
        </w:rPr>
        <w:t xml:space="preserve">12 </w:t>
      </w:r>
      <w:r w:rsidRPr="00297A5B">
        <w:rPr>
          <w:rFonts w:ascii="Times New Roman" w:eastAsia="Times New Roman" w:hAnsi="Times New Roman"/>
          <w:sz w:val="28"/>
          <w:szCs w:val="28"/>
          <w:lang w:eastAsia="ru-RU"/>
        </w:rPr>
        <w:t>муниципальны</w:t>
      </w:r>
      <w:r w:rsidR="00313D5A" w:rsidRPr="00297A5B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Pr="00297A5B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 доля расходов приходится менее </w:t>
      </w:r>
      <w:r w:rsidR="006F04F0" w:rsidRPr="00297A5B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EF7D94" w:rsidRPr="00297A5B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297A5B">
        <w:rPr>
          <w:rFonts w:ascii="Times New Roman" w:eastAsia="Times New Roman" w:hAnsi="Times New Roman"/>
          <w:sz w:val="28"/>
          <w:szCs w:val="28"/>
          <w:lang w:eastAsia="ru-RU"/>
        </w:rPr>
        <w:t>,0%. Наглядно структура расходов бюджета за 201</w:t>
      </w:r>
      <w:r w:rsidR="00D82F6A" w:rsidRPr="00297A5B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297A5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в разрезе муниципа</w:t>
      </w:r>
      <w:r w:rsidR="007C5AB7" w:rsidRPr="00297A5B">
        <w:rPr>
          <w:rFonts w:ascii="Times New Roman" w:eastAsia="Times New Roman" w:hAnsi="Times New Roman"/>
          <w:sz w:val="28"/>
          <w:szCs w:val="28"/>
          <w:lang w:eastAsia="ru-RU"/>
        </w:rPr>
        <w:t xml:space="preserve">льных программ представлена на </w:t>
      </w:r>
      <w:r w:rsidRPr="00297A5B">
        <w:rPr>
          <w:rFonts w:ascii="Times New Roman" w:eastAsia="Times New Roman" w:hAnsi="Times New Roman"/>
          <w:sz w:val="28"/>
          <w:szCs w:val="28"/>
          <w:lang w:eastAsia="ru-RU"/>
        </w:rPr>
        <w:t>рисунке</w:t>
      </w:r>
      <w:r w:rsidR="007C5AB7" w:rsidRPr="00297A5B">
        <w:rPr>
          <w:rFonts w:ascii="Times New Roman" w:eastAsia="Times New Roman" w:hAnsi="Times New Roman"/>
          <w:sz w:val="28"/>
          <w:szCs w:val="28"/>
          <w:lang w:eastAsia="ru-RU"/>
        </w:rPr>
        <w:t xml:space="preserve"> 13</w:t>
      </w:r>
      <w:r w:rsidRPr="00297A5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E4385A" w:rsidRPr="00297A5B" w:rsidRDefault="00E4385A" w:rsidP="007B0463">
      <w:pPr>
        <w:tabs>
          <w:tab w:val="left" w:pos="99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0A71" w:rsidRPr="00297A5B" w:rsidRDefault="00440609" w:rsidP="00490A71">
      <w:pPr>
        <w:tabs>
          <w:tab w:val="left" w:pos="990"/>
        </w:tabs>
        <w:spacing w:after="0" w:line="240" w:lineRule="auto"/>
        <w:jc w:val="both"/>
        <w:rPr>
          <w:rFonts w:ascii="Times New Roman" w:hAnsi="Times New Roman"/>
          <w:color w:val="7030A0"/>
          <w:sz w:val="28"/>
          <w:szCs w:val="28"/>
        </w:rPr>
      </w:pPr>
      <w:r w:rsidRPr="00440609">
        <w:rPr>
          <w:rFonts w:ascii="Times New Roman" w:hAnsi="Times New Roman"/>
          <w:noProof/>
          <w:color w:val="7030A0"/>
          <w:sz w:val="28"/>
          <w:szCs w:val="28"/>
          <w:lang w:eastAsia="ru-RU"/>
        </w:rPr>
        <w:lastRenderedPageBreak/>
        <w:drawing>
          <wp:inline distT="0" distB="0" distL="0" distR="0">
            <wp:extent cx="6152515" cy="4170680"/>
            <wp:effectExtent l="19050" t="0" r="635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490A71" w:rsidRDefault="00490A71" w:rsidP="00BE4EE6">
      <w:pPr>
        <w:tabs>
          <w:tab w:val="left" w:pos="99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5B">
        <w:rPr>
          <w:rFonts w:ascii="Times New Roman" w:hAnsi="Times New Roman"/>
          <w:sz w:val="28"/>
          <w:szCs w:val="28"/>
        </w:rPr>
        <w:t>Рис.1</w:t>
      </w:r>
      <w:r w:rsidR="007C5AB7" w:rsidRPr="00297A5B">
        <w:rPr>
          <w:rFonts w:ascii="Times New Roman" w:hAnsi="Times New Roman"/>
          <w:sz w:val="28"/>
          <w:szCs w:val="28"/>
        </w:rPr>
        <w:t>3</w:t>
      </w:r>
      <w:r w:rsidRPr="00297A5B">
        <w:rPr>
          <w:rFonts w:ascii="Times New Roman" w:hAnsi="Times New Roman"/>
          <w:sz w:val="28"/>
          <w:szCs w:val="28"/>
        </w:rPr>
        <w:t xml:space="preserve"> Доля расходов бюджета в разрезе муниципальных программ за 201</w:t>
      </w:r>
      <w:r w:rsidR="007B0463">
        <w:rPr>
          <w:rFonts w:ascii="Times New Roman" w:hAnsi="Times New Roman"/>
          <w:sz w:val="28"/>
          <w:szCs w:val="28"/>
        </w:rPr>
        <w:t>6</w:t>
      </w:r>
      <w:r w:rsidRPr="00297A5B">
        <w:rPr>
          <w:rFonts w:ascii="Times New Roman" w:hAnsi="Times New Roman"/>
          <w:sz w:val="28"/>
          <w:szCs w:val="28"/>
        </w:rPr>
        <w:t xml:space="preserve"> г.</w:t>
      </w:r>
    </w:p>
    <w:p w:rsidR="00440609" w:rsidRPr="00297A5B" w:rsidRDefault="00440609" w:rsidP="00BE4EE6">
      <w:pPr>
        <w:tabs>
          <w:tab w:val="left" w:pos="990"/>
        </w:tabs>
        <w:spacing w:after="0" w:line="240" w:lineRule="auto"/>
        <w:ind w:firstLine="709"/>
        <w:jc w:val="both"/>
        <w:rPr>
          <w:rFonts w:ascii="Times New Roman" w:hAnsi="Times New Roman"/>
          <w:color w:val="7030A0"/>
          <w:sz w:val="28"/>
          <w:szCs w:val="28"/>
        </w:rPr>
      </w:pPr>
    </w:p>
    <w:p w:rsidR="000B487C" w:rsidRPr="00297A5B" w:rsidRDefault="000B487C" w:rsidP="00C512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5B">
        <w:rPr>
          <w:rFonts w:ascii="Times New Roman" w:hAnsi="Times New Roman"/>
          <w:sz w:val="28"/>
          <w:szCs w:val="28"/>
        </w:rPr>
        <w:t xml:space="preserve">В </w:t>
      </w:r>
      <w:r w:rsidR="008878EA" w:rsidRPr="00297A5B">
        <w:rPr>
          <w:rFonts w:ascii="Times New Roman" w:hAnsi="Times New Roman"/>
          <w:sz w:val="28"/>
          <w:szCs w:val="28"/>
        </w:rPr>
        <w:t>соответствии с</w:t>
      </w:r>
      <w:r w:rsidRPr="00297A5B">
        <w:rPr>
          <w:rFonts w:ascii="Times New Roman" w:hAnsi="Times New Roman"/>
          <w:sz w:val="28"/>
          <w:szCs w:val="28"/>
        </w:rPr>
        <w:t xml:space="preserve"> пункт</w:t>
      </w:r>
      <w:r w:rsidR="008878EA" w:rsidRPr="00297A5B">
        <w:rPr>
          <w:rFonts w:ascii="Times New Roman" w:hAnsi="Times New Roman"/>
          <w:sz w:val="28"/>
          <w:szCs w:val="28"/>
        </w:rPr>
        <w:t>ом</w:t>
      </w:r>
      <w:r w:rsidRPr="00297A5B">
        <w:rPr>
          <w:rFonts w:ascii="Times New Roman" w:hAnsi="Times New Roman"/>
          <w:sz w:val="28"/>
          <w:szCs w:val="28"/>
        </w:rPr>
        <w:t xml:space="preserve"> 3 статьи 179 БК РФ и Порядк</w:t>
      </w:r>
      <w:r w:rsidR="008878EA" w:rsidRPr="00297A5B">
        <w:rPr>
          <w:rFonts w:ascii="Times New Roman" w:hAnsi="Times New Roman"/>
          <w:sz w:val="28"/>
          <w:szCs w:val="28"/>
        </w:rPr>
        <w:t>ом</w:t>
      </w:r>
      <w:r w:rsidRPr="00297A5B">
        <w:rPr>
          <w:rFonts w:ascii="Times New Roman" w:hAnsi="Times New Roman"/>
          <w:sz w:val="28"/>
          <w:szCs w:val="28"/>
        </w:rPr>
        <w:t xml:space="preserve"> </w:t>
      </w:r>
      <w:r w:rsidR="00C51229" w:rsidRPr="00297A5B">
        <w:rPr>
          <w:rFonts w:ascii="Times New Roman" w:hAnsi="Times New Roman"/>
          <w:bCs/>
          <w:spacing w:val="2"/>
          <w:sz w:val="28"/>
          <w:szCs w:val="28"/>
        </w:rPr>
        <w:t>разработки, утве</w:t>
      </w:r>
      <w:r w:rsidR="00C51229" w:rsidRPr="00297A5B">
        <w:rPr>
          <w:rFonts w:ascii="Times New Roman" w:hAnsi="Times New Roman"/>
          <w:bCs/>
          <w:spacing w:val="2"/>
          <w:sz w:val="28"/>
          <w:szCs w:val="28"/>
        </w:rPr>
        <w:t>р</w:t>
      </w:r>
      <w:r w:rsidR="00C51229" w:rsidRPr="00297A5B">
        <w:rPr>
          <w:rFonts w:ascii="Times New Roman" w:hAnsi="Times New Roman"/>
          <w:bCs/>
          <w:spacing w:val="2"/>
          <w:sz w:val="28"/>
          <w:szCs w:val="28"/>
        </w:rPr>
        <w:t xml:space="preserve">ждения, реализации </w:t>
      </w:r>
      <w:r w:rsidR="00C51229" w:rsidRPr="00297A5B">
        <w:rPr>
          <w:rFonts w:ascii="Times New Roman" w:hAnsi="Times New Roman"/>
          <w:sz w:val="28"/>
          <w:szCs w:val="28"/>
        </w:rPr>
        <w:t xml:space="preserve">и оценки эффективности </w:t>
      </w:r>
      <w:r w:rsidR="00C51229" w:rsidRPr="00297A5B">
        <w:rPr>
          <w:rFonts w:ascii="Times New Roman" w:hAnsi="Times New Roman"/>
          <w:bCs/>
          <w:spacing w:val="2"/>
          <w:sz w:val="28"/>
          <w:szCs w:val="28"/>
        </w:rPr>
        <w:t>муниципальных программ Верхн</w:t>
      </w:r>
      <w:r w:rsidR="00C51229" w:rsidRPr="00297A5B">
        <w:rPr>
          <w:rFonts w:ascii="Times New Roman" w:hAnsi="Times New Roman"/>
          <w:bCs/>
          <w:spacing w:val="2"/>
          <w:sz w:val="28"/>
          <w:szCs w:val="28"/>
        </w:rPr>
        <w:t>е</w:t>
      </w:r>
      <w:r w:rsidR="00C51229" w:rsidRPr="00297A5B">
        <w:rPr>
          <w:rFonts w:ascii="Times New Roman" w:hAnsi="Times New Roman"/>
          <w:bCs/>
          <w:spacing w:val="2"/>
          <w:sz w:val="28"/>
          <w:szCs w:val="28"/>
        </w:rPr>
        <w:t>ландеховского муниципального района</w:t>
      </w:r>
      <w:r w:rsidRPr="00297A5B">
        <w:rPr>
          <w:rFonts w:ascii="Times New Roman" w:hAnsi="Times New Roman"/>
          <w:sz w:val="28"/>
          <w:szCs w:val="28"/>
        </w:rPr>
        <w:t xml:space="preserve">, </w:t>
      </w:r>
      <w:r w:rsidRPr="00297A5B">
        <w:rPr>
          <w:rFonts w:ascii="Times New Roman" w:hAnsi="Times New Roman"/>
          <w:bCs/>
          <w:spacing w:val="2"/>
          <w:sz w:val="28"/>
          <w:szCs w:val="28"/>
        </w:rPr>
        <w:t>утвержденн</w:t>
      </w:r>
      <w:r w:rsidR="008878EA" w:rsidRPr="00297A5B">
        <w:rPr>
          <w:rFonts w:ascii="Times New Roman" w:hAnsi="Times New Roman"/>
          <w:bCs/>
          <w:spacing w:val="2"/>
          <w:sz w:val="28"/>
          <w:szCs w:val="28"/>
        </w:rPr>
        <w:t>ым</w:t>
      </w:r>
      <w:r w:rsidRPr="00297A5B">
        <w:rPr>
          <w:rFonts w:ascii="Times New Roman" w:hAnsi="Times New Roman"/>
          <w:bCs/>
          <w:spacing w:val="2"/>
          <w:sz w:val="28"/>
          <w:szCs w:val="28"/>
        </w:rPr>
        <w:t xml:space="preserve"> постановлением админис</w:t>
      </w:r>
      <w:r w:rsidRPr="00297A5B">
        <w:rPr>
          <w:rFonts w:ascii="Times New Roman" w:hAnsi="Times New Roman"/>
          <w:bCs/>
          <w:spacing w:val="2"/>
          <w:sz w:val="28"/>
          <w:szCs w:val="28"/>
        </w:rPr>
        <w:t>т</w:t>
      </w:r>
      <w:r w:rsidRPr="00297A5B">
        <w:rPr>
          <w:rFonts w:ascii="Times New Roman" w:hAnsi="Times New Roman"/>
          <w:bCs/>
          <w:spacing w:val="2"/>
          <w:sz w:val="28"/>
          <w:szCs w:val="28"/>
        </w:rPr>
        <w:t>рации от 21.1</w:t>
      </w:r>
      <w:r w:rsidR="00C51229" w:rsidRPr="00297A5B">
        <w:rPr>
          <w:rFonts w:ascii="Times New Roman" w:hAnsi="Times New Roman"/>
          <w:bCs/>
          <w:spacing w:val="2"/>
          <w:sz w:val="28"/>
          <w:szCs w:val="28"/>
        </w:rPr>
        <w:t>0</w:t>
      </w:r>
      <w:r w:rsidRPr="00297A5B">
        <w:rPr>
          <w:rFonts w:ascii="Times New Roman" w:hAnsi="Times New Roman"/>
          <w:bCs/>
          <w:spacing w:val="2"/>
          <w:sz w:val="28"/>
          <w:szCs w:val="28"/>
        </w:rPr>
        <w:t>.201</w:t>
      </w:r>
      <w:r w:rsidR="00C51229" w:rsidRPr="00297A5B">
        <w:rPr>
          <w:rFonts w:ascii="Times New Roman" w:hAnsi="Times New Roman"/>
          <w:bCs/>
          <w:spacing w:val="2"/>
          <w:sz w:val="28"/>
          <w:szCs w:val="28"/>
        </w:rPr>
        <w:t>3</w:t>
      </w:r>
      <w:r w:rsidRPr="00297A5B">
        <w:rPr>
          <w:rFonts w:ascii="Times New Roman" w:hAnsi="Times New Roman"/>
          <w:bCs/>
          <w:spacing w:val="2"/>
          <w:sz w:val="28"/>
          <w:szCs w:val="28"/>
        </w:rPr>
        <w:t xml:space="preserve"> г. № </w:t>
      </w:r>
      <w:r w:rsidR="00C51229" w:rsidRPr="00297A5B">
        <w:rPr>
          <w:rFonts w:ascii="Times New Roman" w:hAnsi="Times New Roman"/>
          <w:bCs/>
          <w:spacing w:val="2"/>
          <w:sz w:val="28"/>
          <w:szCs w:val="28"/>
        </w:rPr>
        <w:t>315</w:t>
      </w:r>
      <w:r w:rsidRPr="00297A5B">
        <w:rPr>
          <w:rFonts w:ascii="Times New Roman" w:hAnsi="Times New Roman"/>
          <w:bCs/>
          <w:spacing w:val="2"/>
          <w:sz w:val="28"/>
          <w:szCs w:val="28"/>
        </w:rPr>
        <w:t>-п</w:t>
      </w:r>
      <w:r w:rsidR="008878EA" w:rsidRPr="00297A5B">
        <w:rPr>
          <w:rFonts w:ascii="Times New Roman" w:hAnsi="Times New Roman"/>
          <w:bCs/>
          <w:spacing w:val="2"/>
          <w:sz w:val="28"/>
          <w:szCs w:val="28"/>
        </w:rPr>
        <w:t>,</w:t>
      </w:r>
      <w:r w:rsidRPr="00297A5B">
        <w:rPr>
          <w:rFonts w:ascii="Times New Roman" w:hAnsi="Times New Roman"/>
          <w:bCs/>
          <w:spacing w:val="2"/>
          <w:sz w:val="28"/>
          <w:szCs w:val="28"/>
        </w:rPr>
        <w:t xml:space="preserve"> </w:t>
      </w:r>
      <w:r w:rsidRPr="00297A5B">
        <w:rPr>
          <w:rFonts w:ascii="Times New Roman" w:hAnsi="Times New Roman"/>
          <w:sz w:val="28"/>
          <w:szCs w:val="28"/>
        </w:rPr>
        <w:t xml:space="preserve">оценка эффективности </w:t>
      </w:r>
      <w:r w:rsidR="00C51229" w:rsidRPr="00297A5B">
        <w:rPr>
          <w:rFonts w:ascii="Times New Roman" w:hAnsi="Times New Roman"/>
          <w:sz w:val="28"/>
          <w:szCs w:val="28"/>
        </w:rPr>
        <w:t>муниципальных программ</w:t>
      </w:r>
      <w:r w:rsidRPr="00297A5B">
        <w:rPr>
          <w:rFonts w:ascii="Times New Roman" w:hAnsi="Times New Roman"/>
          <w:sz w:val="28"/>
          <w:szCs w:val="28"/>
        </w:rPr>
        <w:t xml:space="preserve"> за 201</w:t>
      </w:r>
      <w:r w:rsidR="00BE393E" w:rsidRPr="00297A5B">
        <w:rPr>
          <w:rFonts w:ascii="Times New Roman" w:hAnsi="Times New Roman"/>
          <w:sz w:val="28"/>
          <w:szCs w:val="28"/>
        </w:rPr>
        <w:t>6</w:t>
      </w:r>
      <w:r w:rsidRPr="00297A5B">
        <w:rPr>
          <w:rFonts w:ascii="Times New Roman" w:hAnsi="Times New Roman"/>
          <w:sz w:val="28"/>
          <w:szCs w:val="28"/>
        </w:rPr>
        <w:t xml:space="preserve"> год </w:t>
      </w:r>
      <w:r w:rsidR="008878EA" w:rsidRPr="00297A5B">
        <w:rPr>
          <w:rFonts w:ascii="Times New Roman" w:hAnsi="Times New Roman"/>
          <w:sz w:val="28"/>
          <w:szCs w:val="28"/>
        </w:rPr>
        <w:t xml:space="preserve">проведена </w:t>
      </w:r>
      <w:r w:rsidRPr="00297A5B">
        <w:rPr>
          <w:rFonts w:ascii="Times New Roman" w:hAnsi="Times New Roman"/>
          <w:sz w:val="28"/>
          <w:szCs w:val="28"/>
        </w:rPr>
        <w:t>в установленные сроки.</w:t>
      </w:r>
      <w:r w:rsidR="00514E89" w:rsidRPr="00297A5B">
        <w:rPr>
          <w:rFonts w:ascii="Times New Roman" w:hAnsi="Times New Roman"/>
          <w:sz w:val="28"/>
          <w:szCs w:val="28"/>
        </w:rPr>
        <w:t xml:space="preserve"> Сводный доклад о ходе реализации </w:t>
      </w:r>
      <w:r w:rsidR="00FD23AF" w:rsidRPr="00297A5B">
        <w:rPr>
          <w:rFonts w:ascii="Times New Roman" w:hAnsi="Times New Roman"/>
          <w:sz w:val="28"/>
          <w:szCs w:val="28"/>
        </w:rPr>
        <w:t>и</w:t>
      </w:r>
      <w:r w:rsidR="00514E89" w:rsidRPr="00297A5B">
        <w:rPr>
          <w:rFonts w:ascii="Times New Roman" w:hAnsi="Times New Roman"/>
          <w:sz w:val="28"/>
          <w:szCs w:val="28"/>
        </w:rPr>
        <w:t xml:space="preserve"> оценке эффективности муниципальных программ</w:t>
      </w:r>
      <w:r w:rsidR="00FD23AF" w:rsidRPr="00297A5B">
        <w:rPr>
          <w:rFonts w:ascii="Times New Roman" w:hAnsi="Times New Roman"/>
          <w:sz w:val="28"/>
          <w:szCs w:val="28"/>
        </w:rPr>
        <w:t>, действовавших в 201</w:t>
      </w:r>
      <w:r w:rsidR="00A06867" w:rsidRPr="00297A5B">
        <w:rPr>
          <w:rFonts w:ascii="Times New Roman" w:hAnsi="Times New Roman"/>
          <w:sz w:val="28"/>
          <w:szCs w:val="28"/>
        </w:rPr>
        <w:t>6</w:t>
      </w:r>
      <w:r w:rsidR="00FD23AF" w:rsidRPr="00297A5B">
        <w:rPr>
          <w:rFonts w:ascii="Times New Roman" w:hAnsi="Times New Roman"/>
          <w:sz w:val="28"/>
          <w:szCs w:val="28"/>
        </w:rPr>
        <w:t xml:space="preserve"> году, н</w:t>
      </w:r>
      <w:r w:rsidR="00FD23AF" w:rsidRPr="00297A5B">
        <w:rPr>
          <w:rFonts w:ascii="Times New Roman" w:hAnsi="Times New Roman"/>
          <w:sz w:val="28"/>
          <w:szCs w:val="28"/>
        </w:rPr>
        <w:t>а</w:t>
      </w:r>
      <w:r w:rsidR="00FD23AF" w:rsidRPr="00297A5B">
        <w:rPr>
          <w:rFonts w:ascii="Times New Roman" w:hAnsi="Times New Roman"/>
          <w:sz w:val="28"/>
          <w:szCs w:val="28"/>
        </w:rPr>
        <w:t>правлен в Комиссию 31.03.201</w:t>
      </w:r>
      <w:r w:rsidR="00A06867" w:rsidRPr="00297A5B">
        <w:rPr>
          <w:rFonts w:ascii="Times New Roman" w:hAnsi="Times New Roman"/>
          <w:sz w:val="28"/>
          <w:szCs w:val="28"/>
        </w:rPr>
        <w:t>6</w:t>
      </w:r>
      <w:r w:rsidR="00FD23AF" w:rsidRPr="00297A5B">
        <w:rPr>
          <w:rFonts w:ascii="Times New Roman" w:hAnsi="Times New Roman"/>
          <w:sz w:val="28"/>
          <w:szCs w:val="28"/>
        </w:rPr>
        <w:t xml:space="preserve"> г. (</w:t>
      </w:r>
      <w:proofErr w:type="spellStart"/>
      <w:r w:rsidR="00FD23AF" w:rsidRPr="00297A5B">
        <w:rPr>
          <w:rFonts w:ascii="Times New Roman" w:hAnsi="Times New Roman"/>
          <w:sz w:val="28"/>
          <w:szCs w:val="28"/>
        </w:rPr>
        <w:t>исх.№</w:t>
      </w:r>
      <w:proofErr w:type="spellEnd"/>
      <w:r w:rsidR="00A06867" w:rsidRPr="00297A5B">
        <w:rPr>
          <w:rFonts w:ascii="Times New Roman" w:hAnsi="Times New Roman"/>
          <w:sz w:val="28"/>
          <w:szCs w:val="28"/>
        </w:rPr>
        <w:t xml:space="preserve"> 190</w:t>
      </w:r>
      <w:r w:rsidR="00FD23AF" w:rsidRPr="00297A5B">
        <w:rPr>
          <w:rFonts w:ascii="Times New Roman" w:hAnsi="Times New Roman"/>
          <w:sz w:val="28"/>
          <w:szCs w:val="28"/>
        </w:rPr>
        <w:t>).</w:t>
      </w:r>
    </w:p>
    <w:p w:rsidR="00F304B3" w:rsidRPr="00297A5B" w:rsidRDefault="00F304B3" w:rsidP="00F304B3">
      <w:pPr>
        <w:tabs>
          <w:tab w:val="left" w:pos="99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D680B" w:rsidRPr="00297A5B" w:rsidRDefault="003D680B" w:rsidP="0065097D">
      <w:pPr>
        <w:pStyle w:val="a9"/>
        <w:numPr>
          <w:ilvl w:val="0"/>
          <w:numId w:val="25"/>
        </w:numPr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297A5B">
        <w:rPr>
          <w:rFonts w:ascii="Times New Roman" w:hAnsi="Times New Roman"/>
          <w:b/>
          <w:sz w:val="28"/>
          <w:szCs w:val="28"/>
        </w:rPr>
        <w:t>Обслуживание муниципального долга</w:t>
      </w:r>
      <w:r w:rsidR="00BC3DA7" w:rsidRPr="00297A5B">
        <w:rPr>
          <w:rFonts w:ascii="Times New Roman" w:hAnsi="Times New Roman"/>
          <w:b/>
          <w:sz w:val="28"/>
          <w:szCs w:val="28"/>
        </w:rPr>
        <w:t>, муниципальные гарантии</w:t>
      </w:r>
    </w:p>
    <w:p w:rsidR="00B83C46" w:rsidRPr="00297A5B" w:rsidRDefault="00B83C46" w:rsidP="00B83C46">
      <w:pPr>
        <w:pStyle w:val="a9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3D680B" w:rsidRPr="00297A5B" w:rsidRDefault="003D680B" w:rsidP="003D68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5B">
        <w:rPr>
          <w:rFonts w:ascii="Times New Roman" w:hAnsi="Times New Roman"/>
          <w:sz w:val="28"/>
          <w:szCs w:val="28"/>
        </w:rPr>
        <w:t xml:space="preserve">Согласно </w:t>
      </w:r>
      <w:r w:rsidR="00D24357" w:rsidRPr="00297A5B">
        <w:rPr>
          <w:rFonts w:ascii="Times New Roman" w:hAnsi="Times New Roman"/>
          <w:sz w:val="28"/>
          <w:szCs w:val="28"/>
        </w:rPr>
        <w:t>Р</w:t>
      </w:r>
      <w:r w:rsidRPr="00297A5B">
        <w:rPr>
          <w:rFonts w:ascii="Times New Roman" w:hAnsi="Times New Roman"/>
          <w:sz w:val="28"/>
          <w:szCs w:val="28"/>
        </w:rPr>
        <w:t xml:space="preserve">ешению </w:t>
      </w:r>
      <w:r w:rsidR="00D24357" w:rsidRPr="00297A5B">
        <w:rPr>
          <w:rFonts w:ascii="Times New Roman" w:hAnsi="Times New Roman"/>
          <w:sz w:val="28"/>
          <w:szCs w:val="28"/>
        </w:rPr>
        <w:t>о бюджете,</w:t>
      </w:r>
      <w:r w:rsidRPr="00297A5B">
        <w:rPr>
          <w:rFonts w:ascii="Times New Roman" w:hAnsi="Times New Roman"/>
          <w:sz w:val="28"/>
          <w:szCs w:val="28"/>
        </w:rPr>
        <w:t xml:space="preserve"> верхний предел внутреннего долга Верхнела</w:t>
      </w:r>
      <w:r w:rsidRPr="00297A5B">
        <w:rPr>
          <w:rFonts w:ascii="Times New Roman" w:hAnsi="Times New Roman"/>
          <w:sz w:val="28"/>
          <w:szCs w:val="28"/>
        </w:rPr>
        <w:t>н</w:t>
      </w:r>
      <w:r w:rsidRPr="00297A5B">
        <w:rPr>
          <w:rFonts w:ascii="Times New Roman" w:hAnsi="Times New Roman"/>
          <w:sz w:val="28"/>
          <w:szCs w:val="28"/>
        </w:rPr>
        <w:t>деховского муниципального района на 01.01.201</w:t>
      </w:r>
      <w:r w:rsidR="00A06867" w:rsidRPr="00297A5B">
        <w:rPr>
          <w:rFonts w:ascii="Times New Roman" w:hAnsi="Times New Roman"/>
          <w:sz w:val="28"/>
          <w:szCs w:val="28"/>
        </w:rPr>
        <w:t>7</w:t>
      </w:r>
      <w:r w:rsidRPr="00297A5B">
        <w:rPr>
          <w:rFonts w:ascii="Times New Roman" w:hAnsi="Times New Roman"/>
          <w:sz w:val="28"/>
          <w:szCs w:val="28"/>
        </w:rPr>
        <w:t xml:space="preserve"> года по долговым обязательствам утвержден в сумме </w:t>
      </w:r>
      <w:r w:rsidR="00D87CC7" w:rsidRPr="00297A5B">
        <w:rPr>
          <w:rFonts w:ascii="Times New Roman" w:hAnsi="Times New Roman"/>
          <w:sz w:val="28"/>
          <w:szCs w:val="28"/>
        </w:rPr>
        <w:t>0,0</w:t>
      </w:r>
      <w:r w:rsidRPr="00297A5B">
        <w:rPr>
          <w:rFonts w:ascii="Times New Roman" w:hAnsi="Times New Roman"/>
          <w:sz w:val="28"/>
          <w:szCs w:val="28"/>
        </w:rPr>
        <w:t xml:space="preserve"> тыс. руб., в том числе по муниципальным гарантиям в сумме 0,0 тыс. руб.</w:t>
      </w:r>
    </w:p>
    <w:p w:rsidR="00572978" w:rsidRPr="00297A5B" w:rsidRDefault="00572978" w:rsidP="003D68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5B">
        <w:rPr>
          <w:rFonts w:ascii="Times New Roman" w:hAnsi="Times New Roman"/>
          <w:sz w:val="28"/>
          <w:szCs w:val="28"/>
        </w:rPr>
        <w:t>Объем расходов на обслуживание муниципального долга Верхнеландеховск</w:t>
      </w:r>
      <w:r w:rsidRPr="00297A5B">
        <w:rPr>
          <w:rFonts w:ascii="Times New Roman" w:hAnsi="Times New Roman"/>
          <w:sz w:val="28"/>
          <w:szCs w:val="28"/>
        </w:rPr>
        <w:t>о</w:t>
      </w:r>
      <w:r w:rsidRPr="00297A5B">
        <w:rPr>
          <w:rFonts w:ascii="Times New Roman" w:hAnsi="Times New Roman"/>
          <w:sz w:val="28"/>
          <w:szCs w:val="28"/>
        </w:rPr>
        <w:t xml:space="preserve">го муниципального района установлен в сумме </w:t>
      </w:r>
      <w:r w:rsidR="00485BCD" w:rsidRPr="00297A5B">
        <w:rPr>
          <w:rFonts w:ascii="Times New Roman" w:hAnsi="Times New Roman"/>
          <w:sz w:val="28"/>
          <w:szCs w:val="28"/>
        </w:rPr>
        <w:t>0,0</w:t>
      </w:r>
      <w:r w:rsidRPr="00297A5B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297A5B">
        <w:rPr>
          <w:rFonts w:ascii="Times New Roman" w:hAnsi="Times New Roman"/>
          <w:sz w:val="28"/>
          <w:szCs w:val="28"/>
        </w:rPr>
        <w:t>.р</w:t>
      </w:r>
      <w:proofErr w:type="gramEnd"/>
      <w:r w:rsidRPr="00297A5B">
        <w:rPr>
          <w:rFonts w:ascii="Times New Roman" w:hAnsi="Times New Roman"/>
          <w:sz w:val="28"/>
          <w:szCs w:val="28"/>
        </w:rPr>
        <w:t>уб.</w:t>
      </w:r>
    </w:p>
    <w:p w:rsidR="00572978" w:rsidRPr="00297A5B" w:rsidRDefault="00572978" w:rsidP="003D68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5B">
        <w:rPr>
          <w:rFonts w:ascii="Times New Roman" w:hAnsi="Times New Roman"/>
          <w:sz w:val="28"/>
          <w:szCs w:val="28"/>
        </w:rPr>
        <w:t>Согласно форме 0503172 «Сведения о государственном (муниципальном) до</w:t>
      </w:r>
      <w:r w:rsidRPr="00297A5B">
        <w:rPr>
          <w:rFonts w:ascii="Times New Roman" w:hAnsi="Times New Roman"/>
          <w:sz w:val="28"/>
          <w:szCs w:val="28"/>
        </w:rPr>
        <w:t>л</w:t>
      </w:r>
      <w:r w:rsidRPr="00297A5B">
        <w:rPr>
          <w:rFonts w:ascii="Times New Roman" w:hAnsi="Times New Roman"/>
          <w:sz w:val="28"/>
          <w:szCs w:val="28"/>
        </w:rPr>
        <w:t xml:space="preserve">ге» </w:t>
      </w:r>
      <w:r w:rsidR="00485BCD" w:rsidRPr="00297A5B">
        <w:rPr>
          <w:rFonts w:ascii="Times New Roman" w:hAnsi="Times New Roman"/>
          <w:sz w:val="28"/>
          <w:szCs w:val="28"/>
        </w:rPr>
        <w:t>на 01.01.201</w:t>
      </w:r>
      <w:r w:rsidR="00A06867" w:rsidRPr="00297A5B">
        <w:rPr>
          <w:rFonts w:ascii="Times New Roman" w:hAnsi="Times New Roman"/>
          <w:sz w:val="28"/>
          <w:szCs w:val="28"/>
        </w:rPr>
        <w:t>7</w:t>
      </w:r>
      <w:r w:rsidR="00485BCD" w:rsidRPr="00297A5B">
        <w:rPr>
          <w:rFonts w:ascii="Times New Roman" w:hAnsi="Times New Roman"/>
          <w:sz w:val="28"/>
          <w:szCs w:val="28"/>
        </w:rPr>
        <w:t xml:space="preserve"> г.</w:t>
      </w:r>
      <w:r w:rsidR="005C785A" w:rsidRPr="00297A5B">
        <w:rPr>
          <w:rFonts w:ascii="Times New Roman" w:hAnsi="Times New Roman"/>
          <w:sz w:val="28"/>
          <w:szCs w:val="28"/>
        </w:rPr>
        <w:t xml:space="preserve"> </w:t>
      </w:r>
      <w:r w:rsidR="00BE4EE6" w:rsidRPr="00297A5B">
        <w:rPr>
          <w:rFonts w:ascii="Times New Roman" w:hAnsi="Times New Roman"/>
          <w:sz w:val="28"/>
          <w:szCs w:val="28"/>
        </w:rPr>
        <w:t>задолженност</w:t>
      </w:r>
      <w:r w:rsidR="00485BCD" w:rsidRPr="00297A5B">
        <w:rPr>
          <w:rFonts w:ascii="Times New Roman" w:hAnsi="Times New Roman"/>
          <w:sz w:val="28"/>
          <w:szCs w:val="28"/>
        </w:rPr>
        <w:t>ь</w:t>
      </w:r>
      <w:r w:rsidR="00BE4EE6" w:rsidRPr="00297A5B">
        <w:rPr>
          <w:rFonts w:ascii="Times New Roman" w:hAnsi="Times New Roman"/>
          <w:sz w:val="28"/>
          <w:szCs w:val="28"/>
        </w:rPr>
        <w:t xml:space="preserve"> </w:t>
      </w:r>
      <w:r w:rsidR="00485BCD" w:rsidRPr="00297A5B">
        <w:rPr>
          <w:rFonts w:ascii="Times New Roman" w:hAnsi="Times New Roman"/>
          <w:sz w:val="28"/>
          <w:szCs w:val="28"/>
        </w:rPr>
        <w:t>отсутствует.</w:t>
      </w:r>
      <w:r w:rsidR="00645FF2" w:rsidRPr="00297A5B">
        <w:rPr>
          <w:rFonts w:ascii="Times New Roman" w:hAnsi="Times New Roman"/>
          <w:sz w:val="28"/>
          <w:szCs w:val="28"/>
        </w:rPr>
        <w:t xml:space="preserve"> </w:t>
      </w:r>
    </w:p>
    <w:p w:rsidR="00BC3DA7" w:rsidRPr="00297A5B" w:rsidRDefault="00BC3DA7" w:rsidP="00645F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7A5B">
        <w:rPr>
          <w:rFonts w:ascii="Times New Roman" w:hAnsi="Times New Roman"/>
          <w:sz w:val="28"/>
          <w:szCs w:val="28"/>
        </w:rPr>
        <w:t>Согласно приложени</w:t>
      </w:r>
      <w:r w:rsidR="00BE2248" w:rsidRPr="00297A5B">
        <w:rPr>
          <w:rFonts w:ascii="Times New Roman" w:hAnsi="Times New Roman"/>
          <w:sz w:val="28"/>
          <w:szCs w:val="28"/>
        </w:rPr>
        <w:t>ю</w:t>
      </w:r>
      <w:r w:rsidRPr="00297A5B">
        <w:rPr>
          <w:rFonts w:ascii="Times New Roman" w:hAnsi="Times New Roman"/>
          <w:sz w:val="28"/>
          <w:szCs w:val="28"/>
        </w:rPr>
        <w:t xml:space="preserve"> </w:t>
      </w:r>
      <w:r w:rsidR="00D87CC7" w:rsidRPr="00297A5B">
        <w:rPr>
          <w:rFonts w:ascii="Times New Roman" w:hAnsi="Times New Roman"/>
          <w:sz w:val="28"/>
          <w:szCs w:val="28"/>
        </w:rPr>
        <w:t>1</w:t>
      </w:r>
      <w:r w:rsidR="00DD69CD" w:rsidRPr="00297A5B">
        <w:rPr>
          <w:rFonts w:ascii="Times New Roman" w:hAnsi="Times New Roman"/>
          <w:sz w:val="28"/>
          <w:szCs w:val="28"/>
        </w:rPr>
        <w:t>1</w:t>
      </w:r>
      <w:r w:rsidRPr="00297A5B">
        <w:rPr>
          <w:rFonts w:ascii="Times New Roman" w:hAnsi="Times New Roman"/>
          <w:sz w:val="28"/>
          <w:szCs w:val="28"/>
        </w:rPr>
        <w:t xml:space="preserve"> «</w:t>
      </w:r>
      <w:r w:rsidR="00645FF2" w:rsidRPr="00297A5B">
        <w:rPr>
          <w:rFonts w:ascii="Times New Roman" w:hAnsi="Times New Roman"/>
          <w:sz w:val="28"/>
          <w:szCs w:val="28"/>
        </w:rPr>
        <w:t>Программа муниципальных гарантий Верхнела</w:t>
      </w:r>
      <w:r w:rsidR="00645FF2" w:rsidRPr="00297A5B">
        <w:rPr>
          <w:rFonts w:ascii="Times New Roman" w:hAnsi="Times New Roman"/>
          <w:sz w:val="28"/>
          <w:szCs w:val="28"/>
        </w:rPr>
        <w:t>н</w:t>
      </w:r>
      <w:r w:rsidR="00645FF2" w:rsidRPr="00297A5B">
        <w:rPr>
          <w:rFonts w:ascii="Times New Roman" w:hAnsi="Times New Roman"/>
          <w:sz w:val="28"/>
          <w:szCs w:val="28"/>
        </w:rPr>
        <w:t>деховского муниципального района в валюте Российской Федерации на 201</w:t>
      </w:r>
      <w:r w:rsidR="00DD69CD" w:rsidRPr="00297A5B">
        <w:rPr>
          <w:rFonts w:ascii="Times New Roman" w:hAnsi="Times New Roman"/>
          <w:sz w:val="28"/>
          <w:szCs w:val="28"/>
        </w:rPr>
        <w:t>6</w:t>
      </w:r>
      <w:r w:rsidR="00645FF2" w:rsidRPr="00297A5B">
        <w:rPr>
          <w:rFonts w:ascii="Times New Roman" w:hAnsi="Times New Roman"/>
          <w:sz w:val="28"/>
          <w:szCs w:val="28"/>
        </w:rPr>
        <w:t xml:space="preserve"> год</w:t>
      </w:r>
      <w:r w:rsidRPr="00297A5B">
        <w:rPr>
          <w:rFonts w:ascii="Times New Roman" w:hAnsi="Times New Roman"/>
          <w:sz w:val="28"/>
          <w:szCs w:val="28"/>
        </w:rPr>
        <w:t xml:space="preserve">» </w:t>
      </w:r>
      <w:r w:rsidR="00BE2248" w:rsidRPr="00297A5B">
        <w:rPr>
          <w:rFonts w:ascii="Times New Roman" w:hAnsi="Times New Roman"/>
          <w:sz w:val="28"/>
          <w:szCs w:val="28"/>
        </w:rPr>
        <w:t xml:space="preserve">к </w:t>
      </w:r>
      <w:r w:rsidR="00645FF2" w:rsidRPr="00297A5B">
        <w:rPr>
          <w:rFonts w:ascii="Times New Roman" w:hAnsi="Times New Roman"/>
          <w:sz w:val="28"/>
          <w:szCs w:val="28"/>
        </w:rPr>
        <w:t>Р</w:t>
      </w:r>
      <w:r w:rsidRPr="00297A5B">
        <w:rPr>
          <w:rFonts w:ascii="Times New Roman" w:hAnsi="Times New Roman"/>
          <w:sz w:val="28"/>
          <w:szCs w:val="28"/>
        </w:rPr>
        <w:t>ешени</w:t>
      </w:r>
      <w:r w:rsidR="00BE2248" w:rsidRPr="00297A5B">
        <w:rPr>
          <w:rFonts w:ascii="Times New Roman" w:hAnsi="Times New Roman"/>
          <w:sz w:val="28"/>
          <w:szCs w:val="28"/>
        </w:rPr>
        <w:t>ю</w:t>
      </w:r>
      <w:r w:rsidRPr="00297A5B">
        <w:rPr>
          <w:rFonts w:ascii="Times New Roman" w:hAnsi="Times New Roman"/>
          <w:sz w:val="28"/>
          <w:szCs w:val="28"/>
        </w:rPr>
        <w:t xml:space="preserve"> </w:t>
      </w:r>
      <w:r w:rsidR="00645FF2" w:rsidRPr="00297A5B">
        <w:rPr>
          <w:rFonts w:ascii="Times New Roman" w:hAnsi="Times New Roman"/>
          <w:sz w:val="28"/>
          <w:szCs w:val="28"/>
        </w:rPr>
        <w:t>о бюджете и форме 0503172</w:t>
      </w:r>
      <w:r w:rsidR="00BE2248" w:rsidRPr="00297A5B">
        <w:rPr>
          <w:rFonts w:ascii="Times New Roman" w:hAnsi="Times New Roman"/>
          <w:sz w:val="28"/>
          <w:szCs w:val="28"/>
        </w:rPr>
        <w:t xml:space="preserve"> отчета</w:t>
      </w:r>
      <w:r w:rsidR="00645FF2" w:rsidRPr="00297A5B">
        <w:rPr>
          <w:rFonts w:ascii="Times New Roman" w:hAnsi="Times New Roman"/>
          <w:sz w:val="28"/>
          <w:szCs w:val="28"/>
        </w:rPr>
        <w:t xml:space="preserve"> муниципальных гарантий в 201</w:t>
      </w:r>
      <w:r w:rsidR="00DD69CD" w:rsidRPr="00297A5B">
        <w:rPr>
          <w:rFonts w:ascii="Times New Roman" w:hAnsi="Times New Roman"/>
          <w:sz w:val="28"/>
          <w:szCs w:val="28"/>
        </w:rPr>
        <w:t>6</w:t>
      </w:r>
      <w:r w:rsidR="00645FF2" w:rsidRPr="00297A5B">
        <w:rPr>
          <w:rFonts w:ascii="Times New Roman" w:hAnsi="Times New Roman"/>
          <w:sz w:val="28"/>
          <w:szCs w:val="28"/>
        </w:rPr>
        <w:t xml:space="preserve"> году не предоставлялось,</w:t>
      </w:r>
      <w:r w:rsidRPr="00297A5B">
        <w:rPr>
          <w:rFonts w:ascii="Times New Roman" w:hAnsi="Times New Roman"/>
          <w:sz w:val="28"/>
          <w:szCs w:val="28"/>
        </w:rPr>
        <w:t xml:space="preserve"> </w:t>
      </w:r>
      <w:r w:rsidR="00645FF2" w:rsidRPr="00297A5B">
        <w:rPr>
          <w:rFonts w:ascii="Times New Roman" w:hAnsi="Times New Roman"/>
          <w:sz w:val="28"/>
          <w:szCs w:val="28"/>
        </w:rPr>
        <w:t xml:space="preserve">средства </w:t>
      </w:r>
      <w:r w:rsidRPr="00297A5B">
        <w:rPr>
          <w:rFonts w:ascii="Times New Roman" w:hAnsi="Times New Roman"/>
          <w:sz w:val="28"/>
          <w:szCs w:val="28"/>
        </w:rPr>
        <w:t>на исполнение муниципальных гарантий Верхнела</w:t>
      </w:r>
      <w:r w:rsidRPr="00297A5B">
        <w:rPr>
          <w:rFonts w:ascii="Times New Roman" w:hAnsi="Times New Roman"/>
          <w:sz w:val="28"/>
          <w:szCs w:val="28"/>
        </w:rPr>
        <w:t>н</w:t>
      </w:r>
      <w:r w:rsidRPr="00297A5B">
        <w:rPr>
          <w:rFonts w:ascii="Times New Roman" w:hAnsi="Times New Roman"/>
          <w:sz w:val="28"/>
          <w:szCs w:val="28"/>
        </w:rPr>
        <w:t>деховского муниципального района по возможным гарантийным случаям на 201</w:t>
      </w:r>
      <w:r w:rsidR="00DD69CD" w:rsidRPr="00297A5B">
        <w:rPr>
          <w:rFonts w:ascii="Times New Roman" w:hAnsi="Times New Roman"/>
          <w:sz w:val="28"/>
          <w:szCs w:val="28"/>
        </w:rPr>
        <w:t>6</w:t>
      </w:r>
      <w:r w:rsidRPr="00297A5B">
        <w:rPr>
          <w:rFonts w:ascii="Times New Roman" w:hAnsi="Times New Roman"/>
          <w:sz w:val="28"/>
          <w:szCs w:val="28"/>
        </w:rPr>
        <w:t xml:space="preserve"> год был</w:t>
      </w:r>
      <w:r w:rsidR="00BE2248" w:rsidRPr="00297A5B">
        <w:rPr>
          <w:rFonts w:ascii="Times New Roman" w:hAnsi="Times New Roman"/>
          <w:sz w:val="28"/>
          <w:szCs w:val="28"/>
        </w:rPr>
        <w:t>и</w:t>
      </w:r>
      <w:r w:rsidRPr="00297A5B">
        <w:rPr>
          <w:rFonts w:ascii="Times New Roman" w:hAnsi="Times New Roman"/>
          <w:sz w:val="28"/>
          <w:szCs w:val="28"/>
        </w:rPr>
        <w:t xml:space="preserve"> предусмотрен</w:t>
      </w:r>
      <w:r w:rsidR="00645FF2" w:rsidRPr="00297A5B">
        <w:rPr>
          <w:rFonts w:ascii="Times New Roman" w:hAnsi="Times New Roman"/>
          <w:sz w:val="28"/>
          <w:szCs w:val="28"/>
        </w:rPr>
        <w:t xml:space="preserve">ы в сумме </w:t>
      </w:r>
      <w:r w:rsidRPr="00297A5B">
        <w:rPr>
          <w:rFonts w:ascii="Times New Roman" w:hAnsi="Times New Roman"/>
          <w:sz w:val="28"/>
          <w:szCs w:val="28"/>
        </w:rPr>
        <w:t>0,0 тыс</w:t>
      </w:r>
      <w:proofErr w:type="gramStart"/>
      <w:r w:rsidRPr="00297A5B">
        <w:rPr>
          <w:rFonts w:ascii="Times New Roman" w:hAnsi="Times New Roman"/>
          <w:sz w:val="28"/>
          <w:szCs w:val="28"/>
        </w:rPr>
        <w:t>.р</w:t>
      </w:r>
      <w:proofErr w:type="gramEnd"/>
      <w:r w:rsidRPr="00297A5B">
        <w:rPr>
          <w:rFonts w:ascii="Times New Roman" w:hAnsi="Times New Roman"/>
          <w:sz w:val="28"/>
          <w:szCs w:val="28"/>
        </w:rPr>
        <w:t>уб.</w:t>
      </w:r>
    </w:p>
    <w:p w:rsidR="008878EA" w:rsidRPr="00297A5B" w:rsidRDefault="008878EA" w:rsidP="00645F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15835" w:rsidRPr="00297A5B" w:rsidRDefault="00D0012D" w:rsidP="0065097D">
      <w:pPr>
        <w:pStyle w:val="a9"/>
        <w:numPr>
          <w:ilvl w:val="0"/>
          <w:numId w:val="25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297A5B">
        <w:rPr>
          <w:rFonts w:ascii="Times New Roman" w:hAnsi="Times New Roman"/>
          <w:b/>
          <w:sz w:val="28"/>
          <w:szCs w:val="28"/>
        </w:rPr>
        <w:t>Дебиторская и к</w:t>
      </w:r>
      <w:r w:rsidR="00F15835" w:rsidRPr="00297A5B">
        <w:rPr>
          <w:rFonts w:ascii="Times New Roman" w:hAnsi="Times New Roman"/>
          <w:b/>
          <w:sz w:val="28"/>
          <w:szCs w:val="28"/>
        </w:rPr>
        <w:t>редиторская задолженност</w:t>
      </w:r>
      <w:r w:rsidRPr="00297A5B">
        <w:rPr>
          <w:rFonts w:ascii="Times New Roman" w:hAnsi="Times New Roman"/>
          <w:b/>
          <w:sz w:val="28"/>
          <w:szCs w:val="28"/>
        </w:rPr>
        <w:t>и</w:t>
      </w:r>
    </w:p>
    <w:p w:rsidR="00B83C46" w:rsidRPr="00297A5B" w:rsidRDefault="00B83C46" w:rsidP="00B83C46">
      <w:pPr>
        <w:pStyle w:val="a9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AE4B95" w:rsidRPr="00297A5B" w:rsidRDefault="00B310F7" w:rsidP="00AE4B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7A5B">
        <w:rPr>
          <w:rFonts w:ascii="Times New Roman" w:hAnsi="Times New Roman"/>
          <w:sz w:val="28"/>
          <w:szCs w:val="28"/>
        </w:rPr>
        <w:t xml:space="preserve">Согласно </w:t>
      </w:r>
      <w:r w:rsidR="00F15835" w:rsidRPr="00297A5B">
        <w:rPr>
          <w:rFonts w:ascii="Times New Roman" w:hAnsi="Times New Roman"/>
          <w:sz w:val="28"/>
          <w:szCs w:val="28"/>
        </w:rPr>
        <w:t>балансу исполнения бюджета муниципального рай</w:t>
      </w:r>
      <w:r w:rsidR="00D0012D" w:rsidRPr="00297A5B">
        <w:rPr>
          <w:rFonts w:ascii="Times New Roman" w:hAnsi="Times New Roman"/>
          <w:sz w:val="28"/>
          <w:szCs w:val="28"/>
        </w:rPr>
        <w:t>она</w:t>
      </w:r>
      <w:r w:rsidR="001A473F" w:rsidRPr="00297A5B">
        <w:rPr>
          <w:rFonts w:ascii="Times New Roman" w:hAnsi="Times New Roman"/>
          <w:sz w:val="28"/>
          <w:szCs w:val="28"/>
        </w:rPr>
        <w:t xml:space="preserve"> (ф</w:t>
      </w:r>
      <w:r w:rsidRPr="00297A5B">
        <w:rPr>
          <w:rFonts w:ascii="Times New Roman" w:hAnsi="Times New Roman"/>
          <w:sz w:val="28"/>
          <w:szCs w:val="28"/>
        </w:rPr>
        <w:t>.</w:t>
      </w:r>
      <w:r w:rsidR="001A473F" w:rsidRPr="00297A5B">
        <w:rPr>
          <w:rFonts w:ascii="Times New Roman" w:hAnsi="Times New Roman"/>
          <w:sz w:val="28"/>
          <w:szCs w:val="28"/>
        </w:rPr>
        <w:t xml:space="preserve"> 0503120)</w:t>
      </w:r>
      <w:r w:rsidR="00D0012D" w:rsidRPr="00297A5B">
        <w:rPr>
          <w:rFonts w:ascii="Times New Roman" w:hAnsi="Times New Roman"/>
          <w:sz w:val="28"/>
          <w:szCs w:val="28"/>
        </w:rPr>
        <w:t xml:space="preserve"> </w:t>
      </w:r>
      <w:r w:rsidRPr="00297A5B">
        <w:rPr>
          <w:rFonts w:ascii="Times New Roman" w:hAnsi="Times New Roman"/>
          <w:sz w:val="28"/>
          <w:szCs w:val="28"/>
        </w:rPr>
        <w:t xml:space="preserve">и сведений по дебиторской и кредиторской задолженности (ф. 0503169) </w:t>
      </w:r>
      <w:r w:rsidR="007125AB" w:rsidRPr="00297A5B">
        <w:rPr>
          <w:rFonts w:ascii="Times New Roman" w:hAnsi="Times New Roman"/>
          <w:sz w:val="28"/>
          <w:szCs w:val="28"/>
        </w:rPr>
        <w:t>дебиторская задолженность по состоянию на 01.01.201</w:t>
      </w:r>
      <w:r w:rsidR="008C44A4" w:rsidRPr="00297A5B">
        <w:rPr>
          <w:rFonts w:ascii="Times New Roman" w:hAnsi="Times New Roman"/>
          <w:sz w:val="28"/>
          <w:szCs w:val="28"/>
        </w:rPr>
        <w:t>7</w:t>
      </w:r>
      <w:r w:rsidR="007125AB" w:rsidRPr="00297A5B">
        <w:rPr>
          <w:rFonts w:ascii="Times New Roman" w:hAnsi="Times New Roman"/>
          <w:sz w:val="28"/>
          <w:szCs w:val="28"/>
        </w:rPr>
        <w:t xml:space="preserve"> года состав</w:t>
      </w:r>
      <w:r w:rsidR="00AE4B95" w:rsidRPr="00297A5B">
        <w:rPr>
          <w:rFonts w:ascii="Times New Roman" w:hAnsi="Times New Roman"/>
          <w:sz w:val="28"/>
          <w:szCs w:val="28"/>
        </w:rPr>
        <w:t>ила в сумме</w:t>
      </w:r>
      <w:r w:rsidR="007125AB" w:rsidRPr="00297A5B">
        <w:rPr>
          <w:rFonts w:ascii="Times New Roman" w:hAnsi="Times New Roman"/>
          <w:sz w:val="28"/>
          <w:szCs w:val="28"/>
        </w:rPr>
        <w:t xml:space="preserve"> </w:t>
      </w:r>
      <w:r w:rsidR="00FC6187" w:rsidRPr="00297A5B">
        <w:rPr>
          <w:rFonts w:ascii="Times New Roman" w:hAnsi="Times New Roman"/>
          <w:sz w:val="28"/>
          <w:szCs w:val="28"/>
        </w:rPr>
        <w:t>3</w:t>
      </w:r>
      <w:r w:rsidR="008C44A4" w:rsidRPr="00297A5B">
        <w:rPr>
          <w:rFonts w:ascii="Times New Roman" w:hAnsi="Times New Roman"/>
          <w:sz w:val="28"/>
          <w:szCs w:val="28"/>
        </w:rPr>
        <w:t>3,8</w:t>
      </w:r>
      <w:r w:rsidR="00FC6187" w:rsidRPr="00297A5B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="00FC6187" w:rsidRPr="00297A5B">
        <w:rPr>
          <w:rFonts w:ascii="Times New Roman" w:hAnsi="Times New Roman"/>
          <w:sz w:val="28"/>
          <w:szCs w:val="28"/>
        </w:rPr>
        <w:t>.р</w:t>
      </w:r>
      <w:proofErr w:type="gramEnd"/>
      <w:r w:rsidR="00FC6187" w:rsidRPr="00297A5B">
        <w:rPr>
          <w:rFonts w:ascii="Times New Roman" w:hAnsi="Times New Roman"/>
          <w:sz w:val="28"/>
          <w:szCs w:val="28"/>
        </w:rPr>
        <w:t>уб.,</w:t>
      </w:r>
      <w:r w:rsidR="00AE4B95" w:rsidRPr="00297A5B">
        <w:rPr>
          <w:rFonts w:ascii="Times New Roman" w:hAnsi="Times New Roman"/>
          <w:sz w:val="28"/>
          <w:szCs w:val="28"/>
        </w:rPr>
        <w:t xml:space="preserve"> кредиторская задолженность  -</w:t>
      </w:r>
      <w:r w:rsidR="00B83C46" w:rsidRPr="00297A5B">
        <w:rPr>
          <w:rFonts w:ascii="Times New Roman" w:hAnsi="Times New Roman"/>
          <w:sz w:val="28"/>
          <w:szCs w:val="28"/>
        </w:rPr>
        <w:t xml:space="preserve"> </w:t>
      </w:r>
      <w:r w:rsidR="008C44A4" w:rsidRPr="00297A5B">
        <w:rPr>
          <w:rFonts w:ascii="Times New Roman" w:hAnsi="Times New Roman"/>
          <w:sz w:val="28"/>
          <w:szCs w:val="28"/>
        </w:rPr>
        <w:t>224,9</w:t>
      </w:r>
      <w:r w:rsidR="00AE4B95" w:rsidRPr="00297A5B">
        <w:rPr>
          <w:rFonts w:ascii="Times New Roman" w:hAnsi="Times New Roman"/>
          <w:sz w:val="28"/>
          <w:szCs w:val="28"/>
        </w:rPr>
        <w:t xml:space="preserve"> тыс.руб. </w:t>
      </w:r>
    </w:p>
    <w:p w:rsidR="00AE4B95" w:rsidRPr="00297A5B" w:rsidRDefault="00FC6187" w:rsidP="001A47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7A5B">
        <w:rPr>
          <w:rFonts w:ascii="Times New Roman" w:hAnsi="Times New Roman"/>
          <w:sz w:val="28"/>
          <w:szCs w:val="28"/>
        </w:rPr>
        <w:t xml:space="preserve"> </w:t>
      </w:r>
      <w:r w:rsidR="00AE4B95" w:rsidRPr="00297A5B">
        <w:rPr>
          <w:rFonts w:ascii="Times New Roman" w:hAnsi="Times New Roman"/>
          <w:sz w:val="28"/>
          <w:szCs w:val="28"/>
        </w:rPr>
        <w:t xml:space="preserve">Дебиторская задолженность </w:t>
      </w:r>
      <w:r w:rsidR="008C44A4" w:rsidRPr="00297A5B">
        <w:rPr>
          <w:rFonts w:ascii="Times New Roman" w:hAnsi="Times New Roman"/>
          <w:sz w:val="28"/>
          <w:szCs w:val="28"/>
        </w:rPr>
        <w:t>по счету 120531000 «Расчеты с плательщиками доходов от оказания платных работ, услуг»</w:t>
      </w:r>
      <w:r w:rsidR="00AE4B95" w:rsidRPr="00297A5B">
        <w:rPr>
          <w:rFonts w:ascii="Times New Roman" w:hAnsi="Times New Roman"/>
          <w:sz w:val="28"/>
          <w:szCs w:val="28"/>
        </w:rPr>
        <w:t xml:space="preserve"> образовалась</w:t>
      </w:r>
      <w:r w:rsidR="004E109C" w:rsidRPr="00297A5B">
        <w:rPr>
          <w:rFonts w:ascii="Times New Roman" w:hAnsi="Times New Roman"/>
          <w:sz w:val="28"/>
          <w:szCs w:val="28"/>
        </w:rPr>
        <w:t xml:space="preserve"> за счет переплаты род</w:t>
      </w:r>
      <w:r w:rsidR="004E109C" w:rsidRPr="00297A5B">
        <w:rPr>
          <w:rFonts w:ascii="Times New Roman" w:hAnsi="Times New Roman"/>
          <w:sz w:val="28"/>
          <w:szCs w:val="28"/>
        </w:rPr>
        <w:t>и</w:t>
      </w:r>
      <w:r w:rsidR="004E109C" w:rsidRPr="00297A5B">
        <w:rPr>
          <w:rFonts w:ascii="Times New Roman" w:hAnsi="Times New Roman"/>
          <w:sz w:val="28"/>
          <w:szCs w:val="28"/>
        </w:rPr>
        <w:t>тельской плате за содержание ребенка в детских дошкольных образовательных о</w:t>
      </w:r>
      <w:r w:rsidR="004E109C" w:rsidRPr="00297A5B">
        <w:rPr>
          <w:rFonts w:ascii="Times New Roman" w:hAnsi="Times New Roman"/>
          <w:sz w:val="28"/>
          <w:szCs w:val="28"/>
        </w:rPr>
        <w:t>р</w:t>
      </w:r>
      <w:r w:rsidR="004E109C" w:rsidRPr="00297A5B">
        <w:rPr>
          <w:rFonts w:ascii="Times New Roman" w:hAnsi="Times New Roman"/>
          <w:sz w:val="28"/>
          <w:szCs w:val="28"/>
        </w:rPr>
        <w:t>ганизациях</w:t>
      </w:r>
      <w:r w:rsidR="008C44A4" w:rsidRPr="00297A5B">
        <w:rPr>
          <w:rFonts w:ascii="Times New Roman" w:hAnsi="Times New Roman"/>
          <w:sz w:val="28"/>
          <w:szCs w:val="28"/>
        </w:rPr>
        <w:t>.</w:t>
      </w:r>
    </w:p>
    <w:p w:rsidR="008C44A4" w:rsidRPr="00297A5B" w:rsidRDefault="00106911" w:rsidP="001A47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7A5B">
        <w:rPr>
          <w:rFonts w:ascii="Times New Roman" w:hAnsi="Times New Roman"/>
          <w:sz w:val="28"/>
          <w:szCs w:val="28"/>
        </w:rPr>
        <w:t>К</w:t>
      </w:r>
      <w:r w:rsidR="00D0012D" w:rsidRPr="00297A5B">
        <w:rPr>
          <w:rFonts w:ascii="Times New Roman" w:hAnsi="Times New Roman"/>
          <w:sz w:val="28"/>
          <w:szCs w:val="28"/>
        </w:rPr>
        <w:t xml:space="preserve">редиторская задолженность </w:t>
      </w:r>
      <w:r w:rsidR="00F15835" w:rsidRPr="00297A5B">
        <w:rPr>
          <w:rFonts w:ascii="Times New Roman" w:hAnsi="Times New Roman"/>
          <w:sz w:val="28"/>
          <w:szCs w:val="28"/>
        </w:rPr>
        <w:t xml:space="preserve"> </w:t>
      </w:r>
      <w:r w:rsidR="00AE4B95" w:rsidRPr="00297A5B">
        <w:rPr>
          <w:rFonts w:ascii="Times New Roman" w:hAnsi="Times New Roman"/>
          <w:sz w:val="28"/>
          <w:szCs w:val="28"/>
        </w:rPr>
        <w:t>образовалась по</w:t>
      </w:r>
      <w:r w:rsidR="008C44A4" w:rsidRPr="00297A5B">
        <w:rPr>
          <w:rFonts w:ascii="Times New Roman" w:hAnsi="Times New Roman"/>
          <w:sz w:val="28"/>
          <w:szCs w:val="28"/>
        </w:rPr>
        <w:t xml:space="preserve"> счету 120531000 составила в сумме 47,9 тыс</w:t>
      </w:r>
      <w:proofErr w:type="gramStart"/>
      <w:r w:rsidR="008C44A4" w:rsidRPr="00297A5B">
        <w:rPr>
          <w:rFonts w:ascii="Times New Roman" w:hAnsi="Times New Roman"/>
          <w:sz w:val="28"/>
          <w:szCs w:val="28"/>
        </w:rPr>
        <w:t>.р</w:t>
      </w:r>
      <w:proofErr w:type="gramEnd"/>
      <w:r w:rsidR="008C44A4" w:rsidRPr="00297A5B">
        <w:rPr>
          <w:rFonts w:ascii="Times New Roman" w:hAnsi="Times New Roman"/>
          <w:sz w:val="28"/>
          <w:szCs w:val="28"/>
        </w:rPr>
        <w:t>уб. по причине задолженности по оплате родительской платы с</w:t>
      </w:r>
      <w:r w:rsidR="008C44A4" w:rsidRPr="00297A5B">
        <w:rPr>
          <w:rFonts w:ascii="Times New Roman" w:hAnsi="Times New Roman"/>
          <w:sz w:val="28"/>
          <w:szCs w:val="28"/>
        </w:rPr>
        <w:t>о</w:t>
      </w:r>
      <w:r w:rsidR="00247F18" w:rsidRPr="00297A5B">
        <w:rPr>
          <w:rFonts w:ascii="Times New Roman" w:hAnsi="Times New Roman"/>
          <w:sz w:val="28"/>
          <w:szCs w:val="28"/>
        </w:rPr>
        <w:t>д</w:t>
      </w:r>
      <w:r w:rsidR="008C44A4" w:rsidRPr="00297A5B">
        <w:rPr>
          <w:rFonts w:ascii="Times New Roman" w:hAnsi="Times New Roman"/>
          <w:sz w:val="28"/>
          <w:szCs w:val="28"/>
        </w:rPr>
        <w:t>ержание детей в детских дошкольных учреждениях</w:t>
      </w:r>
      <w:r w:rsidR="00247F18" w:rsidRPr="00297A5B">
        <w:rPr>
          <w:rFonts w:ascii="Times New Roman" w:hAnsi="Times New Roman"/>
          <w:sz w:val="28"/>
          <w:szCs w:val="28"/>
        </w:rPr>
        <w:t xml:space="preserve"> , по счету 120551000 «Расчеты по поступлениям от других бюджетов бюджетной системы Российской Федерации» в сумме 177,0 тыс.руб. в виду наличия неиспользованных целых средств областного бюджета.</w:t>
      </w:r>
      <w:r w:rsidR="00AE4B95" w:rsidRPr="00297A5B">
        <w:rPr>
          <w:rFonts w:ascii="Times New Roman" w:hAnsi="Times New Roman"/>
          <w:sz w:val="28"/>
          <w:szCs w:val="28"/>
        </w:rPr>
        <w:t xml:space="preserve"> </w:t>
      </w:r>
    </w:p>
    <w:p w:rsidR="00106911" w:rsidRPr="00297A5B" w:rsidRDefault="00106911" w:rsidP="001A47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10FB3" w:rsidRPr="00297A5B" w:rsidRDefault="00510FB3" w:rsidP="0065097D">
      <w:pPr>
        <w:pStyle w:val="a9"/>
        <w:numPr>
          <w:ilvl w:val="0"/>
          <w:numId w:val="25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297A5B">
        <w:rPr>
          <w:rFonts w:ascii="Times New Roman" w:hAnsi="Times New Roman"/>
          <w:b/>
          <w:sz w:val="28"/>
          <w:szCs w:val="28"/>
        </w:rPr>
        <w:t>Выводы и предложения</w:t>
      </w:r>
    </w:p>
    <w:p w:rsidR="00B83C46" w:rsidRPr="00297A5B" w:rsidRDefault="00B83C46" w:rsidP="00B83C46">
      <w:pPr>
        <w:pStyle w:val="a9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DF6D88" w:rsidRPr="00297A5B" w:rsidRDefault="00DF6D88" w:rsidP="009638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5B">
        <w:rPr>
          <w:rFonts w:ascii="Times New Roman" w:hAnsi="Times New Roman"/>
          <w:sz w:val="28"/>
          <w:szCs w:val="28"/>
        </w:rPr>
        <w:t>Контрольно-ревизионной комиссией</w:t>
      </w:r>
      <w:r w:rsidR="009638F6" w:rsidRPr="00297A5B">
        <w:rPr>
          <w:rFonts w:ascii="Times New Roman" w:hAnsi="Times New Roman"/>
          <w:sz w:val="28"/>
          <w:szCs w:val="28"/>
        </w:rPr>
        <w:t xml:space="preserve"> Верхнеландеховского </w:t>
      </w:r>
      <w:r w:rsidRPr="00297A5B">
        <w:rPr>
          <w:rFonts w:ascii="Times New Roman" w:hAnsi="Times New Roman"/>
          <w:sz w:val="28"/>
          <w:szCs w:val="28"/>
        </w:rPr>
        <w:t>муниципального района</w:t>
      </w:r>
      <w:r w:rsidR="009638F6" w:rsidRPr="00297A5B">
        <w:rPr>
          <w:rFonts w:ascii="Times New Roman" w:hAnsi="Times New Roman"/>
          <w:bCs/>
          <w:sz w:val="28"/>
          <w:szCs w:val="28"/>
        </w:rPr>
        <w:t xml:space="preserve"> в ходе внешней проверки</w:t>
      </w:r>
      <w:r w:rsidRPr="00297A5B">
        <w:rPr>
          <w:rFonts w:ascii="Times New Roman" w:hAnsi="Times New Roman"/>
          <w:bCs/>
          <w:sz w:val="28"/>
          <w:szCs w:val="28"/>
        </w:rPr>
        <w:t xml:space="preserve"> годового отчета об исполнении бюджета Верхн</w:t>
      </w:r>
      <w:r w:rsidRPr="00297A5B">
        <w:rPr>
          <w:rFonts w:ascii="Times New Roman" w:hAnsi="Times New Roman"/>
          <w:bCs/>
          <w:sz w:val="28"/>
          <w:szCs w:val="28"/>
        </w:rPr>
        <w:t>е</w:t>
      </w:r>
      <w:r w:rsidRPr="00297A5B">
        <w:rPr>
          <w:rFonts w:ascii="Times New Roman" w:hAnsi="Times New Roman"/>
          <w:bCs/>
          <w:sz w:val="28"/>
          <w:szCs w:val="28"/>
        </w:rPr>
        <w:t>ландеховского муниципального района</w:t>
      </w:r>
      <w:r w:rsidR="009638F6" w:rsidRPr="00297A5B">
        <w:rPr>
          <w:rFonts w:ascii="Times New Roman" w:hAnsi="Times New Roman"/>
          <w:sz w:val="28"/>
          <w:szCs w:val="28"/>
        </w:rPr>
        <w:t xml:space="preserve"> </w:t>
      </w:r>
      <w:r w:rsidR="00570FDD" w:rsidRPr="00297A5B">
        <w:rPr>
          <w:rFonts w:ascii="Times New Roman" w:hAnsi="Times New Roman"/>
          <w:sz w:val="28"/>
          <w:szCs w:val="28"/>
        </w:rPr>
        <w:t>и внешней проверки годовой бюджетной о</w:t>
      </w:r>
      <w:r w:rsidR="00570FDD" w:rsidRPr="00297A5B">
        <w:rPr>
          <w:rFonts w:ascii="Times New Roman" w:hAnsi="Times New Roman"/>
          <w:sz w:val="28"/>
          <w:szCs w:val="28"/>
        </w:rPr>
        <w:t>т</w:t>
      </w:r>
      <w:r w:rsidR="00570FDD" w:rsidRPr="00297A5B">
        <w:rPr>
          <w:rFonts w:ascii="Times New Roman" w:hAnsi="Times New Roman"/>
          <w:sz w:val="28"/>
          <w:szCs w:val="28"/>
        </w:rPr>
        <w:t xml:space="preserve">четности главных администраторов бюджетных средств </w:t>
      </w:r>
      <w:r w:rsidR="009638F6" w:rsidRPr="00297A5B">
        <w:rPr>
          <w:rFonts w:ascii="Times New Roman" w:hAnsi="Times New Roman"/>
          <w:sz w:val="28"/>
          <w:szCs w:val="28"/>
        </w:rPr>
        <w:t>установлено</w:t>
      </w:r>
      <w:r w:rsidRPr="00297A5B">
        <w:rPr>
          <w:rFonts w:ascii="Times New Roman" w:hAnsi="Times New Roman"/>
          <w:sz w:val="28"/>
          <w:szCs w:val="28"/>
        </w:rPr>
        <w:t xml:space="preserve"> следующее:</w:t>
      </w:r>
    </w:p>
    <w:p w:rsidR="001D5A73" w:rsidRPr="00297A5B" w:rsidRDefault="00230B11" w:rsidP="001D5A73">
      <w:pPr>
        <w:pStyle w:val="a9"/>
        <w:numPr>
          <w:ilvl w:val="0"/>
          <w:numId w:val="29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97A5B">
        <w:rPr>
          <w:rFonts w:ascii="Times New Roman" w:hAnsi="Times New Roman"/>
          <w:sz w:val="28"/>
          <w:szCs w:val="28"/>
        </w:rPr>
        <w:t>Годовой отчет об исполнении бюджета Верхнеландеховского муниц</w:t>
      </w:r>
      <w:r w:rsidRPr="00297A5B">
        <w:rPr>
          <w:rFonts w:ascii="Times New Roman" w:hAnsi="Times New Roman"/>
          <w:sz w:val="28"/>
          <w:szCs w:val="28"/>
        </w:rPr>
        <w:t>и</w:t>
      </w:r>
      <w:r w:rsidRPr="00297A5B">
        <w:rPr>
          <w:rFonts w:ascii="Times New Roman" w:hAnsi="Times New Roman"/>
          <w:sz w:val="28"/>
          <w:szCs w:val="28"/>
        </w:rPr>
        <w:t xml:space="preserve">пального района </w:t>
      </w:r>
      <w:r w:rsidR="001D5A73" w:rsidRPr="00297A5B">
        <w:rPr>
          <w:rFonts w:ascii="Times New Roman" w:hAnsi="Times New Roman"/>
          <w:sz w:val="28"/>
          <w:szCs w:val="28"/>
        </w:rPr>
        <w:t>за 201</w:t>
      </w:r>
      <w:r w:rsidR="004B4D3D" w:rsidRPr="00297A5B">
        <w:rPr>
          <w:rFonts w:ascii="Times New Roman" w:hAnsi="Times New Roman"/>
          <w:sz w:val="28"/>
          <w:szCs w:val="28"/>
        </w:rPr>
        <w:t>6</w:t>
      </w:r>
      <w:r w:rsidR="001D5A73" w:rsidRPr="00297A5B">
        <w:rPr>
          <w:rFonts w:ascii="Times New Roman" w:hAnsi="Times New Roman"/>
          <w:sz w:val="28"/>
          <w:szCs w:val="28"/>
        </w:rPr>
        <w:t xml:space="preserve"> год </w:t>
      </w:r>
      <w:r w:rsidRPr="00297A5B">
        <w:rPr>
          <w:rFonts w:ascii="Times New Roman" w:hAnsi="Times New Roman"/>
          <w:sz w:val="28"/>
          <w:szCs w:val="28"/>
        </w:rPr>
        <w:t xml:space="preserve">достоверно отражает результаты исполнения бюджета </w:t>
      </w:r>
      <w:r w:rsidRPr="00297A5B">
        <w:rPr>
          <w:rFonts w:ascii="Times New Roman" w:hAnsi="Times New Roman"/>
          <w:bCs/>
          <w:iCs/>
          <w:sz w:val="28"/>
          <w:szCs w:val="28"/>
        </w:rPr>
        <w:t>района</w:t>
      </w:r>
      <w:r w:rsidRPr="00297A5B">
        <w:rPr>
          <w:rFonts w:ascii="Times New Roman" w:hAnsi="Times New Roman"/>
          <w:sz w:val="28"/>
          <w:szCs w:val="28"/>
        </w:rPr>
        <w:t xml:space="preserve"> за период с 1 января по 31 декабря 201</w:t>
      </w:r>
      <w:r w:rsidR="004B4D3D" w:rsidRPr="00297A5B">
        <w:rPr>
          <w:rFonts w:ascii="Times New Roman" w:hAnsi="Times New Roman"/>
          <w:sz w:val="28"/>
          <w:szCs w:val="28"/>
        </w:rPr>
        <w:t>6</w:t>
      </w:r>
      <w:r w:rsidRPr="00297A5B">
        <w:rPr>
          <w:rFonts w:ascii="Times New Roman" w:hAnsi="Times New Roman"/>
          <w:sz w:val="28"/>
          <w:szCs w:val="28"/>
        </w:rPr>
        <w:t xml:space="preserve"> го</w:t>
      </w:r>
      <w:r w:rsidR="001D5A73" w:rsidRPr="00297A5B">
        <w:rPr>
          <w:rFonts w:ascii="Times New Roman" w:hAnsi="Times New Roman"/>
          <w:sz w:val="28"/>
          <w:szCs w:val="28"/>
        </w:rPr>
        <w:t>да:</w:t>
      </w:r>
    </w:p>
    <w:p w:rsidR="00230B11" w:rsidRPr="00297A5B" w:rsidRDefault="001D5A73" w:rsidP="001D5A73">
      <w:pPr>
        <w:pStyle w:val="a9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97A5B">
        <w:rPr>
          <w:rFonts w:ascii="Times New Roman" w:hAnsi="Times New Roman"/>
          <w:sz w:val="28"/>
          <w:szCs w:val="28"/>
        </w:rPr>
        <w:t>- показатели</w:t>
      </w:r>
      <w:r w:rsidR="00230B11" w:rsidRPr="00297A5B">
        <w:rPr>
          <w:rFonts w:ascii="Times New Roman" w:hAnsi="Times New Roman"/>
          <w:sz w:val="28"/>
          <w:szCs w:val="28"/>
        </w:rPr>
        <w:t xml:space="preserve"> годового отчета об исполнении бюджета муниципального района за 201</w:t>
      </w:r>
      <w:r w:rsidR="00C450DD" w:rsidRPr="00297A5B">
        <w:rPr>
          <w:rFonts w:ascii="Times New Roman" w:hAnsi="Times New Roman"/>
          <w:sz w:val="28"/>
          <w:szCs w:val="28"/>
        </w:rPr>
        <w:t>6</w:t>
      </w:r>
      <w:r w:rsidR="00230B11" w:rsidRPr="00297A5B">
        <w:rPr>
          <w:rFonts w:ascii="Times New Roman" w:hAnsi="Times New Roman"/>
          <w:sz w:val="28"/>
          <w:szCs w:val="28"/>
        </w:rPr>
        <w:t xml:space="preserve"> год</w:t>
      </w:r>
      <w:r w:rsidRPr="00297A5B">
        <w:rPr>
          <w:rFonts w:ascii="Times New Roman" w:hAnsi="Times New Roman"/>
          <w:sz w:val="28"/>
          <w:szCs w:val="28"/>
        </w:rPr>
        <w:t xml:space="preserve"> соответствуют</w:t>
      </w:r>
      <w:r w:rsidR="00230B11" w:rsidRPr="00297A5B">
        <w:rPr>
          <w:rFonts w:ascii="Times New Roman" w:hAnsi="Times New Roman"/>
          <w:sz w:val="28"/>
          <w:szCs w:val="28"/>
        </w:rPr>
        <w:t xml:space="preserve"> годовой бюджетной отчетности главных администрат</w:t>
      </w:r>
      <w:r w:rsidR="00230B11" w:rsidRPr="00297A5B">
        <w:rPr>
          <w:rFonts w:ascii="Times New Roman" w:hAnsi="Times New Roman"/>
          <w:sz w:val="28"/>
          <w:szCs w:val="28"/>
        </w:rPr>
        <w:t>о</w:t>
      </w:r>
      <w:r w:rsidR="00230B11" w:rsidRPr="00297A5B">
        <w:rPr>
          <w:rFonts w:ascii="Times New Roman" w:hAnsi="Times New Roman"/>
          <w:sz w:val="28"/>
          <w:szCs w:val="28"/>
        </w:rPr>
        <w:t>ров бюд</w:t>
      </w:r>
      <w:r w:rsidRPr="00297A5B">
        <w:rPr>
          <w:rFonts w:ascii="Times New Roman" w:hAnsi="Times New Roman"/>
          <w:sz w:val="28"/>
          <w:szCs w:val="28"/>
        </w:rPr>
        <w:t>жетных средств;</w:t>
      </w:r>
    </w:p>
    <w:p w:rsidR="001D5A73" w:rsidRPr="00297A5B" w:rsidRDefault="001D5A73" w:rsidP="001D5A73">
      <w:pPr>
        <w:pStyle w:val="a9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97A5B">
        <w:rPr>
          <w:rFonts w:ascii="Times New Roman" w:hAnsi="Times New Roman"/>
          <w:sz w:val="28"/>
          <w:szCs w:val="28"/>
        </w:rPr>
        <w:t>- н</w:t>
      </w:r>
      <w:r w:rsidR="00230B11" w:rsidRPr="00297A5B">
        <w:rPr>
          <w:rFonts w:ascii="Times New Roman" w:hAnsi="Times New Roman"/>
          <w:sz w:val="28"/>
          <w:szCs w:val="28"/>
        </w:rPr>
        <w:t>арушений в соблюдении предельного значения дефицита бюджета муниц</w:t>
      </w:r>
      <w:r w:rsidR="00230B11" w:rsidRPr="00297A5B">
        <w:rPr>
          <w:rFonts w:ascii="Times New Roman" w:hAnsi="Times New Roman"/>
          <w:sz w:val="28"/>
          <w:szCs w:val="28"/>
        </w:rPr>
        <w:t>и</w:t>
      </w:r>
      <w:r w:rsidR="00230B11" w:rsidRPr="00297A5B">
        <w:rPr>
          <w:rFonts w:ascii="Times New Roman" w:hAnsi="Times New Roman"/>
          <w:sz w:val="28"/>
          <w:szCs w:val="28"/>
        </w:rPr>
        <w:t>пального района, ограничения по предельному объему муниципального долга Вер</w:t>
      </w:r>
      <w:r w:rsidR="00230B11" w:rsidRPr="00297A5B">
        <w:rPr>
          <w:rFonts w:ascii="Times New Roman" w:hAnsi="Times New Roman"/>
          <w:sz w:val="28"/>
          <w:szCs w:val="28"/>
        </w:rPr>
        <w:t>х</w:t>
      </w:r>
      <w:r w:rsidR="00230B11" w:rsidRPr="00297A5B">
        <w:rPr>
          <w:rFonts w:ascii="Times New Roman" w:hAnsi="Times New Roman"/>
          <w:sz w:val="28"/>
          <w:szCs w:val="28"/>
        </w:rPr>
        <w:t>неландеховского муниципального района, а также расходов на его обслуживание, ограничения по предельному объему муниципальных заимствований не установл</w:t>
      </w:r>
      <w:r w:rsidR="00230B11" w:rsidRPr="00297A5B">
        <w:rPr>
          <w:rFonts w:ascii="Times New Roman" w:hAnsi="Times New Roman"/>
          <w:sz w:val="28"/>
          <w:szCs w:val="28"/>
        </w:rPr>
        <w:t>е</w:t>
      </w:r>
      <w:r w:rsidR="00230B11" w:rsidRPr="00297A5B">
        <w:rPr>
          <w:rFonts w:ascii="Times New Roman" w:hAnsi="Times New Roman"/>
          <w:sz w:val="28"/>
          <w:szCs w:val="28"/>
        </w:rPr>
        <w:t>но.</w:t>
      </w:r>
    </w:p>
    <w:p w:rsidR="001D5A73" w:rsidRPr="00297A5B" w:rsidRDefault="001D5A73" w:rsidP="001D5A73">
      <w:pPr>
        <w:pStyle w:val="a9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97A5B">
        <w:rPr>
          <w:rFonts w:ascii="Times New Roman" w:hAnsi="Times New Roman"/>
          <w:sz w:val="28"/>
          <w:szCs w:val="28"/>
        </w:rPr>
        <w:t xml:space="preserve">- в ходе внешней </w:t>
      </w:r>
      <w:proofErr w:type="gramStart"/>
      <w:r w:rsidRPr="00297A5B">
        <w:rPr>
          <w:rFonts w:ascii="Times New Roman" w:hAnsi="Times New Roman"/>
          <w:sz w:val="28"/>
          <w:szCs w:val="28"/>
        </w:rPr>
        <w:t>проверки бюджетной отчетности главных распорядителей средств бюджета муниципального района</w:t>
      </w:r>
      <w:proofErr w:type="gramEnd"/>
      <w:r w:rsidRPr="00297A5B">
        <w:rPr>
          <w:rFonts w:ascii="Times New Roman" w:hAnsi="Times New Roman"/>
          <w:sz w:val="28"/>
          <w:szCs w:val="28"/>
        </w:rPr>
        <w:t xml:space="preserve"> за 201</w:t>
      </w:r>
      <w:r w:rsidR="004B4D3D" w:rsidRPr="00297A5B">
        <w:rPr>
          <w:rFonts w:ascii="Times New Roman" w:hAnsi="Times New Roman"/>
          <w:sz w:val="28"/>
          <w:szCs w:val="28"/>
        </w:rPr>
        <w:t>6</w:t>
      </w:r>
      <w:r w:rsidRPr="00297A5B">
        <w:rPr>
          <w:rFonts w:ascii="Times New Roman" w:hAnsi="Times New Roman"/>
          <w:sz w:val="28"/>
          <w:szCs w:val="28"/>
        </w:rPr>
        <w:t xml:space="preserve"> год фактов финансирования ра</w:t>
      </w:r>
      <w:r w:rsidRPr="00297A5B">
        <w:rPr>
          <w:rFonts w:ascii="Times New Roman" w:hAnsi="Times New Roman"/>
          <w:sz w:val="28"/>
          <w:szCs w:val="28"/>
        </w:rPr>
        <w:t>с</w:t>
      </w:r>
      <w:r w:rsidRPr="00297A5B">
        <w:rPr>
          <w:rFonts w:ascii="Times New Roman" w:hAnsi="Times New Roman"/>
          <w:sz w:val="28"/>
          <w:szCs w:val="28"/>
        </w:rPr>
        <w:t>ходов сверх утвержденных объемов и осуществления расходов, непредусмотренных Решением о бюджете не установлено.</w:t>
      </w:r>
    </w:p>
    <w:p w:rsidR="00230B11" w:rsidRPr="00297A5B" w:rsidRDefault="001D5A73" w:rsidP="001D5A73">
      <w:pPr>
        <w:pStyle w:val="a9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97A5B">
        <w:rPr>
          <w:rFonts w:ascii="Times New Roman" w:hAnsi="Times New Roman"/>
          <w:sz w:val="28"/>
          <w:szCs w:val="28"/>
        </w:rPr>
        <w:tab/>
      </w:r>
    </w:p>
    <w:p w:rsidR="001D5A73" w:rsidRPr="00297A5B" w:rsidRDefault="001D5A73" w:rsidP="001D5A73">
      <w:pPr>
        <w:pStyle w:val="a9"/>
        <w:numPr>
          <w:ilvl w:val="0"/>
          <w:numId w:val="29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97A5B">
        <w:rPr>
          <w:rFonts w:ascii="Times New Roman" w:hAnsi="Times New Roman"/>
          <w:sz w:val="28"/>
          <w:szCs w:val="28"/>
        </w:rPr>
        <w:t>Анализ исполнения бюджета района за 201</w:t>
      </w:r>
      <w:r w:rsidR="004B4D3D" w:rsidRPr="00297A5B">
        <w:rPr>
          <w:rFonts w:ascii="Times New Roman" w:hAnsi="Times New Roman"/>
          <w:sz w:val="28"/>
          <w:szCs w:val="28"/>
        </w:rPr>
        <w:t>6</w:t>
      </w:r>
      <w:r w:rsidRPr="00297A5B">
        <w:rPr>
          <w:rFonts w:ascii="Times New Roman" w:hAnsi="Times New Roman"/>
          <w:sz w:val="28"/>
          <w:szCs w:val="28"/>
        </w:rPr>
        <w:t xml:space="preserve"> год показал:</w:t>
      </w:r>
    </w:p>
    <w:p w:rsidR="00570FDD" w:rsidRPr="00297A5B" w:rsidRDefault="001D5A73" w:rsidP="001D5A7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7A5B">
        <w:rPr>
          <w:rFonts w:ascii="Times New Roman" w:hAnsi="Times New Roman"/>
          <w:sz w:val="28"/>
          <w:szCs w:val="28"/>
        </w:rPr>
        <w:t>1) в</w:t>
      </w:r>
      <w:r w:rsidR="00570FDD" w:rsidRPr="00297A5B">
        <w:rPr>
          <w:rFonts w:ascii="Times New Roman" w:hAnsi="Times New Roman"/>
          <w:sz w:val="28"/>
          <w:szCs w:val="28"/>
        </w:rPr>
        <w:t xml:space="preserve"> решение Совета Верхнеландеховского муниципального района от </w:t>
      </w:r>
      <w:r w:rsidR="00185D7C" w:rsidRPr="00297A5B">
        <w:rPr>
          <w:rFonts w:ascii="Times New Roman" w:hAnsi="Times New Roman"/>
          <w:sz w:val="28"/>
          <w:szCs w:val="28"/>
        </w:rPr>
        <w:t>2</w:t>
      </w:r>
      <w:r w:rsidR="004B4D3D" w:rsidRPr="00297A5B">
        <w:rPr>
          <w:rFonts w:ascii="Times New Roman" w:hAnsi="Times New Roman"/>
          <w:sz w:val="28"/>
          <w:szCs w:val="28"/>
        </w:rPr>
        <w:t>3</w:t>
      </w:r>
      <w:r w:rsidR="00570FDD" w:rsidRPr="00297A5B">
        <w:rPr>
          <w:rFonts w:ascii="Times New Roman" w:hAnsi="Times New Roman"/>
          <w:sz w:val="28"/>
          <w:szCs w:val="28"/>
        </w:rPr>
        <w:t>.12.201</w:t>
      </w:r>
      <w:r w:rsidR="004B4D3D" w:rsidRPr="00297A5B">
        <w:rPr>
          <w:rFonts w:ascii="Times New Roman" w:hAnsi="Times New Roman"/>
          <w:sz w:val="28"/>
          <w:szCs w:val="28"/>
        </w:rPr>
        <w:t>5</w:t>
      </w:r>
      <w:r w:rsidR="00570FDD" w:rsidRPr="00297A5B">
        <w:rPr>
          <w:rFonts w:ascii="Times New Roman" w:hAnsi="Times New Roman"/>
          <w:sz w:val="28"/>
          <w:szCs w:val="28"/>
        </w:rPr>
        <w:t xml:space="preserve"> г. № </w:t>
      </w:r>
      <w:r w:rsidR="004B4D3D" w:rsidRPr="00297A5B">
        <w:rPr>
          <w:rFonts w:ascii="Times New Roman" w:hAnsi="Times New Roman"/>
          <w:sz w:val="28"/>
          <w:szCs w:val="28"/>
        </w:rPr>
        <w:t xml:space="preserve">43 </w:t>
      </w:r>
      <w:r w:rsidR="00570FDD" w:rsidRPr="00297A5B">
        <w:rPr>
          <w:rFonts w:ascii="Times New Roman" w:hAnsi="Times New Roman"/>
          <w:sz w:val="28"/>
          <w:szCs w:val="28"/>
        </w:rPr>
        <w:t>«О бюджете Верхнеландеховского муниципального района на 201</w:t>
      </w:r>
      <w:r w:rsidR="004B4D3D" w:rsidRPr="00297A5B">
        <w:rPr>
          <w:rFonts w:ascii="Times New Roman" w:hAnsi="Times New Roman"/>
          <w:sz w:val="28"/>
          <w:szCs w:val="28"/>
        </w:rPr>
        <w:t>6</w:t>
      </w:r>
      <w:r w:rsidR="00570FDD" w:rsidRPr="00297A5B">
        <w:rPr>
          <w:rFonts w:ascii="Times New Roman" w:hAnsi="Times New Roman"/>
          <w:sz w:val="28"/>
          <w:szCs w:val="28"/>
        </w:rPr>
        <w:t xml:space="preserve"> год» в течение финансового года было внесено </w:t>
      </w:r>
      <w:r w:rsidR="00C450DD" w:rsidRPr="00297A5B">
        <w:rPr>
          <w:rFonts w:ascii="Times New Roman" w:hAnsi="Times New Roman"/>
          <w:sz w:val="28"/>
          <w:szCs w:val="28"/>
        </w:rPr>
        <w:t>7</w:t>
      </w:r>
      <w:r w:rsidR="00570FDD" w:rsidRPr="00297A5B">
        <w:rPr>
          <w:rFonts w:ascii="Times New Roman" w:hAnsi="Times New Roman"/>
          <w:sz w:val="28"/>
          <w:szCs w:val="28"/>
        </w:rPr>
        <w:t xml:space="preserve"> изменений, в результате к</w:t>
      </w:r>
      <w:r w:rsidR="00570FDD" w:rsidRPr="00297A5B">
        <w:rPr>
          <w:rFonts w:ascii="Times New Roman" w:hAnsi="Times New Roman"/>
          <w:sz w:val="28"/>
          <w:szCs w:val="28"/>
        </w:rPr>
        <w:t>о</w:t>
      </w:r>
      <w:r w:rsidR="00570FDD" w:rsidRPr="00297A5B">
        <w:rPr>
          <w:rFonts w:ascii="Times New Roman" w:hAnsi="Times New Roman"/>
          <w:sz w:val="28"/>
          <w:szCs w:val="28"/>
        </w:rPr>
        <w:t>торых:</w:t>
      </w:r>
    </w:p>
    <w:p w:rsidR="00570FDD" w:rsidRPr="00297A5B" w:rsidRDefault="00570FDD" w:rsidP="001D5A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5B">
        <w:rPr>
          <w:rFonts w:ascii="Times New Roman" w:hAnsi="Times New Roman"/>
          <w:sz w:val="28"/>
          <w:szCs w:val="28"/>
        </w:rPr>
        <w:t xml:space="preserve">– доходная часть бюджета муниципального района была увеличена на </w:t>
      </w:r>
      <w:r w:rsidR="00610AD4" w:rsidRPr="00297A5B">
        <w:rPr>
          <w:rFonts w:ascii="Times New Roman" w:hAnsi="Times New Roman"/>
          <w:sz w:val="28"/>
          <w:szCs w:val="28"/>
        </w:rPr>
        <w:t>1711,0</w:t>
      </w:r>
      <w:r w:rsidRPr="00297A5B">
        <w:rPr>
          <w:rFonts w:ascii="Times New Roman" w:hAnsi="Times New Roman"/>
          <w:sz w:val="28"/>
          <w:szCs w:val="28"/>
        </w:rPr>
        <w:t xml:space="preserve"> тыс. руб. или на </w:t>
      </w:r>
      <w:r w:rsidR="00610AD4" w:rsidRPr="00297A5B">
        <w:rPr>
          <w:rFonts w:ascii="Times New Roman" w:hAnsi="Times New Roman"/>
          <w:sz w:val="28"/>
          <w:szCs w:val="28"/>
        </w:rPr>
        <w:t>2,6</w:t>
      </w:r>
      <w:r w:rsidRPr="00297A5B">
        <w:rPr>
          <w:rFonts w:ascii="Times New Roman" w:hAnsi="Times New Roman"/>
          <w:sz w:val="28"/>
          <w:szCs w:val="28"/>
        </w:rPr>
        <w:t>% (с 6</w:t>
      </w:r>
      <w:r w:rsidR="00610AD4" w:rsidRPr="00297A5B">
        <w:rPr>
          <w:rFonts w:ascii="Times New Roman" w:hAnsi="Times New Roman"/>
          <w:sz w:val="28"/>
          <w:szCs w:val="28"/>
        </w:rPr>
        <w:t>66262,8</w:t>
      </w:r>
      <w:r w:rsidRPr="00297A5B">
        <w:rPr>
          <w:rFonts w:ascii="Times New Roman" w:hAnsi="Times New Roman"/>
          <w:sz w:val="28"/>
          <w:szCs w:val="28"/>
        </w:rPr>
        <w:t xml:space="preserve"> тыс. руб. до </w:t>
      </w:r>
      <w:r w:rsidR="00610AD4" w:rsidRPr="00297A5B">
        <w:rPr>
          <w:rFonts w:ascii="Times New Roman" w:hAnsi="Times New Roman"/>
          <w:sz w:val="28"/>
          <w:szCs w:val="28"/>
        </w:rPr>
        <w:t>67973,8</w:t>
      </w:r>
      <w:r w:rsidRPr="00297A5B">
        <w:rPr>
          <w:rFonts w:ascii="Times New Roman" w:hAnsi="Times New Roman"/>
          <w:sz w:val="28"/>
          <w:szCs w:val="28"/>
        </w:rPr>
        <w:t xml:space="preserve"> тыс. руб.). </w:t>
      </w:r>
    </w:p>
    <w:p w:rsidR="00570FDD" w:rsidRPr="00297A5B" w:rsidRDefault="00570FDD" w:rsidP="001D5A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5B">
        <w:rPr>
          <w:rFonts w:ascii="Times New Roman" w:hAnsi="Times New Roman"/>
          <w:sz w:val="28"/>
          <w:szCs w:val="28"/>
        </w:rPr>
        <w:lastRenderedPageBreak/>
        <w:t xml:space="preserve">– расходная часть бюджета увеличена на </w:t>
      </w:r>
      <w:r w:rsidR="00610AD4" w:rsidRPr="00297A5B">
        <w:rPr>
          <w:rFonts w:ascii="Times New Roman" w:hAnsi="Times New Roman"/>
          <w:sz w:val="28"/>
          <w:szCs w:val="28"/>
        </w:rPr>
        <w:t>21</w:t>
      </w:r>
      <w:r w:rsidR="00E57B27">
        <w:rPr>
          <w:rFonts w:ascii="Times New Roman" w:hAnsi="Times New Roman"/>
          <w:sz w:val="28"/>
          <w:szCs w:val="28"/>
        </w:rPr>
        <w:t>0</w:t>
      </w:r>
      <w:r w:rsidR="00610AD4" w:rsidRPr="00297A5B">
        <w:rPr>
          <w:rFonts w:ascii="Times New Roman" w:hAnsi="Times New Roman"/>
          <w:sz w:val="28"/>
          <w:szCs w:val="28"/>
        </w:rPr>
        <w:t>4,5</w:t>
      </w:r>
      <w:r w:rsidRPr="00297A5B">
        <w:rPr>
          <w:rFonts w:ascii="Times New Roman" w:hAnsi="Times New Roman"/>
          <w:sz w:val="28"/>
          <w:szCs w:val="28"/>
        </w:rPr>
        <w:t xml:space="preserve"> тыс. руб. или на </w:t>
      </w:r>
      <w:r w:rsidR="00610AD4" w:rsidRPr="00297A5B">
        <w:rPr>
          <w:rFonts w:ascii="Times New Roman" w:hAnsi="Times New Roman"/>
          <w:sz w:val="28"/>
          <w:szCs w:val="28"/>
        </w:rPr>
        <w:t>3,2</w:t>
      </w:r>
      <w:r w:rsidRPr="00297A5B">
        <w:rPr>
          <w:rFonts w:ascii="Times New Roman" w:hAnsi="Times New Roman"/>
          <w:sz w:val="28"/>
          <w:szCs w:val="28"/>
        </w:rPr>
        <w:t>% (с 6</w:t>
      </w:r>
      <w:r w:rsidR="00610AD4" w:rsidRPr="00297A5B">
        <w:rPr>
          <w:rFonts w:ascii="Times New Roman" w:hAnsi="Times New Roman"/>
          <w:sz w:val="28"/>
          <w:szCs w:val="28"/>
        </w:rPr>
        <w:t>6593,8</w:t>
      </w:r>
      <w:r w:rsidRPr="00297A5B">
        <w:rPr>
          <w:rFonts w:ascii="Times New Roman" w:hAnsi="Times New Roman"/>
          <w:sz w:val="28"/>
          <w:szCs w:val="28"/>
        </w:rPr>
        <w:t xml:space="preserve"> тыс. руб. до </w:t>
      </w:r>
      <w:r w:rsidR="00610AD4" w:rsidRPr="00297A5B">
        <w:rPr>
          <w:rFonts w:ascii="Times New Roman" w:hAnsi="Times New Roman"/>
          <w:sz w:val="28"/>
          <w:szCs w:val="28"/>
        </w:rPr>
        <w:t>68698,3</w:t>
      </w:r>
      <w:r w:rsidRPr="00297A5B">
        <w:rPr>
          <w:rFonts w:ascii="Times New Roman" w:hAnsi="Times New Roman"/>
          <w:sz w:val="28"/>
          <w:szCs w:val="28"/>
        </w:rPr>
        <w:t xml:space="preserve"> тыс. руб.).</w:t>
      </w:r>
    </w:p>
    <w:p w:rsidR="00570FDD" w:rsidRPr="00297A5B" w:rsidRDefault="00570FDD" w:rsidP="001D5A73">
      <w:pPr>
        <w:pStyle w:val="a9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97A5B">
        <w:rPr>
          <w:rFonts w:ascii="Times New Roman" w:hAnsi="Times New Roman"/>
          <w:sz w:val="28"/>
          <w:szCs w:val="28"/>
        </w:rPr>
        <w:t xml:space="preserve">– дефицит бюджета муниципального района был увеличен на </w:t>
      </w:r>
      <w:r w:rsidR="00610AD4" w:rsidRPr="00297A5B">
        <w:rPr>
          <w:rFonts w:ascii="Times New Roman" w:hAnsi="Times New Roman"/>
          <w:sz w:val="28"/>
          <w:szCs w:val="28"/>
        </w:rPr>
        <w:t>393,5</w:t>
      </w:r>
      <w:r w:rsidRPr="00297A5B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297A5B">
        <w:rPr>
          <w:rFonts w:ascii="Times New Roman" w:hAnsi="Times New Roman"/>
          <w:sz w:val="28"/>
          <w:szCs w:val="28"/>
        </w:rPr>
        <w:t>.р</w:t>
      </w:r>
      <w:proofErr w:type="gramEnd"/>
      <w:r w:rsidRPr="00297A5B">
        <w:rPr>
          <w:rFonts w:ascii="Times New Roman" w:hAnsi="Times New Roman"/>
          <w:sz w:val="28"/>
          <w:szCs w:val="28"/>
        </w:rPr>
        <w:t>уб.  (с 3</w:t>
      </w:r>
      <w:r w:rsidR="00610AD4" w:rsidRPr="00297A5B">
        <w:rPr>
          <w:rFonts w:ascii="Times New Roman" w:hAnsi="Times New Roman"/>
          <w:sz w:val="28"/>
          <w:szCs w:val="28"/>
        </w:rPr>
        <w:t>31</w:t>
      </w:r>
      <w:r w:rsidRPr="00297A5B">
        <w:rPr>
          <w:rFonts w:ascii="Times New Roman" w:hAnsi="Times New Roman"/>
          <w:sz w:val="28"/>
          <w:szCs w:val="28"/>
        </w:rPr>
        <w:t xml:space="preserve">,0 тыс.руб. до </w:t>
      </w:r>
      <w:r w:rsidR="00610AD4" w:rsidRPr="00297A5B">
        <w:rPr>
          <w:rFonts w:ascii="Times New Roman" w:hAnsi="Times New Roman"/>
          <w:sz w:val="28"/>
          <w:szCs w:val="28"/>
        </w:rPr>
        <w:t>724,5</w:t>
      </w:r>
      <w:r w:rsidRPr="00297A5B">
        <w:rPr>
          <w:rFonts w:ascii="Times New Roman" w:hAnsi="Times New Roman"/>
          <w:sz w:val="28"/>
          <w:szCs w:val="28"/>
        </w:rPr>
        <w:t xml:space="preserve"> тыс. руб.).</w:t>
      </w:r>
    </w:p>
    <w:p w:rsidR="001D5A73" w:rsidRPr="00297A5B" w:rsidRDefault="00570FDD" w:rsidP="001D5A73">
      <w:pPr>
        <w:pStyle w:val="a9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97A5B">
        <w:rPr>
          <w:rFonts w:ascii="Times New Roman" w:hAnsi="Times New Roman"/>
          <w:sz w:val="28"/>
          <w:szCs w:val="28"/>
        </w:rPr>
        <w:t>Бюджет муниципального района на 201</w:t>
      </w:r>
      <w:r w:rsidR="004B4D3D" w:rsidRPr="00297A5B">
        <w:rPr>
          <w:rFonts w:ascii="Times New Roman" w:hAnsi="Times New Roman"/>
          <w:sz w:val="28"/>
          <w:szCs w:val="28"/>
        </w:rPr>
        <w:t>6</w:t>
      </w:r>
      <w:r w:rsidRPr="00297A5B">
        <w:rPr>
          <w:rFonts w:ascii="Times New Roman" w:hAnsi="Times New Roman"/>
          <w:sz w:val="28"/>
          <w:szCs w:val="28"/>
        </w:rPr>
        <w:t xml:space="preserve"> год составлен</w:t>
      </w:r>
      <w:r w:rsidR="00185D7C" w:rsidRPr="00297A5B">
        <w:rPr>
          <w:rFonts w:ascii="Times New Roman" w:hAnsi="Times New Roman"/>
          <w:sz w:val="28"/>
          <w:szCs w:val="28"/>
        </w:rPr>
        <w:t xml:space="preserve"> и исполнен</w:t>
      </w:r>
      <w:r w:rsidRPr="00297A5B">
        <w:rPr>
          <w:rFonts w:ascii="Times New Roman" w:hAnsi="Times New Roman"/>
          <w:sz w:val="28"/>
          <w:szCs w:val="28"/>
        </w:rPr>
        <w:t xml:space="preserve"> с соблюд</w:t>
      </w:r>
      <w:r w:rsidRPr="00297A5B">
        <w:rPr>
          <w:rFonts w:ascii="Times New Roman" w:hAnsi="Times New Roman"/>
          <w:sz w:val="28"/>
          <w:szCs w:val="28"/>
        </w:rPr>
        <w:t>е</w:t>
      </w:r>
      <w:r w:rsidRPr="00297A5B">
        <w:rPr>
          <w:rFonts w:ascii="Times New Roman" w:hAnsi="Times New Roman"/>
          <w:sz w:val="28"/>
          <w:szCs w:val="28"/>
        </w:rPr>
        <w:t>нием принципа сбалансированности, предусмотренного статьёй 33 БК РФ.</w:t>
      </w:r>
    </w:p>
    <w:p w:rsidR="00570FDD" w:rsidRPr="00297A5B" w:rsidRDefault="001D5A73" w:rsidP="001D5A73">
      <w:pPr>
        <w:pStyle w:val="a9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97A5B">
        <w:rPr>
          <w:rFonts w:ascii="Times New Roman" w:hAnsi="Times New Roman"/>
          <w:sz w:val="28"/>
          <w:szCs w:val="28"/>
        </w:rPr>
        <w:t>2) Б</w:t>
      </w:r>
      <w:r w:rsidR="00570FDD" w:rsidRPr="00297A5B">
        <w:rPr>
          <w:rFonts w:ascii="Times New Roman" w:hAnsi="Times New Roman"/>
          <w:sz w:val="28"/>
          <w:szCs w:val="28"/>
        </w:rPr>
        <w:t xml:space="preserve">юджет муниципального района </w:t>
      </w:r>
      <w:r w:rsidR="00AB1AA5" w:rsidRPr="00297A5B">
        <w:rPr>
          <w:rFonts w:ascii="Times New Roman" w:hAnsi="Times New Roman"/>
          <w:sz w:val="28"/>
          <w:szCs w:val="28"/>
        </w:rPr>
        <w:t>з</w:t>
      </w:r>
      <w:r w:rsidR="00570FDD" w:rsidRPr="00297A5B">
        <w:rPr>
          <w:rFonts w:ascii="Times New Roman" w:hAnsi="Times New Roman"/>
          <w:sz w:val="28"/>
          <w:szCs w:val="28"/>
        </w:rPr>
        <w:t>а 201</w:t>
      </w:r>
      <w:r w:rsidR="00610AD4" w:rsidRPr="00297A5B">
        <w:rPr>
          <w:rFonts w:ascii="Times New Roman" w:hAnsi="Times New Roman"/>
          <w:sz w:val="28"/>
          <w:szCs w:val="28"/>
        </w:rPr>
        <w:t>6</w:t>
      </w:r>
      <w:r w:rsidR="00570FDD" w:rsidRPr="00297A5B">
        <w:rPr>
          <w:rFonts w:ascii="Times New Roman" w:hAnsi="Times New Roman"/>
          <w:sz w:val="28"/>
          <w:szCs w:val="28"/>
        </w:rPr>
        <w:t xml:space="preserve"> год исполнен с превышением </w:t>
      </w:r>
      <w:r w:rsidR="00610AD4" w:rsidRPr="00297A5B">
        <w:rPr>
          <w:rFonts w:ascii="Times New Roman" w:hAnsi="Times New Roman"/>
          <w:sz w:val="28"/>
          <w:szCs w:val="28"/>
        </w:rPr>
        <w:t>д</w:t>
      </w:r>
      <w:r w:rsidR="00610AD4" w:rsidRPr="00297A5B">
        <w:rPr>
          <w:rFonts w:ascii="Times New Roman" w:hAnsi="Times New Roman"/>
          <w:sz w:val="28"/>
          <w:szCs w:val="28"/>
        </w:rPr>
        <w:t>о</w:t>
      </w:r>
      <w:r w:rsidR="00570FDD" w:rsidRPr="00297A5B">
        <w:rPr>
          <w:rFonts w:ascii="Times New Roman" w:hAnsi="Times New Roman"/>
          <w:sz w:val="28"/>
          <w:szCs w:val="28"/>
        </w:rPr>
        <w:t xml:space="preserve">ходов над </w:t>
      </w:r>
      <w:r w:rsidR="00610AD4" w:rsidRPr="00297A5B">
        <w:rPr>
          <w:rFonts w:ascii="Times New Roman" w:hAnsi="Times New Roman"/>
          <w:sz w:val="28"/>
          <w:szCs w:val="28"/>
        </w:rPr>
        <w:t>рас</w:t>
      </w:r>
      <w:r w:rsidR="00185D7C" w:rsidRPr="00297A5B">
        <w:rPr>
          <w:rFonts w:ascii="Times New Roman" w:hAnsi="Times New Roman"/>
          <w:sz w:val="28"/>
          <w:szCs w:val="28"/>
        </w:rPr>
        <w:t>х</w:t>
      </w:r>
      <w:r w:rsidR="00570FDD" w:rsidRPr="00297A5B">
        <w:rPr>
          <w:rFonts w:ascii="Times New Roman" w:hAnsi="Times New Roman"/>
          <w:sz w:val="28"/>
          <w:szCs w:val="28"/>
        </w:rPr>
        <w:t>одами</w:t>
      </w:r>
      <w:r w:rsidR="00185D7C" w:rsidRPr="00297A5B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610AD4" w:rsidRPr="00297A5B">
        <w:rPr>
          <w:rFonts w:ascii="Times New Roman" w:hAnsi="Times New Roman"/>
          <w:sz w:val="28"/>
          <w:szCs w:val="28"/>
        </w:rPr>
        <w:t>про</w:t>
      </w:r>
      <w:r w:rsidR="00185D7C" w:rsidRPr="00297A5B">
        <w:rPr>
          <w:rFonts w:ascii="Times New Roman" w:hAnsi="Times New Roman"/>
          <w:sz w:val="28"/>
          <w:szCs w:val="28"/>
        </w:rPr>
        <w:t>фицит</w:t>
      </w:r>
      <w:proofErr w:type="spellEnd"/>
      <w:r w:rsidR="00185D7C" w:rsidRPr="00297A5B">
        <w:rPr>
          <w:rFonts w:ascii="Times New Roman" w:hAnsi="Times New Roman"/>
          <w:sz w:val="28"/>
          <w:szCs w:val="28"/>
        </w:rPr>
        <w:t>)</w:t>
      </w:r>
      <w:r w:rsidR="00570FDD" w:rsidRPr="00297A5B">
        <w:rPr>
          <w:rFonts w:ascii="Times New Roman" w:hAnsi="Times New Roman"/>
          <w:sz w:val="28"/>
          <w:szCs w:val="28"/>
        </w:rPr>
        <w:t xml:space="preserve"> в сумме </w:t>
      </w:r>
      <w:r w:rsidR="00185D7C" w:rsidRPr="00297A5B">
        <w:rPr>
          <w:rFonts w:ascii="Times New Roman" w:hAnsi="Times New Roman"/>
          <w:sz w:val="28"/>
          <w:szCs w:val="28"/>
        </w:rPr>
        <w:t>22</w:t>
      </w:r>
      <w:r w:rsidR="00610AD4" w:rsidRPr="00297A5B">
        <w:rPr>
          <w:rFonts w:ascii="Times New Roman" w:hAnsi="Times New Roman"/>
          <w:sz w:val="28"/>
          <w:szCs w:val="28"/>
        </w:rPr>
        <w:t>22,4</w:t>
      </w:r>
      <w:r w:rsidR="00570FDD" w:rsidRPr="00297A5B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="00570FDD" w:rsidRPr="00297A5B">
        <w:rPr>
          <w:rFonts w:ascii="Times New Roman" w:hAnsi="Times New Roman"/>
          <w:sz w:val="28"/>
          <w:szCs w:val="28"/>
        </w:rPr>
        <w:t>.р</w:t>
      </w:r>
      <w:proofErr w:type="gramEnd"/>
      <w:r w:rsidR="00570FDD" w:rsidRPr="00297A5B">
        <w:rPr>
          <w:rFonts w:ascii="Times New Roman" w:hAnsi="Times New Roman"/>
          <w:sz w:val="28"/>
          <w:szCs w:val="28"/>
        </w:rPr>
        <w:t>уб.</w:t>
      </w:r>
    </w:p>
    <w:p w:rsidR="00570FDD" w:rsidRPr="00297A5B" w:rsidRDefault="001D5A73" w:rsidP="001D5A73">
      <w:pPr>
        <w:pStyle w:val="a9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97A5B">
        <w:rPr>
          <w:rFonts w:ascii="Times New Roman" w:hAnsi="Times New Roman"/>
          <w:sz w:val="28"/>
          <w:szCs w:val="28"/>
        </w:rPr>
        <w:t xml:space="preserve">3) </w:t>
      </w:r>
      <w:r w:rsidR="00570FDD" w:rsidRPr="00297A5B">
        <w:rPr>
          <w:rFonts w:ascii="Times New Roman" w:hAnsi="Times New Roman"/>
          <w:sz w:val="28"/>
          <w:szCs w:val="28"/>
        </w:rPr>
        <w:t xml:space="preserve">Доходы </w:t>
      </w:r>
      <w:r w:rsidR="00466B08" w:rsidRPr="00297A5B">
        <w:rPr>
          <w:rFonts w:ascii="Times New Roman" w:hAnsi="Times New Roman"/>
          <w:sz w:val="28"/>
          <w:szCs w:val="28"/>
        </w:rPr>
        <w:t xml:space="preserve">бюджета муниципального района </w:t>
      </w:r>
      <w:r w:rsidR="00185D7C" w:rsidRPr="00297A5B">
        <w:rPr>
          <w:rFonts w:ascii="Times New Roman" w:hAnsi="Times New Roman"/>
          <w:sz w:val="28"/>
          <w:szCs w:val="28"/>
        </w:rPr>
        <w:t>исполнены за</w:t>
      </w:r>
      <w:r w:rsidR="00466B08" w:rsidRPr="00297A5B">
        <w:rPr>
          <w:rFonts w:ascii="Times New Roman" w:hAnsi="Times New Roman"/>
          <w:sz w:val="28"/>
          <w:szCs w:val="28"/>
        </w:rPr>
        <w:t xml:space="preserve"> 201</w:t>
      </w:r>
      <w:r w:rsidR="00610AD4" w:rsidRPr="00297A5B">
        <w:rPr>
          <w:rFonts w:ascii="Times New Roman" w:hAnsi="Times New Roman"/>
          <w:sz w:val="28"/>
          <w:szCs w:val="28"/>
        </w:rPr>
        <w:t>6</w:t>
      </w:r>
      <w:r w:rsidR="00466B08" w:rsidRPr="00297A5B">
        <w:rPr>
          <w:rFonts w:ascii="Times New Roman" w:hAnsi="Times New Roman"/>
          <w:sz w:val="28"/>
          <w:szCs w:val="28"/>
        </w:rPr>
        <w:t xml:space="preserve"> год</w:t>
      </w:r>
      <w:r w:rsidR="00185D7C" w:rsidRPr="00297A5B">
        <w:rPr>
          <w:rFonts w:ascii="Times New Roman" w:hAnsi="Times New Roman"/>
          <w:sz w:val="28"/>
          <w:szCs w:val="28"/>
        </w:rPr>
        <w:t xml:space="preserve"> в сумме</w:t>
      </w:r>
      <w:r w:rsidR="00466B08" w:rsidRPr="00297A5B">
        <w:rPr>
          <w:rFonts w:ascii="Times New Roman" w:hAnsi="Times New Roman"/>
          <w:sz w:val="28"/>
          <w:szCs w:val="28"/>
        </w:rPr>
        <w:t xml:space="preserve"> </w:t>
      </w:r>
      <w:r w:rsidR="00610AD4" w:rsidRPr="00297A5B">
        <w:rPr>
          <w:rFonts w:ascii="Times New Roman" w:hAnsi="Times New Roman"/>
          <w:sz w:val="28"/>
          <w:szCs w:val="28"/>
        </w:rPr>
        <w:t>68404,9</w:t>
      </w:r>
      <w:r w:rsidR="00466B08" w:rsidRPr="00297A5B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="00466B08" w:rsidRPr="00297A5B">
        <w:rPr>
          <w:rFonts w:ascii="Times New Roman" w:hAnsi="Times New Roman"/>
          <w:sz w:val="28"/>
          <w:szCs w:val="28"/>
        </w:rPr>
        <w:t>.р</w:t>
      </w:r>
      <w:proofErr w:type="gramEnd"/>
      <w:r w:rsidR="00466B08" w:rsidRPr="00297A5B">
        <w:rPr>
          <w:rFonts w:ascii="Times New Roman" w:hAnsi="Times New Roman"/>
          <w:sz w:val="28"/>
          <w:szCs w:val="28"/>
        </w:rPr>
        <w:t xml:space="preserve">уб., что на </w:t>
      </w:r>
      <w:r w:rsidR="00AB1AA5" w:rsidRPr="00297A5B">
        <w:rPr>
          <w:rFonts w:ascii="Times New Roman" w:hAnsi="Times New Roman"/>
          <w:sz w:val="28"/>
          <w:szCs w:val="28"/>
        </w:rPr>
        <w:t>0,6</w:t>
      </w:r>
      <w:r w:rsidR="00466B08" w:rsidRPr="00297A5B">
        <w:rPr>
          <w:rFonts w:ascii="Times New Roman" w:hAnsi="Times New Roman"/>
          <w:sz w:val="28"/>
          <w:szCs w:val="28"/>
        </w:rPr>
        <w:t xml:space="preserve"> </w:t>
      </w:r>
      <w:r w:rsidR="00C779DD" w:rsidRPr="00297A5B">
        <w:rPr>
          <w:rFonts w:ascii="Times New Roman" w:hAnsi="Times New Roman"/>
          <w:sz w:val="28"/>
          <w:szCs w:val="28"/>
        </w:rPr>
        <w:t>%</w:t>
      </w:r>
      <w:r w:rsidR="00466B08" w:rsidRPr="00297A5B">
        <w:rPr>
          <w:rFonts w:ascii="Times New Roman" w:hAnsi="Times New Roman"/>
          <w:sz w:val="28"/>
          <w:szCs w:val="28"/>
        </w:rPr>
        <w:t xml:space="preserve"> </w:t>
      </w:r>
      <w:r w:rsidR="00AB1AA5" w:rsidRPr="00297A5B">
        <w:rPr>
          <w:rFonts w:ascii="Times New Roman" w:hAnsi="Times New Roman"/>
          <w:sz w:val="28"/>
          <w:szCs w:val="28"/>
        </w:rPr>
        <w:t>больше</w:t>
      </w:r>
      <w:r w:rsidR="00466B08" w:rsidRPr="00297A5B">
        <w:rPr>
          <w:rFonts w:ascii="Times New Roman" w:hAnsi="Times New Roman"/>
          <w:sz w:val="28"/>
          <w:szCs w:val="28"/>
        </w:rPr>
        <w:t xml:space="preserve"> годового прогнозного объема, расходы сост</w:t>
      </w:r>
      <w:r w:rsidR="00466B08" w:rsidRPr="00297A5B">
        <w:rPr>
          <w:rFonts w:ascii="Times New Roman" w:hAnsi="Times New Roman"/>
          <w:sz w:val="28"/>
          <w:szCs w:val="28"/>
        </w:rPr>
        <w:t>а</w:t>
      </w:r>
      <w:r w:rsidR="00466B08" w:rsidRPr="00297A5B">
        <w:rPr>
          <w:rFonts w:ascii="Times New Roman" w:hAnsi="Times New Roman"/>
          <w:sz w:val="28"/>
          <w:szCs w:val="28"/>
        </w:rPr>
        <w:t>вили</w:t>
      </w:r>
      <w:r w:rsidR="002B58F1" w:rsidRPr="00297A5B">
        <w:rPr>
          <w:rFonts w:ascii="Times New Roman" w:hAnsi="Times New Roman"/>
          <w:sz w:val="28"/>
          <w:szCs w:val="28"/>
        </w:rPr>
        <w:t xml:space="preserve"> в сумме </w:t>
      </w:r>
      <w:r w:rsidR="00AB1AA5" w:rsidRPr="00297A5B">
        <w:rPr>
          <w:rFonts w:ascii="Times New Roman" w:hAnsi="Times New Roman"/>
          <w:sz w:val="28"/>
          <w:szCs w:val="28"/>
        </w:rPr>
        <w:t>66182,6</w:t>
      </w:r>
      <w:r w:rsidR="00466B08" w:rsidRPr="00297A5B">
        <w:rPr>
          <w:rFonts w:ascii="Times New Roman" w:hAnsi="Times New Roman"/>
          <w:sz w:val="28"/>
          <w:szCs w:val="28"/>
        </w:rPr>
        <w:t xml:space="preserve"> тыс.руб., что на </w:t>
      </w:r>
      <w:r w:rsidR="002B58F1" w:rsidRPr="00297A5B">
        <w:rPr>
          <w:rFonts w:ascii="Times New Roman" w:hAnsi="Times New Roman"/>
          <w:sz w:val="28"/>
          <w:szCs w:val="28"/>
        </w:rPr>
        <w:t>3,</w:t>
      </w:r>
      <w:r w:rsidR="00AB1AA5" w:rsidRPr="00297A5B">
        <w:rPr>
          <w:rFonts w:ascii="Times New Roman" w:hAnsi="Times New Roman"/>
          <w:sz w:val="28"/>
          <w:szCs w:val="28"/>
        </w:rPr>
        <w:t>7</w:t>
      </w:r>
      <w:r w:rsidR="00466B08" w:rsidRPr="00297A5B">
        <w:rPr>
          <w:rFonts w:ascii="Times New Roman" w:hAnsi="Times New Roman"/>
          <w:sz w:val="28"/>
          <w:szCs w:val="28"/>
        </w:rPr>
        <w:t xml:space="preserve"> </w:t>
      </w:r>
      <w:r w:rsidR="00C779DD" w:rsidRPr="00297A5B">
        <w:rPr>
          <w:rFonts w:ascii="Times New Roman" w:hAnsi="Times New Roman"/>
          <w:sz w:val="28"/>
          <w:szCs w:val="28"/>
        </w:rPr>
        <w:t>%</w:t>
      </w:r>
      <w:r w:rsidR="00466B08" w:rsidRPr="00297A5B">
        <w:rPr>
          <w:rFonts w:ascii="Times New Roman" w:hAnsi="Times New Roman"/>
          <w:sz w:val="28"/>
          <w:szCs w:val="28"/>
        </w:rPr>
        <w:t xml:space="preserve"> меньше объема утвержденных годовых бюджетных назначений согласно Решению о бюджете и объема бюджетных асси</w:t>
      </w:r>
      <w:r w:rsidR="00466B08" w:rsidRPr="00297A5B">
        <w:rPr>
          <w:rFonts w:ascii="Times New Roman" w:hAnsi="Times New Roman"/>
          <w:sz w:val="28"/>
          <w:szCs w:val="28"/>
        </w:rPr>
        <w:t>г</w:t>
      </w:r>
      <w:r w:rsidR="00466B08" w:rsidRPr="00297A5B">
        <w:rPr>
          <w:rFonts w:ascii="Times New Roman" w:hAnsi="Times New Roman"/>
          <w:sz w:val="28"/>
          <w:szCs w:val="28"/>
        </w:rPr>
        <w:t>нований, утвержденных на 201</w:t>
      </w:r>
      <w:r w:rsidR="00AB1AA5" w:rsidRPr="00297A5B">
        <w:rPr>
          <w:rFonts w:ascii="Times New Roman" w:hAnsi="Times New Roman"/>
          <w:sz w:val="28"/>
          <w:szCs w:val="28"/>
        </w:rPr>
        <w:t>6</w:t>
      </w:r>
      <w:r w:rsidR="00466B08" w:rsidRPr="00297A5B">
        <w:rPr>
          <w:rFonts w:ascii="Times New Roman" w:hAnsi="Times New Roman"/>
          <w:sz w:val="28"/>
          <w:szCs w:val="28"/>
        </w:rPr>
        <w:t xml:space="preserve"> год уточненной сводной бюджетной росписью бюджета муниципального района.</w:t>
      </w:r>
    </w:p>
    <w:p w:rsidR="00247F19" w:rsidRPr="00297A5B" w:rsidRDefault="00410D3C" w:rsidP="001D5A7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7A5B">
        <w:rPr>
          <w:rFonts w:ascii="Times New Roman" w:hAnsi="Times New Roman"/>
          <w:sz w:val="28"/>
          <w:szCs w:val="28"/>
        </w:rPr>
        <w:t xml:space="preserve">5) </w:t>
      </w:r>
      <w:r w:rsidR="00247F19" w:rsidRPr="00297A5B">
        <w:rPr>
          <w:rFonts w:ascii="Times New Roman" w:hAnsi="Times New Roman"/>
          <w:sz w:val="28"/>
          <w:szCs w:val="28"/>
        </w:rPr>
        <w:t>На 201</w:t>
      </w:r>
      <w:r w:rsidR="00AB1AA5" w:rsidRPr="00297A5B">
        <w:rPr>
          <w:rFonts w:ascii="Times New Roman" w:hAnsi="Times New Roman"/>
          <w:sz w:val="28"/>
          <w:szCs w:val="28"/>
        </w:rPr>
        <w:t>6</w:t>
      </w:r>
      <w:r w:rsidR="00247F19" w:rsidRPr="00297A5B">
        <w:rPr>
          <w:rFonts w:ascii="Times New Roman" w:hAnsi="Times New Roman"/>
          <w:sz w:val="28"/>
          <w:szCs w:val="28"/>
        </w:rPr>
        <w:t xml:space="preserve"> год бюджет муниципального района был утвержден в рамках 1</w:t>
      </w:r>
      <w:r w:rsidR="00810530" w:rsidRPr="00297A5B">
        <w:rPr>
          <w:rFonts w:ascii="Times New Roman" w:hAnsi="Times New Roman"/>
          <w:sz w:val="28"/>
          <w:szCs w:val="28"/>
        </w:rPr>
        <w:t>4</w:t>
      </w:r>
      <w:r w:rsidR="00247F19" w:rsidRPr="00297A5B">
        <w:rPr>
          <w:rFonts w:ascii="Times New Roman" w:hAnsi="Times New Roman"/>
          <w:sz w:val="28"/>
          <w:szCs w:val="28"/>
        </w:rPr>
        <w:t xml:space="preserve"> муниципальных программ, общий объем</w:t>
      </w:r>
      <w:r w:rsidR="00160331" w:rsidRPr="00297A5B">
        <w:rPr>
          <w:rFonts w:ascii="Times New Roman" w:hAnsi="Times New Roman"/>
          <w:sz w:val="28"/>
          <w:szCs w:val="28"/>
        </w:rPr>
        <w:t xml:space="preserve"> расходов по</w:t>
      </w:r>
      <w:r w:rsidR="00247F19" w:rsidRPr="00297A5B">
        <w:rPr>
          <w:rFonts w:ascii="Times New Roman" w:hAnsi="Times New Roman"/>
          <w:sz w:val="28"/>
          <w:szCs w:val="28"/>
        </w:rPr>
        <w:t xml:space="preserve"> которы</w:t>
      </w:r>
      <w:r w:rsidR="00160331" w:rsidRPr="00297A5B">
        <w:rPr>
          <w:rFonts w:ascii="Times New Roman" w:hAnsi="Times New Roman"/>
          <w:sz w:val="28"/>
          <w:szCs w:val="28"/>
        </w:rPr>
        <w:t>м</w:t>
      </w:r>
      <w:r w:rsidR="00247F19" w:rsidRPr="00297A5B">
        <w:rPr>
          <w:rFonts w:ascii="Times New Roman" w:hAnsi="Times New Roman"/>
          <w:sz w:val="28"/>
          <w:szCs w:val="28"/>
        </w:rPr>
        <w:t xml:space="preserve"> составил</w:t>
      </w:r>
      <w:r w:rsidR="00160331" w:rsidRPr="00297A5B">
        <w:rPr>
          <w:rFonts w:ascii="Times New Roman" w:hAnsi="Times New Roman"/>
          <w:sz w:val="28"/>
          <w:szCs w:val="28"/>
        </w:rPr>
        <w:t xml:space="preserve"> в сумме</w:t>
      </w:r>
      <w:r w:rsidR="00247F19" w:rsidRPr="00297A5B">
        <w:rPr>
          <w:rFonts w:ascii="Times New Roman" w:hAnsi="Times New Roman"/>
          <w:sz w:val="28"/>
          <w:szCs w:val="28"/>
        </w:rPr>
        <w:t xml:space="preserve"> 6</w:t>
      </w:r>
      <w:r w:rsidR="00AB1AA5" w:rsidRPr="00297A5B">
        <w:rPr>
          <w:rFonts w:ascii="Times New Roman" w:hAnsi="Times New Roman"/>
          <w:sz w:val="28"/>
          <w:szCs w:val="28"/>
        </w:rPr>
        <w:t>4788,7</w:t>
      </w:r>
      <w:r w:rsidR="00247F19" w:rsidRPr="00297A5B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="00247F19" w:rsidRPr="00297A5B">
        <w:rPr>
          <w:rFonts w:ascii="Times New Roman" w:hAnsi="Times New Roman"/>
          <w:sz w:val="28"/>
          <w:szCs w:val="28"/>
        </w:rPr>
        <w:t>.р</w:t>
      </w:r>
      <w:proofErr w:type="gramEnd"/>
      <w:r w:rsidR="00247F19" w:rsidRPr="00297A5B">
        <w:rPr>
          <w:rFonts w:ascii="Times New Roman" w:hAnsi="Times New Roman"/>
          <w:sz w:val="28"/>
          <w:szCs w:val="28"/>
        </w:rPr>
        <w:t xml:space="preserve">уб. или </w:t>
      </w:r>
      <w:r w:rsidR="00B11EF3" w:rsidRPr="00297A5B">
        <w:rPr>
          <w:rFonts w:ascii="Times New Roman" w:hAnsi="Times New Roman"/>
          <w:sz w:val="28"/>
          <w:szCs w:val="28"/>
        </w:rPr>
        <w:t>9</w:t>
      </w:r>
      <w:r w:rsidR="00810530" w:rsidRPr="00297A5B">
        <w:rPr>
          <w:rFonts w:ascii="Times New Roman" w:hAnsi="Times New Roman"/>
          <w:sz w:val="28"/>
          <w:szCs w:val="28"/>
        </w:rPr>
        <w:t>6,</w:t>
      </w:r>
      <w:r w:rsidR="00AB1AA5" w:rsidRPr="00297A5B">
        <w:rPr>
          <w:rFonts w:ascii="Times New Roman" w:hAnsi="Times New Roman"/>
          <w:sz w:val="28"/>
          <w:szCs w:val="28"/>
        </w:rPr>
        <w:t>3</w:t>
      </w:r>
      <w:r w:rsidR="00B11EF3" w:rsidRPr="00297A5B">
        <w:rPr>
          <w:rFonts w:ascii="Times New Roman" w:hAnsi="Times New Roman"/>
          <w:sz w:val="28"/>
          <w:szCs w:val="28"/>
        </w:rPr>
        <w:t>% от утвержденных бюджетных назначений.</w:t>
      </w:r>
    </w:p>
    <w:p w:rsidR="00810530" w:rsidRPr="00297A5B" w:rsidRDefault="00B11EF3" w:rsidP="001D5A7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7A5B">
        <w:rPr>
          <w:rFonts w:ascii="Times New Roman" w:hAnsi="Times New Roman"/>
          <w:sz w:val="28"/>
          <w:szCs w:val="28"/>
        </w:rPr>
        <w:t xml:space="preserve">Анализ исполнения муниципальных программ показал, что </w:t>
      </w:r>
      <w:r w:rsidR="00810530" w:rsidRPr="00297A5B">
        <w:rPr>
          <w:rFonts w:ascii="Times New Roman" w:hAnsi="Times New Roman"/>
          <w:sz w:val="28"/>
          <w:szCs w:val="28"/>
        </w:rPr>
        <w:t>64,3</w:t>
      </w:r>
      <w:r w:rsidRPr="00297A5B">
        <w:rPr>
          <w:rFonts w:ascii="Times New Roman" w:hAnsi="Times New Roman"/>
          <w:sz w:val="28"/>
          <w:szCs w:val="28"/>
        </w:rPr>
        <w:t>% муниц</w:t>
      </w:r>
      <w:r w:rsidRPr="00297A5B">
        <w:rPr>
          <w:rFonts w:ascii="Times New Roman" w:hAnsi="Times New Roman"/>
          <w:sz w:val="28"/>
          <w:szCs w:val="28"/>
        </w:rPr>
        <w:t>и</w:t>
      </w:r>
      <w:r w:rsidRPr="00297A5B">
        <w:rPr>
          <w:rFonts w:ascii="Times New Roman" w:hAnsi="Times New Roman"/>
          <w:sz w:val="28"/>
          <w:szCs w:val="28"/>
        </w:rPr>
        <w:t>пальных программ (</w:t>
      </w:r>
      <w:r w:rsidR="00810530" w:rsidRPr="00297A5B">
        <w:rPr>
          <w:rFonts w:ascii="Times New Roman" w:hAnsi="Times New Roman"/>
          <w:sz w:val="28"/>
          <w:szCs w:val="28"/>
        </w:rPr>
        <w:t>9</w:t>
      </w:r>
      <w:r w:rsidRPr="00297A5B">
        <w:rPr>
          <w:rFonts w:ascii="Times New Roman" w:hAnsi="Times New Roman"/>
          <w:sz w:val="28"/>
          <w:szCs w:val="28"/>
        </w:rPr>
        <w:t xml:space="preserve"> из 1</w:t>
      </w:r>
      <w:r w:rsidR="00810530" w:rsidRPr="00297A5B">
        <w:rPr>
          <w:rFonts w:ascii="Times New Roman" w:hAnsi="Times New Roman"/>
          <w:sz w:val="28"/>
          <w:szCs w:val="28"/>
        </w:rPr>
        <w:t>4</w:t>
      </w:r>
      <w:r w:rsidRPr="00297A5B">
        <w:rPr>
          <w:rFonts w:ascii="Times New Roman" w:hAnsi="Times New Roman"/>
          <w:sz w:val="28"/>
          <w:szCs w:val="28"/>
        </w:rPr>
        <w:t>) исполнены более</w:t>
      </w:r>
      <w:r w:rsidR="00810530" w:rsidRPr="00297A5B">
        <w:rPr>
          <w:rFonts w:ascii="Times New Roman" w:hAnsi="Times New Roman"/>
          <w:sz w:val="28"/>
          <w:szCs w:val="28"/>
        </w:rPr>
        <w:t xml:space="preserve"> </w:t>
      </w:r>
      <w:r w:rsidRPr="00297A5B">
        <w:rPr>
          <w:rFonts w:ascii="Times New Roman" w:hAnsi="Times New Roman"/>
          <w:sz w:val="28"/>
          <w:szCs w:val="28"/>
        </w:rPr>
        <w:t xml:space="preserve"> чем на 9</w:t>
      </w:r>
      <w:r w:rsidR="00AB1AA5" w:rsidRPr="00297A5B">
        <w:rPr>
          <w:rFonts w:ascii="Times New Roman" w:hAnsi="Times New Roman"/>
          <w:sz w:val="28"/>
          <w:szCs w:val="28"/>
        </w:rPr>
        <w:t>8</w:t>
      </w:r>
      <w:r w:rsidRPr="00297A5B">
        <w:rPr>
          <w:rFonts w:ascii="Times New Roman" w:hAnsi="Times New Roman"/>
          <w:sz w:val="28"/>
          <w:szCs w:val="28"/>
        </w:rPr>
        <w:t>%</w:t>
      </w:r>
      <w:r w:rsidR="00AB1AA5" w:rsidRPr="00297A5B">
        <w:rPr>
          <w:rFonts w:ascii="Times New Roman" w:hAnsi="Times New Roman"/>
          <w:sz w:val="28"/>
          <w:szCs w:val="28"/>
        </w:rPr>
        <w:t>, по двум программам и</w:t>
      </w:r>
      <w:r w:rsidR="00AB1AA5" w:rsidRPr="00297A5B">
        <w:rPr>
          <w:rFonts w:ascii="Times New Roman" w:hAnsi="Times New Roman"/>
          <w:sz w:val="28"/>
          <w:szCs w:val="28"/>
        </w:rPr>
        <w:t>с</w:t>
      </w:r>
      <w:r w:rsidR="00AB1AA5" w:rsidRPr="00297A5B">
        <w:rPr>
          <w:rFonts w:ascii="Times New Roman" w:hAnsi="Times New Roman"/>
          <w:sz w:val="28"/>
          <w:szCs w:val="28"/>
        </w:rPr>
        <w:t>полнение составило от 76,5% до 86,9%</w:t>
      </w:r>
      <w:r w:rsidRPr="00297A5B">
        <w:rPr>
          <w:rFonts w:ascii="Times New Roman" w:hAnsi="Times New Roman"/>
          <w:sz w:val="28"/>
          <w:szCs w:val="28"/>
        </w:rPr>
        <w:t>.</w:t>
      </w:r>
      <w:r w:rsidR="00810530" w:rsidRPr="00297A5B">
        <w:rPr>
          <w:rFonts w:ascii="Times New Roman" w:hAnsi="Times New Roman"/>
          <w:sz w:val="28"/>
          <w:szCs w:val="28"/>
        </w:rPr>
        <w:t xml:space="preserve"> </w:t>
      </w:r>
    </w:p>
    <w:p w:rsidR="00313D5A" w:rsidRPr="00297A5B" w:rsidRDefault="00410D3C" w:rsidP="00313D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7A5B">
        <w:rPr>
          <w:rFonts w:ascii="Times New Roman" w:eastAsia="Times New Roman" w:hAnsi="Times New Roman"/>
          <w:sz w:val="28"/>
          <w:szCs w:val="28"/>
          <w:lang w:eastAsia="ru-RU"/>
        </w:rPr>
        <w:t>6)</w:t>
      </w:r>
      <w:r w:rsidR="00014B73" w:rsidRPr="00297A5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4210E" w:rsidRPr="00297A5B">
        <w:rPr>
          <w:rFonts w:ascii="Times New Roman" w:eastAsia="Times New Roman" w:hAnsi="Times New Roman"/>
          <w:sz w:val="28"/>
          <w:szCs w:val="28"/>
          <w:lang w:eastAsia="ru-RU"/>
        </w:rPr>
        <w:t>Согласно годовому  отчету к</w:t>
      </w:r>
      <w:r w:rsidR="002F3EA0" w:rsidRPr="00297A5B">
        <w:rPr>
          <w:rFonts w:ascii="Times New Roman" w:hAnsi="Times New Roman"/>
          <w:sz w:val="28"/>
          <w:szCs w:val="28"/>
        </w:rPr>
        <w:t>редиторская задолженность  по состоянию на 01.01.201</w:t>
      </w:r>
      <w:r w:rsidR="00313D5A" w:rsidRPr="00297A5B">
        <w:rPr>
          <w:rFonts w:ascii="Times New Roman" w:hAnsi="Times New Roman"/>
          <w:sz w:val="28"/>
          <w:szCs w:val="28"/>
        </w:rPr>
        <w:t>7</w:t>
      </w:r>
      <w:r w:rsidR="002F3EA0" w:rsidRPr="00297A5B">
        <w:rPr>
          <w:rFonts w:ascii="Times New Roman" w:hAnsi="Times New Roman"/>
          <w:sz w:val="28"/>
          <w:szCs w:val="28"/>
        </w:rPr>
        <w:t xml:space="preserve"> года состав</w:t>
      </w:r>
      <w:r w:rsidR="00A4210E" w:rsidRPr="00297A5B">
        <w:rPr>
          <w:rFonts w:ascii="Times New Roman" w:hAnsi="Times New Roman"/>
          <w:sz w:val="28"/>
          <w:szCs w:val="28"/>
        </w:rPr>
        <w:t xml:space="preserve">ила в сумме </w:t>
      </w:r>
      <w:r w:rsidR="00313D5A" w:rsidRPr="00297A5B">
        <w:rPr>
          <w:rFonts w:ascii="Times New Roman" w:hAnsi="Times New Roman"/>
          <w:sz w:val="28"/>
          <w:szCs w:val="28"/>
        </w:rPr>
        <w:t>224,9</w:t>
      </w:r>
      <w:r w:rsidR="002F3EA0" w:rsidRPr="00297A5B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="002F3EA0" w:rsidRPr="00297A5B">
        <w:rPr>
          <w:rFonts w:ascii="Times New Roman" w:hAnsi="Times New Roman"/>
          <w:sz w:val="28"/>
          <w:szCs w:val="28"/>
        </w:rPr>
        <w:t>.р</w:t>
      </w:r>
      <w:proofErr w:type="gramEnd"/>
      <w:r w:rsidR="002F3EA0" w:rsidRPr="00297A5B">
        <w:rPr>
          <w:rFonts w:ascii="Times New Roman" w:hAnsi="Times New Roman"/>
          <w:sz w:val="28"/>
          <w:szCs w:val="28"/>
        </w:rPr>
        <w:t xml:space="preserve">уб. за счет </w:t>
      </w:r>
      <w:r w:rsidR="00313D5A" w:rsidRPr="00297A5B">
        <w:rPr>
          <w:rFonts w:ascii="Times New Roman" w:hAnsi="Times New Roman"/>
          <w:sz w:val="28"/>
          <w:szCs w:val="28"/>
        </w:rPr>
        <w:t>наличия неиспользова</w:t>
      </w:r>
      <w:r w:rsidR="00313D5A" w:rsidRPr="00297A5B">
        <w:rPr>
          <w:rFonts w:ascii="Times New Roman" w:hAnsi="Times New Roman"/>
          <w:sz w:val="28"/>
          <w:szCs w:val="28"/>
        </w:rPr>
        <w:t>н</w:t>
      </w:r>
      <w:r w:rsidR="00313D5A" w:rsidRPr="00297A5B">
        <w:rPr>
          <w:rFonts w:ascii="Times New Roman" w:hAnsi="Times New Roman"/>
          <w:sz w:val="28"/>
          <w:szCs w:val="28"/>
        </w:rPr>
        <w:t>ных целых средств областного бюджета в сумме 177,0 тыс.руб. и  задолженности по оплате родительской платы содержание детей в детских дошкольных учреждениях в сумме 47,9 тыс.руб.</w:t>
      </w:r>
    </w:p>
    <w:p w:rsidR="00014B73" w:rsidRPr="00297A5B" w:rsidRDefault="002F3EA0" w:rsidP="001D5A7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7A5B">
        <w:rPr>
          <w:rFonts w:ascii="Times New Roman" w:hAnsi="Times New Roman"/>
          <w:sz w:val="28"/>
          <w:szCs w:val="28"/>
        </w:rPr>
        <w:t>Дебиторская задолженность</w:t>
      </w:r>
      <w:r w:rsidR="002B58F1" w:rsidRPr="00297A5B">
        <w:rPr>
          <w:rFonts w:ascii="Times New Roman" w:hAnsi="Times New Roman"/>
          <w:sz w:val="28"/>
          <w:szCs w:val="28"/>
        </w:rPr>
        <w:t xml:space="preserve"> </w:t>
      </w:r>
      <w:r w:rsidR="00A4210E" w:rsidRPr="00297A5B">
        <w:rPr>
          <w:rFonts w:ascii="Times New Roman" w:hAnsi="Times New Roman"/>
          <w:sz w:val="28"/>
          <w:szCs w:val="28"/>
        </w:rPr>
        <w:t xml:space="preserve"> по состоянию на 01.01.201</w:t>
      </w:r>
      <w:r w:rsidR="00247F18" w:rsidRPr="00297A5B">
        <w:rPr>
          <w:rFonts w:ascii="Times New Roman" w:hAnsi="Times New Roman"/>
          <w:sz w:val="28"/>
          <w:szCs w:val="28"/>
        </w:rPr>
        <w:t>7</w:t>
      </w:r>
      <w:r w:rsidR="00A4210E" w:rsidRPr="00297A5B">
        <w:rPr>
          <w:rFonts w:ascii="Times New Roman" w:hAnsi="Times New Roman"/>
          <w:sz w:val="28"/>
          <w:szCs w:val="28"/>
        </w:rPr>
        <w:t xml:space="preserve"> года составила в сумме 3</w:t>
      </w:r>
      <w:r w:rsidR="00247F18" w:rsidRPr="00297A5B">
        <w:rPr>
          <w:rFonts w:ascii="Times New Roman" w:hAnsi="Times New Roman"/>
          <w:sz w:val="28"/>
          <w:szCs w:val="28"/>
        </w:rPr>
        <w:t>3,8</w:t>
      </w:r>
      <w:r w:rsidR="00A4210E" w:rsidRPr="00297A5B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="00A4210E" w:rsidRPr="00297A5B">
        <w:rPr>
          <w:rFonts w:ascii="Times New Roman" w:hAnsi="Times New Roman"/>
          <w:sz w:val="28"/>
          <w:szCs w:val="28"/>
        </w:rPr>
        <w:t>.р</w:t>
      </w:r>
      <w:proofErr w:type="gramEnd"/>
      <w:r w:rsidR="00A4210E" w:rsidRPr="00297A5B">
        <w:rPr>
          <w:rFonts w:ascii="Times New Roman" w:hAnsi="Times New Roman"/>
          <w:sz w:val="28"/>
          <w:szCs w:val="28"/>
        </w:rPr>
        <w:t>уб. за счет перепл</w:t>
      </w:r>
      <w:r w:rsidR="00AE4B95" w:rsidRPr="00297A5B">
        <w:rPr>
          <w:rFonts w:ascii="Times New Roman" w:hAnsi="Times New Roman"/>
          <w:sz w:val="28"/>
          <w:szCs w:val="28"/>
        </w:rPr>
        <w:t>а</w:t>
      </w:r>
      <w:r w:rsidR="00A4210E" w:rsidRPr="00297A5B">
        <w:rPr>
          <w:rFonts w:ascii="Times New Roman" w:hAnsi="Times New Roman"/>
          <w:sz w:val="28"/>
          <w:szCs w:val="28"/>
        </w:rPr>
        <w:t>т п</w:t>
      </w:r>
      <w:r w:rsidR="00AE4B95" w:rsidRPr="00297A5B">
        <w:rPr>
          <w:rFonts w:ascii="Times New Roman" w:hAnsi="Times New Roman"/>
          <w:sz w:val="28"/>
          <w:szCs w:val="28"/>
        </w:rPr>
        <w:t>о страховым взносам на обязательное соц</w:t>
      </w:r>
      <w:r w:rsidR="00AE4B95" w:rsidRPr="00297A5B">
        <w:rPr>
          <w:rFonts w:ascii="Times New Roman" w:hAnsi="Times New Roman"/>
          <w:sz w:val="28"/>
          <w:szCs w:val="28"/>
        </w:rPr>
        <w:t>и</w:t>
      </w:r>
      <w:r w:rsidR="00AE4B95" w:rsidRPr="00297A5B">
        <w:rPr>
          <w:rFonts w:ascii="Times New Roman" w:hAnsi="Times New Roman"/>
          <w:sz w:val="28"/>
          <w:szCs w:val="28"/>
        </w:rPr>
        <w:t>альное страхование и прочим платежам в бюджет.</w:t>
      </w:r>
    </w:p>
    <w:p w:rsidR="00510FB3" w:rsidRPr="00297A5B" w:rsidRDefault="000D1F05" w:rsidP="000D1F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5B">
        <w:rPr>
          <w:rFonts w:ascii="Times New Roman" w:hAnsi="Times New Roman"/>
          <w:sz w:val="28"/>
          <w:szCs w:val="28"/>
        </w:rPr>
        <w:t>Таким образом, подтверждается необходимость в</w:t>
      </w:r>
      <w:r w:rsidR="00510FB3" w:rsidRPr="00297A5B">
        <w:rPr>
          <w:rFonts w:ascii="Times New Roman" w:hAnsi="Times New Roman"/>
          <w:sz w:val="28"/>
          <w:szCs w:val="28"/>
        </w:rPr>
        <w:t xml:space="preserve"> утвер</w:t>
      </w:r>
      <w:r w:rsidRPr="00297A5B">
        <w:rPr>
          <w:rFonts w:ascii="Times New Roman" w:hAnsi="Times New Roman"/>
          <w:sz w:val="28"/>
          <w:szCs w:val="28"/>
        </w:rPr>
        <w:t>ждении</w:t>
      </w:r>
      <w:r w:rsidR="00510FB3" w:rsidRPr="00297A5B">
        <w:rPr>
          <w:rFonts w:ascii="Times New Roman" w:hAnsi="Times New Roman"/>
          <w:sz w:val="28"/>
          <w:szCs w:val="28"/>
        </w:rPr>
        <w:t xml:space="preserve"> годово</w:t>
      </w:r>
      <w:r w:rsidRPr="00297A5B">
        <w:rPr>
          <w:rFonts w:ascii="Times New Roman" w:hAnsi="Times New Roman"/>
          <w:sz w:val="28"/>
          <w:szCs w:val="28"/>
        </w:rPr>
        <w:t>го</w:t>
      </w:r>
      <w:r w:rsidR="00510FB3" w:rsidRPr="00297A5B">
        <w:rPr>
          <w:rFonts w:ascii="Times New Roman" w:hAnsi="Times New Roman"/>
          <w:sz w:val="28"/>
          <w:szCs w:val="28"/>
        </w:rPr>
        <w:t xml:space="preserve"> отч</w:t>
      </w:r>
      <w:r w:rsidR="00510FB3" w:rsidRPr="00297A5B">
        <w:rPr>
          <w:rFonts w:ascii="Times New Roman" w:hAnsi="Times New Roman"/>
          <w:sz w:val="28"/>
          <w:szCs w:val="28"/>
        </w:rPr>
        <w:t>е</w:t>
      </w:r>
      <w:r w:rsidR="00510FB3" w:rsidRPr="00297A5B">
        <w:rPr>
          <w:rFonts w:ascii="Times New Roman" w:hAnsi="Times New Roman"/>
          <w:sz w:val="28"/>
          <w:szCs w:val="28"/>
        </w:rPr>
        <w:t>т</w:t>
      </w:r>
      <w:r w:rsidRPr="00297A5B">
        <w:rPr>
          <w:rFonts w:ascii="Times New Roman" w:hAnsi="Times New Roman"/>
          <w:sz w:val="28"/>
          <w:szCs w:val="28"/>
        </w:rPr>
        <w:t>а</w:t>
      </w:r>
      <w:r w:rsidR="00510FB3" w:rsidRPr="00297A5B">
        <w:rPr>
          <w:rFonts w:ascii="Times New Roman" w:hAnsi="Times New Roman"/>
          <w:sz w:val="28"/>
          <w:szCs w:val="28"/>
        </w:rPr>
        <w:t xml:space="preserve"> и принят</w:t>
      </w:r>
      <w:r w:rsidRPr="00297A5B">
        <w:rPr>
          <w:rFonts w:ascii="Times New Roman" w:hAnsi="Times New Roman"/>
          <w:sz w:val="28"/>
          <w:szCs w:val="28"/>
        </w:rPr>
        <w:t>и</w:t>
      </w:r>
      <w:r w:rsidR="002F3EA0" w:rsidRPr="00297A5B">
        <w:rPr>
          <w:rFonts w:ascii="Times New Roman" w:hAnsi="Times New Roman"/>
          <w:sz w:val="28"/>
          <w:szCs w:val="28"/>
        </w:rPr>
        <w:t>я</w:t>
      </w:r>
      <w:r w:rsidR="00510FB3" w:rsidRPr="00297A5B">
        <w:rPr>
          <w:rFonts w:ascii="Times New Roman" w:hAnsi="Times New Roman"/>
          <w:sz w:val="28"/>
          <w:szCs w:val="28"/>
        </w:rPr>
        <w:t xml:space="preserve"> решени</w:t>
      </w:r>
      <w:r w:rsidRPr="00297A5B">
        <w:rPr>
          <w:rFonts w:ascii="Times New Roman" w:hAnsi="Times New Roman"/>
          <w:sz w:val="28"/>
          <w:szCs w:val="28"/>
        </w:rPr>
        <w:t>я</w:t>
      </w:r>
      <w:r w:rsidR="00510FB3" w:rsidRPr="00297A5B">
        <w:rPr>
          <w:rFonts w:ascii="Times New Roman" w:hAnsi="Times New Roman"/>
          <w:sz w:val="28"/>
          <w:szCs w:val="28"/>
        </w:rPr>
        <w:t xml:space="preserve"> Совета</w:t>
      </w:r>
      <w:r w:rsidR="0021314D" w:rsidRPr="00297A5B">
        <w:rPr>
          <w:rFonts w:ascii="Times New Roman" w:hAnsi="Times New Roman"/>
          <w:sz w:val="28"/>
          <w:szCs w:val="28"/>
        </w:rPr>
        <w:t xml:space="preserve"> Верхнеландеховского муниципального района</w:t>
      </w:r>
      <w:r w:rsidR="00510FB3" w:rsidRPr="00297A5B">
        <w:rPr>
          <w:rFonts w:ascii="Times New Roman" w:hAnsi="Times New Roman"/>
          <w:sz w:val="28"/>
          <w:szCs w:val="28"/>
        </w:rPr>
        <w:t xml:space="preserve"> «Об утверждении отчета об исполнении бюджета Верхнеландеховского муниципального района за 201</w:t>
      </w:r>
      <w:r w:rsidR="004B4D3D" w:rsidRPr="00297A5B">
        <w:rPr>
          <w:rFonts w:ascii="Times New Roman" w:hAnsi="Times New Roman"/>
          <w:sz w:val="28"/>
          <w:szCs w:val="28"/>
        </w:rPr>
        <w:t>6</w:t>
      </w:r>
      <w:r w:rsidR="00510FB3" w:rsidRPr="00297A5B">
        <w:rPr>
          <w:rFonts w:ascii="Times New Roman" w:hAnsi="Times New Roman"/>
          <w:sz w:val="28"/>
          <w:szCs w:val="28"/>
        </w:rPr>
        <w:t xml:space="preserve"> год». </w:t>
      </w:r>
    </w:p>
    <w:p w:rsidR="00313D5A" w:rsidRPr="00297A5B" w:rsidRDefault="00313D5A" w:rsidP="000D1F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0FB3" w:rsidRPr="00297A5B" w:rsidRDefault="00AB4FC7" w:rsidP="00510F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5B">
        <w:rPr>
          <w:rFonts w:ascii="Times New Roman" w:hAnsi="Times New Roman"/>
          <w:sz w:val="28"/>
          <w:szCs w:val="28"/>
        </w:rPr>
        <w:t xml:space="preserve">Приложения: на </w:t>
      </w:r>
      <w:r w:rsidR="00626341" w:rsidRPr="00297A5B">
        <w:rPr>
          <w:rFonts w:ascii="Times New Roman" w:hAnsi="Times New Roman"/>
          <w:sz w:val="28"/>
          <w:szCs w:val="28"/>
        </w:rPr>
        <w:t>6</w:t>
      </w:r>
      <w:r w:rsidRPr="00297A5B">
        <w:rPr>
          <w:rFonts w:ascii="Times New Roman" w:hAnsi="Times New Roman"/>
          <w:sz w:val="28"/>
          <w:szCs w:val="28"/>
        </w:rPr>
        <w:t xml:space="preserve"> листах.</w:t>
      </w:r>
    </w:p>
    <w:p w:rsidR="00510FB3" w:rsidRPr="00297A5B" w:rsidRDefault="00510FB3" w:rsidP="00510F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3EA0" w:rsidRPr="00297A5B" w:rsidRDefault="002F3EA0" w:rsidP="00510F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3EA0" w:rsidRPr="00297A5B" w:rsidRDefault="002F3EA0" w:rsidP="00510F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301" w:type="dxa"/>
        <w:tblLook w:val="04A0"/>
      </w:tblPr>
      <w:tblGrid>
        <w:gridCol w:w="5657"/>
        <w:gridCol w:w="2397"/>
        <w:gridCol w:w="2247"/>
      </w:tblGrid>
      <w:tr w:rsidR="002465F4" w:rsidRPr="00297A5B" w:rsidTr="002B57D3">
        <w:trPr>
          <w:trHeight w:val="324"/>
        </w:trPr>
        <w:tc>
          <w:tcPr>
            <w:tcW w:w="5657" w:type="dxa"/>
          </w:tcPr>
          <w:p w:rsidR="002465F4" w:rsidRPr="00297A5B" w:rsidRDefault="002465F4" w:rsidP="003554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7A5B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proofErr w:type="gramStart"/>
            <w:r w:rsidR="003706F6" w:rsidRPr="00297A5B">
              <w:rPr>
                <w:rFonts w:ascii="Times New Roman" w:hAnsi="Times New Roman"/>
                <w:sz w:val="28"/>
                <w:szCs w:val="28"/>
              </w:rPr>
              <w:t>контрольно-</w:t>
            </w:r>
            <w:r w:rsidRPr="00297A5B">
              <w:rPr>
                <w:rFonts w:ascii="Times New Roman" w:hAnsi="Times New Roman"/>
                <w:sz w:val="28"/>
                <w:szCs w:val="28"/>
              </w:rPr>
              <w:t>ревизионной</w:t>
            </w:r>
            <w:proofErr w:type="gramEnd"/>
            <w:r w:rsidRPr="00297A5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465F4" w:rsidRPr="00297A5B" w:rsidRDefault="002465F4" w:rsidP="003554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7A5B">
              <w:rPr>
                <w:rFonts w:ascii="Times New Roman" w:hAnsi="Times New Roman"/>
                <w:sz w:val="28"/>
                <w:szCs w:val="28"/>
              </w:rPr>
              <w:t>комиссии:</w:t>
            </w:r>
          </w:p>
        </w:tc>
        <w:tc>
          <w:tcPr>
            <w:tcW w:w="2397" w:type="dxa"/>
            <w:tcBorders>
              <w:bottom w:val="single" w:sz="4" w:space="0" w:color="auto"/>
            </w:tcBorders>
          </w:tcPr>
          <w:p w:rsidR="002465F4" w:rsidRPr="00297A5B" w:rsidRDefault="002465F4" w:rsidP="003554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7" w:type="dxa"/>
            <w:vAlign w:val="bottom"/>
          </w:tcPr>
          <w:p w:rsidR="002465F4" w:rsidRPr="00297A5B" w:rsidRDefault="003B10EA" w:rsidP="003B10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97A5B">
              <w:rPr>
                <w:rFonts w:ascii="Times New Roman" w:hAnsi="Times New Roman"/>
                <w:sz w:val="28"/>
                <w:szCs w:val="28"/>
              </w:rPr>
              <w:t>Ангелова</w:t>
            </w:r>
            <w:proofErr w:type="spellEnd"/>
            <w:r w:rsidR="00185D7C" w:rsidRPr="00297A5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97A5B">
              <w:rPr>
                <w:rFonts w:ascii="Times New Roman" w:hAnsi="Times New Roman"/>
                <w:sz w:val="28"/>
                <w:szCs w:val="28"/>
              </w:rPr>
              <w:t>Н</w:t>
            </w:r>
            <w:r w:rsidR="003706F6" w:rsidRPr="00297A5B">
              <w:rPr>
                <w:rFonts w:ascii="Times New Roman" w:hAnsi="Times New Roman"/>
                <w:sz w:val="28"/>
                <w:szCs w:val="28"/>
              </w:rPr>
              <w:t>.В.</w:t>
            </w:r>
          </w:p>
        </w:tc>
      </w:tr>
      <w:tr w:rsidR="004E367D" w:rsidRPr="00297A5B" w:rsidTr="002B57D3">
        <w:trPr>
          <w:trHeight w:val="324"/>
        </w:trPr>
        <w:tc>
          <w:tcPr>
            <w:tcW w:w="5657" w:type="dxa"/>
          </w:tcPr>
          <w:p w:rsidR="004E367D" w:rsidRPr="00297A5B" w:rsidRDefault="004E367D" w:rsidP="003554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7" w:type="dxa"/>
            <w:tcBorders>
              <w:top w:val="single" w:sz="4" w:space="0" w:color="auto"/>
            </w:tcBorders>
          </w:tcPr>
          <w:p w:rsidR="004E367D" w:rsidRPr="00297A5B" w:rsidRDefault="004E367D" w:rsidP="003554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7" w:type="dxa"/>
            <w:vAlign w:val="bottom"/>
          </w:tcPr>
          <w:p w:rsidR="004E367D" w:rsidRPr="00297A5B" w:rsidRDefault="004E367D" w:rsidP="003554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65F4" w:rsidRPr="00297A5B" w:rsidTr="002B57D3">
        <w:trPr>
          <w:trHeight w:val="310"/>
        </w:trPr>
        <w:tc>
          <w:tcPr>
            <w:tcW w:w="5657" w:type="dxa"/>
          </w:tcPr>
          <w:p w:rsidR="002465F4" w:rsidRPr="00297A5B" w:rsidRDefault="002465F4" w:rsidP="003554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7A5B">
              <w:rPr>
                <w:rFonts w:ascii="Times New Roman" w:hAnsi="Times New Roman"/>
                <w:sz w:val="28"/>
                <w:szCs w:val="28"/>
              </w:rPr>
              <w:t>Члены ревизионной комиссии:</w:t>
            </w:r>
          </w:p>
        </w:tc>
        <w:tc>
          <w:tcPr>
            <w:tcW w:w="2397" w:type="dxa"/>
            <w:tcBorders>
              <w:bottom w:val="single" w:sz="4" w:space="0" w:color="auto"/>
            </w:tcBorders>
          </w:tcPr>
          <w:p w:rsidR="002465F4" w:rsidRPr="00297A5B" w:rsidRDefault="002465F4" w:rsidP="003554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7" w:type="dxa"/>
            <w:vAlign w:val="bottom"/>
          </w:tcPr>
          <w:p w:rsidR="002465F4" w:rsidRPr="00297A5B" w:rsidRDefault="003B10EA" w:rsidP="003B10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7A5B">
              <w:rPr>
                <w:rFonts w:ascii="Times New Roman" w:hAnsi="Times New Roman"/>
                <w:sz w:val="28"/>
                <w:szCs w:val="28"/>
              </w:rPr>
              <w:t>Пищулина Т.С.</w:t>
            </w:r>
          </w:p>
        </w:tc>
      </w:tr>
      <w:tr w:rsidR="00CA2F62" w:rsidRPr="00297A5B" w:rsidTr="00F6563B">
        <w:trPr>
          <w:trHeight w:val="251"/>
        </w:trPr>
        <w:tc>
          <w:tcPr>
            <w:tcW w:w="5657" w:type="dxa"/>
          </w:tcPr>
          <w:p w:rsidR="00CA2F62" w:rsidRPr="00297A5B" w:rsidRDefault="00CA2F62" w:rsidP="003554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7" w:type="dxa"/>
            <w:tcBorders>
              <w:top w:val="single" w:sz="4" w:space="0" w:color="auto"/>
            </w:tcBorders>
          </w:tcPr>
          <w:p w:rsidR="00CA2F62" w:rsidRPr="00297A5B" w:rsidRDefault="00CA2F62" w:rsidP="003554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7" w:type="dxa"/>
            <w:vAlign w:val="bottom"/>
          </w:tcPr>
          <w:p w:rsidR="00CA2F62" w:rsidRPr="00297A5B" w:rsidRDefault="00CA2F62" w:rsidP="003554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65F4" w:rsidRPr="004E29D9" w:rsidTr="002B57D3">
        <w:trPr>
          <w:trHeight w:val="310"/>
        </w:trPr>
        <w:tc>
          <w:tcPr>
            <w:tcW w:w="5657" w:type="dxa"/>
          </w:tcPr>
          <w:p w:rsidR="002465F4" w:rsidRPr="00297A5B" w:rsidRDefault="002465F4" w:rsidP="003554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7" w:type="dxa"/>
            <w:tcBorders>
              <w:bottom w:val="single" w:sz="4" w:space="0" w:color="auto"/>
            </w:tcBorders>
          </w:tcPr>
          <w:p w:rsidR="002465F4" w:rsidRPr="00297A5B" w:rsidRDefault="002465F4" w:rsidP="003554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7" w:type="dxa"/>
            <w:vAlign w:val="bottom"/>
          </w:tcPr>
          <w:p w:rsidR="002465F4" w:rsidRPr="004E29D9" w:rsidRDefault="003B10EA" w:rsidP="003B10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7A5B">
              <w:rPr>
                <w:rFonts w:ascii="Times New Roman" w:hAnsi="Times New Roman"/>
                <w:sz w:val="28"/>
                <w:szCs w:val="28"/>
              </w:rPr>
              <w:t>Сироткин</w:t>
            </w:r>
            <w:r w:rsidR="00CC0AA6" w:rsidRPr="00297A5B"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 w:rsidRPr="00297A5B">
              <w:rPr>
                <w:rFonts w:ascii="Times New Roman" w:hAnsi="Times New Roman"/>
                <w:sz w:val="28"/>
                <w:szCs w:val="28"/>
              </w:rPr>
              <w:t>А</w:t>
            </w:r>
            <w:r w:rsidR="00CC0AA6" w:rsidRPr="00297A5B">
              <w:rPr>
                <w:rFonts w:ascii="Times New Roman" w:hAnsi="Times New Roman"/>
                <w:sz w:val="28"/>
                <w:szCs w:val="28"/>
              </w:rPr>
              <w:t>.В.</w:t>
            </w:r>
          </w:p>
        </w:tc>
      </w:tr>
    </w:tbl>
    <w:p w:rsidR="00510FB3" w:rsidRPr="008C4655" w:rsidRDefault="00510FB3" w:rsidP="00960F55">
      <w:pPr>
        <w:spacing w:after="0" w:line="240" w:lineRule="auto"/>
        <w:ind w:firstLine="709"/>
        <w:jc w:val="both"/>
        <w:rPr>
          <w:rFonts w:ascii="Times New Roman" w:hAnsi="Times New Roman"/>
          <w:color w:val="7030A0"/>
          <w:sz w:val="28"/>
          <w:szCs w:val="28"/>
        </w:rPr>
      </w:pPr>
    </w:p>
    <w:sectPr w:rsidR="00510FB3" w:rsidRPr="008C4655" w:rsidSect="00AA49B1">
      <w:footerReference w:type="default" r:id="rId28"/>
      <w:pgSz w:w="11906" w:h="16838"/>
      <w:pgMar w:top="851" w:right="567" w:bottom="851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7B27" w:rsidRDefault="00E57B27" w:rsidP="00C7661D">
      <w:pPr>
        <w:spacing w:after="0" w:line="240" w:lineRule="auto"/>
      </w:pPr>
      <w:r>
        <w:separator/>
      </w:r>
    </w:p>
  </w:endnote>
  <w:endnote w:type="continuationSeparator" w:id="1">
    <w:p w:rsidR="00E57B27" w:rsidRDefault="00E57B27" w:rsidP="00C76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B27" w:rsidRPr="00C7661D" w:rsidRDefault="00E57B27" w:rsidP="00C7661D">
    <w:pPr>
      <w:pStyle w:val="a5"/>
      <w:jc w:val="right"/>
      <w:rPr>
        <w:rFonts w:ascii="Times New Roman" w:hAnsi="Times New Roman"/>
        <w:sz w:val="24"/>
        <w:szCs w:val="24"/>
      </w:rPr>
    </w:pPr>
    <w:r w:rsidRPr="00C7661D">
      <w:rPr>
        <w:rFonts w:ascii="Times New Roman" w:hAnsi="Times New Roman"/>
        <w:sz w:val="24"/>
        <w:szCs w:val="24"/>
      </w:rPr>
      <w:fldChar w:fldCharType="begin"/>
    </w:r>
    <w:r w:rsidRPr="00C7661D">
      <w:rPr>
        <w:rFonts w:ascii="Times New Roman" w:hAnsi="Times New Roman"/>
        <w:sz w:val="24"/>
        <w:szCs w:val="24"/>
      </w:rPr>
      <w:instrText xml:space="preserve"> PAGE   \* MERGEFORMAT </w:instrText>
    </w:r>
    <w:r w:rsidRPr="00C7661D">
      <w:rPr>
        <w:rFonts w:ascii="Times New Roman" w:hAnsi="Times New Roman"/>
        <w:sz w:val="24"/>
        <w:szCs w:val="24"/>
      </w:rPr>
      <w:fldChar w:fldCharType="separate"/>
    </w:r>
    <w:r w:rsidR="00FF7EEF">
      <w:rPr>
        <w:rFonts w:ascii="Times New Roman" w:hAnsi="Times New Roman"/>
        <w:noProof/>
        <w:sz w:val="24"/>
        <w:szCs w:val="24"/>
      </w:rPr>
      <w:t>26</w:t>
    </w:r>
    <w:r w:rsidRPr="00C7661D">
      <w:rPr>
        <w:rFonts w:ascii="Times New Roman" w:hAnsi="Times New Roman"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7B27" w:rsidRDefault="00E57B27" w:rsidP="00C7661D">
      <w:pPr>
        <w:spacing w:after="0" w:line="240" w:lineRule="auto"/>
      </w:pPr>
      <w:r>
        <w:separator/>
      </w:r>
    </w:p>
  </w:footnote>
  <w:footnote w:type="continuationSeparator" w:id="1">
    <w:p w:rsidR="00E57B27" w:rsidRDefault="00E57B27" w:rsidP="00C766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F40CC"/>
    <w:multiLevelType w:val="hybridMultilevel"/>
    <w:tmpl w:val="6DF619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87730F6"/>
    <w:multiLevelType w:val="hybridMultilevel"/>
    <w:tmpl w:val="FBF4448E"/>
    <w:lvl w:ilvl="0" w:tplc="5B7CFD3C">
      <w:start w:val="7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D8E7912"/>
    <w:multiLevelType w:val="hybridMultilevel"/>
    <w:tmpl w:val="E29868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E3A4FCC"/>
    <w:multiLevelType w:val="hybridMultilevel"/>
    <w:tmpl w:val="D2DCE086"/>
    <w:lvl w:ilvl="0" w:tplc="BA9A2230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C86662"/>
    <w:multiLevelType w:val="hybridMultilevel"/>
    <w:tmpl w:val="F850BC06"/>
    <w:lvl w:ilvl="0" w:tplc="8A38E67A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>
    <w:nsid w:val="26A253B2"/>
    <w:multiLevelType w:val="hybridMultilevel"/>
    <w:tmpl w:val="104232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B3E2EB2"/>
    <w:multiLevelType w:val="multilevel"/>
    <w:tmpl w:val="51AE175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>
    <w:nsid w:val="2CFE46D7"/>
    <w:multiLevelType w:val="hybridMultilevel"/>
    <w:tmpl w:val="CC14945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1F00988"/>
    <w:multiLevelType w:val="hybridMultilevel"/>
    <w:tmpl w:val="C4740D8C"/>
    <w:lvl w:ilvl="0" w:tplc="A63E25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4BC4335"/>
    <w:multiLevelType w:val="hybridMultilevel"/>
    <w:tmpl w:val="FA44A7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6355572"/>
    <w:multiLevelType w:val="multilevel"/>
    <w:tmpl w:val="589CF512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39763254"/>
    <w:multiLevelType w:val="hybridMultilevel"/>
    <w:tmpl w:val="1AA0C2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9D1336E"/>
    <w:multiLevelType w:val="hybridMultilevel"/>
    <w:tmpl w:val="3C1EB594"/>
    <w:lvl w:ilvl="0" w:tplc="8A38E67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3D860964"/>
    <w:multiLevelType w:val="hybridMultilevel"/>
    <w:tmpl w:val="D3C4C26E"/>
    <w:lvl w:ilvl="0" w:tplc="A9D00B70">
      <w:start w:val="5"/>
      <w:numFmt w:val="decimal"/>
      <w:lvlText w:val="%1."/>
      <w:lvlJc w:val="left"/>
      <w:pPr>
        <w:ind w:left="17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14">
    <w:nsid w:val="3EA21E95"/>
    <w:multiLevelType w:val="hybridMultilevel"/>
    <w:tmpl w:val="E000F0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F7E02DB"/>
    <w:multiLevelType w:val="hybridMultilevel"/>
    <w:tmpl w:val="64F2FC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01C2874"/>
    <w:multiLevelType w:val="hybridMultilevel"/>
    <w:tmpl w:val="49C44C10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7">
    <w:nsid w:val="44C152BF"/>
    <w:multiLevelType w:val="hybridMultilevel"/>
    <w:tmpl w:val="D8BE8C9C"/>
    <w:lvl w:ilvl="0" w:tplc="5D18CE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68237B4"/>
    <w:multiLevelType w:val="hybridMultilevel"/>
    <w:tmpl w:val="7FD240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28E4F0B"/>
    <w:multiLevelType w:val="hybridMultilevel"/>
    <w:tmpl w:val="05A272F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5BF24683"/>
    <w:multiLevelType w:val="hybridMultilevel"/>
    <w:tmpl w:val="D4DD491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5CCC5964"/>
    <w:multiLevelType w:val="hybridMultilevel"/>
    <w:tmpl w:val="2B98AD96"/>
    <w:lvl w:ilvl="0" w:tplc="2EE67AB6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D127833"/>
    <w:multiLevelType w:val="hybridMultilevel"/>
    <w:tmpl w:val="0D0D42B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613904A6"/>
    <w:multiLevelType w:val="hybridMultilevel"/>
    <w:tmpl w:val="C83C564E"/>
    <w:lvl w:ilvl="0" w:tplc="8A38E6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2A40BF5"/>
    <w:multiLevelType w:val="hybridMultilevel"/>
    <w:tmpl w:val="E0C8D7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34D4264"/>
    <w:multiLevelType w:val="hybridMultilevel"/>
    <w:tmpl w:val="E5385952"/>
    <w:lvl w:ilvl="0" w:tplc="2AF41F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3FC00BA"/>
    <w:multiLevelType w:val="hybridMultilevel"/>
    <w:tmpl w:val="06C4E7B4"/>
    <w:lvl w:ilvl="0" w:tplc="CF1AB6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71E80F4E"/>
    <w:multiLevelType w:val="hybridMultilevel"/>
    <w:tmpl w:val="B812FF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3C52CF0"/>
    <w:multiLevelType w:val="hybridMultilevel"/>
    <w:tmpl w:val="1A9AD90C"/>
    <w:lvl w:ilvl="0" w:tplc="36AA69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DE92B10"/>
    <w:multiLevelType w:val="hybridMultilevel"/>
    <w:tmpl w:val="8B8E49A6"/>
    <w:lvl w:ilvl="0" w:tplc="BC349236">
      <w:start w:val="6"/>
      <w:numFmt w:val="decimal"/>
      <w:lvlText w:val="%1."/>
      <w:lvlJc w:val="left"/>
      <w:pPr>
        <w:ind w:left="17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num w:numId="1">
    <w:abstractNumId w:val="10"/>
  </w:num>
  <w:num w:numId="2">
    <w:abstractNumId w:val="16"/>
  </w:num>
  <w:num w:numId="3">
    <w:abstractNumId w:val="18"/>
  </w:num>
  <w:num w:numId="4">
    <w:abstractNumId w:val="9"/>
  </w:num>
  <w:num w:numId="5">
    <w:abstractNumId w:val="11"/>
  </w:num>
  <w:num w:numId="6">
    <w:abstractNumId w:val="14"/>
  </w:num>
  <w:num w:numId="7">
    <w:abstractNumId w:val="13"/>
  </w:num>
  <w:num w:numId="8">
    <w:abstractNumId w:val="7"/>
  </w:num>
  <w:num w:numId="9">
    <w:abstractNumId w:val="0"/>
  </w:num>
  <w:num w:numId="10">
    <w:abstractNumId w:val="23"/>
  </w:num>
  <w:num w:numId="11">
    <w:abstractNumId w:val="12"/>
  </w:num>
  <w:num w:numId="12">
    <w:abstractNumId w:val="4"/>
  </w:num>
  <w:num w:numId="13">
    <w:abstractNumId w:val="25"/>
  </w:num>
  <w:num w:numId="14">
    <w:abstractNumId w:val="17"/>
  </w:num>
  <w:num w:numId="15">
    <w:abstractNumId w:val="28"/>
  </w:num>
  <w:num w:numId="16">
    <w:abstractNumId w:val="29"/>
  </w:num>
  <w:num w:numId="17">
    <w:abstractNumId w:val="27"/>
  </w:num>
  <w:num w:numId="18">
    <w:abstractNumId w:val="15"/>
  </w:num>
  <w:num w:numId="19">
    <w:abstractNumId w:val="2"/>
  </w:num>
  <w:num w:numId="20">
    <w:abstractNumId w:val="6"/>
  </w:num>
  <w:num w:numId="21">
    <w:abstractNumId w:val="20"/>
  </w:num>
  <w:num w:numId="22">
    <w:abstractNumId w:val="22"/>
  </w:num>
  <w:num w:numId="23">
    <w:abstractNumId w:val="8"/>
  </w:num>
  <w:num w:numId="24">
    <w:abstractNumId w:val="21"/>
  </w:num>
  <w:num w:numId="25">
    <w:abstractNumId w:val="1"/>
  </w:num>
  <w:num w:numId="26">
    <w:abstractNumId w:val="5"/>
  </w:num>
  <w:num w:numId="27">
    <w:abstractNumId w:val="19"/>
  </w:num>
  <w:num w:numId="28">
    <w:abstractNumId w:val="24"/>
  </w:num>
  <w:num w:numId="29">
    <w:abstractNumId w:val="26"/>
  </w:num>
  <w:num w:numId="3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2313"/>
    <w:rsid w:val="000007BF"/>
    <w:rsid w:val="00000D97"/>
    <w:rsid w:val="00001029"/>
    <w:rsid w:val="000040B3"/>
    <w:rsid w:val="00006D8C"/>
    <w:rsid w:val="00007CF6"/>
    <w:rsid w:val="00014B73"/>
    <w:rsid w:val="00021D50"/>
    <w:rsid w:val="000220D3"/>
    <w:rsid w:val="00022397"/>
    <w:rsid w:val="000235EB"/>
    <w:rsid w:val="00025408"/>
    <w:rsid w:val="00026362"/>
    <w:rsid w:val="00026732"/>
    <w:rsid w:val="00030296"/>
    <w:rsid w:val="00034CD3"/>
    <w:rsid w:val="00035325"/>
    <w:rsid w:val="00036951"/>
    <w:rsid w:val="00037523"/>
    <w:rsid w:val="00037EE2"/>
    <w:rsid w:val="0004131F"/>
    <w:rsid w:val="00041758"/>
    <w:rsid w:val="00041F7C"/>
    <w:rsid w:val="000431DC"/>
    <w:rsid w:val="00045593"/>
    <w:rsid w:val="000505A1"/>
    <w:rsid w:val="00050DF4"/>
    <w:rsid w:val="00055CA7"/>
    <w:rsid w:val="000560F1"/>
    <w:rsid w:val="000562A4"/>
    <w:rsid w:val="00056ADD"/>
    <w:rsid w:val="00056B9D"/>
    <w:rsid w:val="00057036"/>
    <w:rsid w:val="00060910"/>
    <w:rsid w:val="000636ED"/>
    <w:rsid w:val="00065078"/>
    <w:rsid w:val="00067216"/>
    <w:rsid w:val="00071FC9"/>
    <w:rsid w:val="00072788"/>
    <w:rsid w:val="000802A3"/>
    <w:rsid w:val="00080E2F"/>
    <w:rsid w:val="00083889"/>
    <w:rsid w:val="00083EA1"/>
    <w:rsid w:val="00086F21"/>
    <w:rsid w:val="00090782"/>
    <w:rsid w:val="00091C8E"/>
    <w:rsid w:val="00092AC6"/>
    <w:rsid w:val="00093345"/>
    <w:rsid w:val="00096976"/>
    <w:rsid w:val="000979D2"/>
    <w:rsid w:val="000A3639"/>
    <w:rsid w:val="000A47F9"/>
    <w:rsid w:val="000A529F"/>
    <w:rsid w:val="000B14C6"/>
    <w:rsid w:val="000B3079"/>
    <w:rsid w:val="000B487C"/>
    <w:rsid w:val="000B6C50"/>
    <w:rsid w:val="000C0BAA"/>
    <w:rsid w:val="000C39E3"/>
    <w:rsid w:val="000C528F"/>
    <w:rsid w:val="000C62F8"/>
    <w:rsid w:val="000D05DE"/>
    <w:rsid w:val="000D15B7"/>
    <w:rsid w:val="000D1F05"/>
    <w:rsid w:val="000D358E"/>
    <w:rsid w:val="000D64B3"/>
    <w:rsid w:val="000E06DF"/>
    <w:rsid w:val="000E0EED"/>
    <w:rsid w:val="000E104A"/>
    <w:rsid w:val="000E1C51"/>
    <w:rsid w:val="000E57B8"/>
    <w:rsid w:val="000E60A2"/>
    <w:rsid w:val="000E6750"/>
    <w:rsid w:val="000F1581"/>
    <w:rsid w:val="000F6ABF"/>
    <w:rsid w:val="000F72FC"/>
    <w:rsid w:val="000F7E75"/>
    <w:rsid w:val="0010292D"/>
    <w:rsid w:val="001035FF"/>
    <w:rsid w:val="00106911"/>
    <w:rsid w:val="00107FB2"/>
    <w:rsid w:val="00111F93"/>
    <w:rsid w:val="0011242B"/>
    <w:rsid w:val="00113F2A"/>
    <w:rsid w:val="00116F7A"/>
    <w:rsid w:val="001172D1"/>
    <w:rsid w:val="001200F7"/>
    <w:rsid w:val="001235C3"/>
    <w:rsid w:val="0012533D"/>
    <w:rsid w:val="00125412"/>
    <w:rsid w:val="0012603D"/>
    <w:rsid w:val="00132CA3"/>
    <w:rsid w:val="00132F72"/>
    <w:rsid w:val="00133DB0"/>
    <w:rsid w:val="00134896"/>
    <w:rsid w:val="00135326"/>
    <w:rsid w:val="00135A68"/>
    <w:rsid w:val="00137F98"/>
    <w:rsid w:val="001416BE"/>
    <w:rsid w:val="00141F66"/>
    <w:rsid w:val="001442D2"/>
    <w:rsid w:val="00145047"/>
    <w:rsid w:val="00145080"/>
    <w:rsid w:val="0014757E"/>
    <w:rsid w:val="00151305"/>
    <w:rsid w:val="001573B4"/>
    <w:rsid w:val="00160331"/>
    <w:rsid w:val="0016119A"/>
    <w:rsid w:val="00162DB5"/>
    <w:rsid w:val="00164131"/>
    <w:rsid w:val="00164514"/>
    <w:rsid w:val="0016612D"/>
    <w:rsid w:val="001677E8"/>
    <w:rsid w:val="0016786C"/>
    <w:rsid w:val="001726AC"/>
    <w:rsid w:val="00172967"/>
    <w:rsid w:val="00175C98"/>
    <w:rsid w:val="00177FFB"/>
    <w:rsid w:val="00181D60"/>
    <w:rsid w:val="001827CD"/>
    <w:rsid w:val="0018297E"/>
    <w:rsid w:val="00184B3C"/>
    <w:rsid w:val="00185880"/>
    <w:rsid w:val="00185D7C"/>
    <w:rsid w:val="001871E4"/>
    <w:rsid w:val="00190397"/>
    <w:rsid w:val="00190676"/>
    <w:rsid w:val="0019128E"/>
    <w:rsid w:val="00197385"/>
    <w:rsid w:val="00197BA0"/>
    <w:rsid w:val="001A473F"/>
    <w:rsid w:val="001B12D2"/>
    <w:rsid w:val="001B200D"/>
    <w:rsid w:val="001B2782"/>
    <w:rsid w:val="001B37B1"/>
    <w:rsid w:val="001B46DB"/>
    <w:rsid w:val="001B4D28"/>
    <w:rsid w:val="001B7604"/>
    <w:rsid w:val="001C0DC4"/>
    <w:rsid w:val="001C23A7"/>
    <w:rsid w:val="001C377A"/>
    <w:rsid w:val="001C6DD8"/>
    <w:rsid w:val="001D04BE"/>
    <w:rsid w:val="001D3231"/>
    <w:rsid w:val="001D4A76"/>
    <w:rsid w:val="001D5A73"/>
    <w:rsid w:val="001D7236"/>
    <w:rsid w:val="001E0923"/>
    <w:rsid w:val="001E1460"/>
    <w:rsid w:val="001E36D0"/>
    <w:rsid w:val="001E6FA8"/>
    <w:rsid w:val="001F0DDA"/>
    <w:rsid w:val="001F13D7"/>
    <w:rsid w:val="001F528F"/>
    <w:rsid w:val="00200581"/>
    <w:rsid w:val="00202676"/>
    <w:rsid w:val="00204B5C"/>
    <w:rsid w:val="00206947"/>
    <w:rsid w:val="00206C55"/>
    <w:rsid w:val="00212E21"/>
    <w:rsid w:val="0021314D"/>
    <w:rsid w:val="00213EF6"/>
    <w:rsid w:val="00213EFF"/>
    <w:rsid w:val="002141FA"/>
    <w:rsid w:val="002157E3"/>
    <w:rsid w:val="00216FA4"/>
    <w:rsid w:val="00217D09"/>
    <w:rsid w:val="00223DD3"/>
    <w:rsid w:val="0022493E"/>
    <w:rsid w:val="00227D3F"/>
    <w:rsid w:val="00230B11"/>
    <w:rsid w:val="002357A0"/>
    <w:rsid w:val="00236862"/>
    <w:rsid w:val="00236D2F"/>
    <w:rsid w:val="002465F4"/>
    <w:rsid w:val="00247C28"/>
    <w:rsid w:val="00247F18"/>
    <w:rsid w:val="00247F19"/>
    <w:rsid w:val="002502AA"/>
    <w:rsid w:val="00251E57"/>
    <w:rsid w:val="002521A1"/>
    <w:rsid w:val="00255706"/>
    <w:rsid w:val="00257E6D"/>
    <w:rsid w:val="00260C7A"/>
    <w:rsid w:val="00262F6D"/>
    <w:rsid w:val="00265A3F"/>
    <w:rsid w:val="00265EF4"/>
    <w:rsid w:val="00267CA5"/>
    <w:rsid w:val="00276F68"/>
    <w:rsid w:val="00276FCA"/>
    <w:rsid w:val="002772B6"/>
    <w:rsid w:val="00280DB7"/>
    <w:rsid w:val="0028338C"/>
    <w:rsid w:val="00285BD8"/>
    <w:rsid w:val="00291EF0"/>
    <w:rsid w:val="00297A5B"/>
    <w:rsid w:val="00297F0A"/>
    <w:rsid w:val="002A2E44"/>
    <w:rsid w:val="002A2ECA"/>
    <w:rsid w:val="002A4F75"/>
    <w:rsid w:val="002B0E20"/>
    <w:rsid w:val="002B104A"/>
    <w:rsid w:val="002B1678"/>
    <w:rsid w:val="002B57D3"/>
    <w:rsid w:val="002B5891"/>
    <w:rsid w:val="002B58F1"/>
    <w:rsid w:val="002B794A"/>
    <w:rsid w:val="002C025E"/>
    <w:rsid w:val="002C118C"/>
    <w:rsid w:val="002C1978"/>
    <w:rsid w:val="002C2456"/>
    <w:rsid w:val="002C43B4"/>
    <w:rsid w:val="002C4AA1"/>
    <w:rsid w:val="002C595F"/>
    <w:rsid w:val="002D77A6"/>
    <w:rsid w:val="002E0713"/>
    <w:rsid w:val="002E3987"/>
    <w:rsid w:val="002E45B8"/>
    <w:rsid w:val="002E5334"/>
    <w:rsid w:val="002E695B"/>
    <w:rsid w:val="002E7489"/>
    <w:rsid w:val="002E750A"/>
    <w:rsid w:val="002F3EA0"/>
    <w:rsid w:val="002F4797"/>
    <w:rsid w:val="00300700"/>
    <w:rsid w:val="003054DD"/>
    <w:rsid w:val="00305CE2"/>
    <w:rsid w:val="00306ECE"/>
    <w:rsid w:val="00307F5E"/>
    <w:rsid w:val="00310BE1"/>
    <w:rsid w:val="00311B53"/>
    <w:rsid w:val="00311F17"/>
    <w:rsid w:val="00312502"/>
    <w:rsid w:val="00313255"/>
    <w:rsid w:val="00313D5A"/>
    <w:rsid w:val="003141B6"/>
    <w:rsid w:val="00315BBA"/>
    <w:rsid w:val="00324DCD"/>
    <w:rsid w:val="00325B0C"/>
    <w:rsid w:val="003269C0"/>
    <w:rsid w:val="00330516"/>
    <w:rsid w:val="00331915"/>
    <w:rsid w:val="00332E78"/>
    <w:rsid w:val="00333FC1"/>
    <w:rsid w:val="003353A7"/>
    <w:rsid w:val="003359B6"/>
    <w:rsid w:val="00337BF7"/>
    <w:rsid w:val="003402F9"/>
    <w:rsid w:val="00341FF9"/>
    <w:rsid w:val="00342E94"/>
    <w:rsid w:val="003437AF"/>
    <w:rsid w:val="003440D9"/>
    <w:rsid w:val="0034574F"/>
    <w:rsid w:val="003507CC"/>
    <w:rsid w:val="003526FF"/>
    <w:rsid w:val="00353296"/>
    <w:rsid w:val="00353CE0"/>
    <w:rsid w:val="0035540D"/>
    <w:rsid w:val="0035781B"/>
    <w:rsid w:val="00366612"/>
    <w:rsid w:val="00367A3F"/>
    <w:rsid w:val="003706F6"/>
    <w:rsid w:val="00373F35"/>
    <w:rsid w:val="00375E66"/>
    <w:rsid w:val="00376705"/>
    <w:rsid w:val="00377755"/>
    <w:rsid w:val="00381972"/>
    <w:rsid w:val="00382F34"/>
    <w:rsid w:val="00385680"/>
    <w:rsid w:val="0038577D"/>
    <w:rsid w:val="00385FED"/>
    <w:rsid w:val="003861D9"/>
    <w:rsid w:val="00390EC4"/>
    <w:rsid w:val="00392DA8"/>
    <w:rsid w:val="00393107"/>
    <w:rsid w:val="003934D1"/>
    <w:rsid w:val="00393C7B"/>
    <w:rsid w:val="003947BE"/>
    <w:rsid w:val="00394DBC"/>
    <w:rsid w:val="003A102E"/>
    <w:rsid w:val="003A3C3E"/>
    <w:rsid w:val="003A5EAB"/>
    <w:rsid w:val="003A67D3"/>
    <w:rsid w:val="003A7E6B"/>
    <w:rsid w:val="003B10EA"/>
    <w:rsid w:val="003B2432"/>
    <w:rsid w:val="003B4220"/>
    <w:rsid w:val="003B4A23"/>
    <w:rsid w:val="003B60AA"/>
    <w:rsid w:val="003C0AF1"/>
    <w:rsid w:val="003C1D2A"/>
    <w:rsid w:val="003D0661"/>
    <w:rsid w:val="003D109E"/>
    <w:rsid w:val="003D352A"/>
    <w:rsid w:val="003D605B"/>
    <w:rsid w:val="003D680B"/>
    <w:rsid w:val="003E14BF"/>
    <w:rsid w:val="003E3568"/>
    <w:rsid w:val="003F10FE"/>
    <w:rsid w:val="003F1FD9"/>
    <w:rsid w:val="003F2B20"/>
    <w:rsid w:val="003F314B"/>
    <w:rsid w:val="003F434D"/>
    <w:rsid w:val="003F4EC4"/>
    <w:rsid w:val="003F570D"/>
    <w:rsid w:val="0040225E"/>
    <w:rsid w:val="0040236C"/>
    <w:rsid w:val="00403DD0"/>
    <w:rsid w:val="00404A55"/>
    <w:rsid w:val="00407AB1"/>
    <w:rsid w:val="00410000"/>
    <w:rsid w:val="00410D3C"/>
    <w:rsid w:val="0041437A"/>
    <w:rsid w:val="0042152C"/>
    <w:rsid w:val="00421780"/>
    <w:rsid w:val="00421B44"/>
    <w:rsid w:val="00422148"/>
    <w:rsid w:val="00424699"/>
    <w:rsid w:val="00425240"/>
    <w:rsid w:val="00430237"/>
    <w:rsid w:val="004363B9"/>
    <w:rsid w:val="00440201"/>
    <w:rsid w:val="00440609"/>
    <w:rsid w:val="00440F23"/>
    <w:rsid w:val="00447A16"/>
    <w:rsid w:val="0045055A"/>
    <w:rsid w:val="00451AA6"/>
    <w:rsid w:val="00451AC8"/>
    <w:rsid w:val="00454F1D"/>
    <w:rsid w:val="00456568"/>
    <w:rsid w:val="00457CE3"/>
    <w:rsid w:val="00462EE7"/>
    <w:rsid w:val="00466B08"/>
    <w:rsid w:val="0047108F"/>
    <w:rsid w:val="0047130C"/>
    <w:rsid w:val="00471B99"/>
    <w:rsid w:val="00473200"/>
    <w:rsid w:val="00475129"/>
    <w:rsid w:val="004754BB"/>
    <w:rsid w:val="0047688A"/>
    <w:rsid w:val="00482E38"/>
    <w:rsid w:val="0048369F"/>
    <w:rsid w:val="00485BCD"/>
    <w:rsid w:val="00486A51"/>
    <w:rsid w:val="00486BA6"/>
    <w:rsid w:val="00490A71"/>
    <w:rsid w:val="0049249C"/>
    <w:rsid w:val="00493CE2"/>
    <w:rsid w:val="00494FD0"/>
    <w:rsid w:val="00495ADF"/>
    <w:rsid w:val="004966F9"/>
    <w:rsid w:val="004A0E0A"/>
    <w:rsid w:val="004A1E24"/>
    <w:rsid w:val="004A3148"/>
    <w:rsid w:val="004A38E2"/>
    <w:rsid w:val="004A3B8A"/>
    <w:rsid w:val="004A4474"/>
    <w:rsid w:val="004A5487"/>
    <w:rsid w:val="004A5D82"/>
    <w:rsid w:val="004A764E"/>
    <w:rsid w:val="004A7652"/>
    <w:rsid w:val="004B0058"/>
    <w:rsid w:val="004B14C0"/>
    <w:rsid w:val="004B3E91"/>
    <w:rsid w:val="004B3FD3"/>
    <w:rsid w:val="004B4D3D"/>
    <w:rsid w:val="004B6082"/>
    <w:rsid w:val="004C1161"/>
    <w:rsid w:val="004C1647"/>
    <w:rsid w:val="004C4E59"/>
    <w:rsid w:val="004C53C9"/>
    <w:rsid w:val="004C590F"/>
    <w:rsid w:val="004C7E84"/>
    <w:rsid w:val="004D0694"/>
    <w:rsid w:val="004D094B"/>
    <w:rsid w:val="004D16C2"/>
    <w:rsid w:val="004D6726"/>
    <w:rsid w:val="004D764C"/>
    <w:rsid w:val="004E00E7"/>
    <w:rsid w:val="004E04F6"/>
    <w:rsid w:val="004E109C"/>
    <w:rsid w:val="004E13F2"/>
    <w:rsid w:val="004E29D9"/>
    <w:rsid w:val="004E367D"/>
    <w:rsid w:val="004E53C6"/>
    <w:rsid w:val="004E5FFE"/>
    <w:rsid w:val="004E652E"/>
    <w:rsid w:val="004E6CE6"/>
    <w:rsid w:val="004E786D"/>
    <w:rsid w:val="004F1503"/>
    <w:rsid w:val="004F17F8"/>
    <w:rsid w:val="004F3D8C"/>
    <w:rsid w:val="004F67DF"/>
    <w:rsid w:val="004F7E83"/>
    <w:rsid w:val="00510FB3"/>
    <w:rsid w:val="005138BF"/>
    <w:rsid w:val="00514E89"/>
    <w:rsid w:val="0051666D"/>
    <w:rsid w:val="005166AB"/>
    <w:rsid w:val="005222BC"/>
    <w:rsid w:val="00522C0D"/>
    <w:rsid w:val="00522EB8"/>
    <w:rsid w:val="00534340"/>
    <w:rsid w:val="00536588"/>
    <w:rsid w:val="00540960"/>
    <w:rsid w:val="00541217"/>
    <w:rsid w:val="0054201D"/>
    <w:rsid w:val="00542A8C"/>
    <w:rsid w:val="00543113"/>
    <w:rsid w:val="00543843"/>
    <w:rsid w:val="005468B8"/>
    <w:rsid w:val="00550B26"/>
    <w:rsid w:val="00552341"/>
    <w:rsid w:val="00553DDE"/>
    <w:rsid w:val="00555320"/>
    <w:rsid w:val="005559E9"/>
    <w:rsid w:val="005560A2"/>
    <w:rsid w:val="005562D8"/>
    <w:rsid w:val="0055754A"/>
    <w:rsid w:val="00557FF2"/>
    <w:rsid w:val="00561979"/>
    <w:rsid w:val="00564438"/>
    <w:rsid w:val="005657DA"/>
    <w:rsid w:val="00570FDD"/>
    <w:rsid w:val="00572488"/>
    <w:rsid w:val="00572978"/>
    <w:rsid w:val="0057515B"/>
    <w:rsid w:val="00575C22"/>
    <w:rsid w:val="00576B48"/>
    <w:rsid w:val="00577979"/>
    <w:rsid w:val="00582617"/>
    <w:rsid w:val="0058304E"/>
    <w:rsid w:val="00587ABE"/>
    <w:rsid w:val="00591C0B"/>
    <w:rsid w:val="005934FE"/>
    <w:rsid w:val="00593CD0"/>
    <w:rsid w:val="0059489B"/>
    <w:rsid w:val="005972C6"/>
    <w:rsid w:val="00597BA2"/>
    <w:rsid w:val="005A0D84"/>
    <w:rsid w:val="005A5843"/>
    <w:rsid w:val="005A61F1"/>
    <w:rsid w:val="005B0821"/>
    <w:rsid w:val="005B0B5C"/>
    <w:rsid w:val="005B0D3C"/>
    <w:rsid w:val="005B216B"/>
    <w:rsid w:val="005B3A23"/>
    <w:rsid w:val="005B3EDF"/>
    <w:rsid w:val="005B6775"/>
    <w:rsid w:val="005B7399"/>
    <w:rsid w:val="005B75AE"/>
    <w:rsid w:val="005C2117"/>
    <w:rsid w:val="005C2678"/>
    <w:rsid w:val="005C2C8E"/>
    <w:rsid w:val="005C3091"/>
    <w:rsid w:val="005C3183"/>
    <w:rsid w:val="005C411D"/>
    <w:rsid w:val="005C4F61"/>
    <w:rsid w:val="005C785A"/>
    <w:rsid w:val="005C7C7A"/>
    <w:rsid w:val="005D1AA9"/>
    <w:rsid w:val="005D3B23"/>
    <w:rsid w:val="005D6774"/>
    <w:rsid w:val="005E0129"/>
    <w:rsid w:val="005E0583"/>
    <w:rsid w:val="005E168F"/>
    <w:rsid w:val="005E2B8A"/>
    <w:rsid w:val="005E70ED"/>
    <w:rsid w:val="005E7ED1"/>
    <w:rsid w:val="005F293D"/>
    <w:rsid w:val="005F3122"/>
    <w:rsid w:val="005F3E6D"/>
    <w:rsid w:val="005F46F4"/>
    <w:rsid w:val="005F6631"/>
    <w:rsid w:val="00602C8B"/>
    <w:rsid w:val="0060320C"/>
    <w:rsid w:val="00604A52"/>
    <w:rsid w:val="00605799"/>
    <w:rsid w:val="00610AD4"/>
    <w:rsid w:val="00612475"/>
    <w:rsid w:val="006134D5"/>
    <w:rsid w:val="00613D03"/>
    <w:rsid w:val="006146E2"/>
    <w:rsid w:val="00616557"/>
    <w:rsid w:val="00616757"/>
    <w:rsid w:val="00617194"/>
    <w:rsid w:val="00620185"/>
    <w:rsid w:val="00623B8C"/>
    <w:rsid w:val="00623E34"/>
    <w:rsid w:val="00624A17"/>
    <w:rsid w:val="00626341"/>
    <w:rsid w:val="0062794A"/>
    <w:rsid w:val="00627EA8"/>
    <w:rsid w:val="00632C0A"/>
    <w:rsid w:val="006341B5"/>
    <w:rsid w:val="00635847"/>
    <w:rsid w:val="0063755F"/>
    <w:rsid w:val="00644761"/>
    <w:rsid w:val="00645588"/>
    <w:rsid w:val="00645DB4"/>
    <w:rsid w:val="00645F6B"/>
    <w:rsid w:val="00645FF2"/>
    <w:rsid w:val="00646478"/>
    <w:rsid w:val="0065097D"/>
    <w:rsid w:val="00651B39"/>
    <w:rsid w:val="006524F3"/>
    <w:rsid w:val="00652F93"/>
    <w:rsid w:val="00653DBA"/>
    <w:rsid w:val="006555B1"/>
    <w:rsid w:val="00660186"/>
    <w:rsid w:val="00660553"/>
    <w:rsid w:val="00661009"/>
    <w:rsid w:val="00661614"/>
    <w:rsid w:val="00662D98"/>
    <w:rsid w:val="00663C9A"/>
    <w:rsid w:val="0066450E"/>
    <w:rsid w:val="00664CFE"/>
    <w:rsid w:val="006651AC"/>
    <w:rsid w:val="00665C18"/>
    <w:rsid w:val="00667A5D"/>
    <w:rsid w:val="00671DF7"/>
    <w:rsid w:val="00672724"/>
    <w:rsid w:val="00672FF6"/>
    <w:rsid w:val="00673D7A"/>
    <w:rsid w:val="0067494C"/>
    <w:rsid w:val="00680FF2"/>
    <w:rsid w:val="00681D28"/>
    <w:rsid w:val="006836B3"/>
    <w:rsid w:val="006908A5"/>
    <w:rsid w:val="00693D29"/>
    <w:rsid w:val="006A1674"/>
    <w:rsid w:val="006A414F"/>
    <w:rsid w:val="006A49A0"/>
    <w:rsid w:val="006A5A55"/>
    <w:rsid w:val="006A5F0B"/>
    <w:rsid w:val="006A63F3"/>
    <w:rsid w:val="006A6E62"/>
    <w:rsid w:val="006B0A8A"/>
    <w:rsid w:val="006B1531"/>
    <w:rsid w:val="006B37C4"/>
    <w:rsid w:val="006B4A04"/>
    <w:rsid w:val="006B4B0C"/>
    <w:rsid w:val="006B587A"/>
    <w:rsid w:val="006B5D6F"/>
    <w:rsid w:val="006C3C0D"/>
    <w:rsid w:val="006C4D32"/>
    <w:rsid w:val="006C6120"/>
    <w:rsid w:val="006C668F"/>
    <w:rsid w:val="006C6BA1"/>
    <w:rsid w:val="006C7BA6"/>
    <w:rsid w:val="006C7EF6"/>
    <w:rsid w:val="006D12FC"/>
    <w:rsid w:val="006D1D27"/>
    <w:rsid w:val="006D23E1"/>
    <w:rsid w:val="006D2782"/>
    <w:rsid w:val="006D3C98"/>
    <w:rsid w:val="006D6D41"/>
    <w:rsid w:val="006E41DE"/>
    <w:rsid w:val="006E593A"/>
    <w:rsid w:val="006E6E58"/>
    <w:rsid w:val="006F02FB"/>
    <w:rsid w:val="006F04F0"/>
    <w:rsid w:val="006F0D41"/>
    <w:rsid w:val="006F296A"/>
    <w:rsid w:val="006F2A3D"/>
    <w:rsid w:val="00701876"/>
    <w:rsid w:val="007046AB"/>
    <w:rsid w:val="00704CFF"/>
    <w:rsid w:val="00710BFB"/>
    <w:rsid w:val="00710F5A"/>
    <w:rsid w:val="00712271"/>
    <w:rsid w:val="007125AB"/>
    <w:rsid w:val="00713768"/>
    <w:rsid w:val="00715DAF"/>
    <w:rsid w:val="00716013"/>
    <w:rsid w:val="00720FCD"/>
    <w:rsid w:val="00721B74"/>
    <w:rsid w:val="00722ACF"/>
    <w:rsid w:val="00733339"/>
    <w:rsid w:val="007344B6"/>
    <w:rsid w:val="00734786"/>
    <w:rsid w:val="00735045"/>
    <w:rsid w:val="00737448"/>
    <w:rsid w:val="00737AC9"/>
    <w:rsid w:val="00737BB7"/>
    <w:rsid w:val="00741CC4"/>
    <w:rsid w:val="00744441"/>
    <w:rsid w:val="007454BD"/>
    <w:rsid w:val="0075060E"/>
    <w:rsid w:val="00751C1F"/>
    <w:rsid w:val="00752F9C"/>
    <w:rsid w:val="00754CA1"/>
    <w:rsid w:val="007553E7"/>
    <w:rsid w:val="00756781"/>
    <w:rsid w:val="00760787"/>
    <w:rsid w:val="00760856"/>
    <w:rsid w:val="007623BA"/>
    <w:rsid w:val="00765635"/>
    <w:rsid w:val="00766B10"/>
    <w:rsid w:val="00774056"/>
    <w:rsid w:val="00774FF2"/>
    <w:rsid w:val="0077743C"/>
    <w:rsid w:val="007778C8"/>
    <w:rsid w:val="0078068F"/>
    <w:rsid w:val="007828BA"/>
    <w:rsid w:val="00786DBC"/>
    <w:rsid w:val="00787357"/>
    <w:rsid w:val="00793E89"/>
    <w:rsid w:val="00796359"/>
    <w:rsid w:val="007A0709"/>
    <w:rsid w:val="007A0A99"/>
    <w:rsid w:val="007A1D48"/>
    <w:rsid w:val="007A2029"/>
    <w:rsid w:val="007A4290"/>
    <w:rsid w:val="007A7992"/>
    <w:rsid w:val="007B0463"/>
    <w:rsid w:val="007B11F8"/>
    <w:rsid w:val="007B2570"/>
    <w:rsid w:val="007B5F3D"/>
    <w:rsid w:val="007B69B2"/>
    <w:rsid w:val="007B7C28"/>
    <w:rsid w:val="007C0273"/>
    <w:rsid w:val="007C13CB"/>
    <w:rsid w:val="007C18A7"/>
    <w:rsid w:val="007C1A02"/>
    <w:rsid w:val="007C298E"/>
    <w:rsid w:val="007C371B"/>
    <w:rsid w:val="007C5AB7"/>
    <w:rsid w:val="007C7961"/>
    <w:rsid w:val="007D18E1"/>
    <w:rsid w:val="007D2AD3"/>
    <w:rsid w:val="007D38D0"/>
    <w:rsid w:val="007E01E3"/>
    <w:rsid w:val="007E1A11"/>
    <w:rsid w:val="007E1C43"/>
    <w:rsid w:val="007E24BC"/>
    <w:rsid w:val="007E28C5"/>
    <w:rsid w:val="007E37AA"/>
    <w:rsid w:val="007E7CDC"/>
    <w:rsid w:val="007F18BC"/>
    <w:rsid w:val="007F3061"/>
    <w:rsid w:val="007F4293"/>
    <w:rsid w:val="007F77AF"/>
    <w:rsid w:val="00800E16"/>
    <w:rsid w:val="0080214A"/>
    <w:rsid w:val="00802264"/>
    <w:rsid w:val="0080412A"/>
    <w:rsid w:val="00805111"/>
    <w:rsid w:val="00810530"/>
    <w:rsid w:val="008112E4"/>
    <w:rsid w:val="00812CB2"/>
    <w:rsid w:val="00813320"/>
    <w:rsid w:val="00815183"/>
    <w:rsid w:val="00815ACE"/>
    <w:rsid w:val="0081669C"/>
    <w:rsid w:val="0081787B"/>
    <w:rsid w:val="00820FAB"/>
    <w:rsid w:val="008217FA"/>
    <w:rsid w:val="008235ED"/>
    <w:rsid w:val="008245B3"/>
    <w:rsid w:val="00825BFC"/>
    <w:rsid w:val="008278A6"/>
    <w:rsid w:val="00827EB9"/>
    <w:rsid w:val="00832887"/>
    <w:rsid w:val="00834DFF"/>
    <w:rsid w:val="008373FC"/>
    <w:rsid w:val="00837785"/>
    <w:rsid w:val="008403A8"/>
    <w:rsid w:val="00845438"/>
    <w:rsid w:val="0084633C"/>
    <w:rsid w:val="008471B4"/>
    <w:rsid w:val="00850A0B"/>
    <w:rsid w:val="00852A6D"/>
    <w:rsid w:val="0085464D"/>
    <w:rsid w:val="0085732A"/>
    <w:rsid w:val="0086039A"/>
    <w:rsid w:val="00867CEA"/>
    <w:rsid w:val="00870118"/>
    <w:rsid w:val="00871205"/>
    <w:rsid w:val="00876092"/>
    <w:rsid w:val="00876EF6"/>
    <w:rsid w:val="00884A63"/>
    <w:rsid w:val="00885C46"/>
    <w:rsid w:val="008872CF"/>
    <w:rsid w:val="008878EA"/>
    <w:rsid w:val="00890B71"/>
    <w:rsid w:val="00893D81"/>
    <w:rsid w:val="00894B6D"/>
    <w:rsid w:val="00895D41"/>
    <w:rsid w:val="008977B6"/>
    <w:rsid w:val="008979BA"/>
    <w:rsid w:val="008A1833"/>
    <w:rsid w:val="008A1DC8"/>
    <w:rsid w:val="008A2FAC"/>
    <w:rsid w:val="008A3046"/>
    <w:rsid w:val="008A44A1"/>
    <w:rsid w:val="008A4CC7"/>
    <w:rsid w:val="008A53D5"/>
    <w:rsid w:val="008A5FE6"/>
    <w:rsid w:val="008A7D44"/>
    <w:rsid w:val="008B1ACD"/>
    <w:rsid w:val="008B30B0"/>
    <w:rsid w:val="008B3475"/>
    <w:rsid w:val="008B767D"/>
    <w:rsid w:val="008C0306"/>
    <w:rsid w:val="008C22B6"/>
    <w:rsid w:val="008C2A93"/>
    <w:rsid w:val="008C2C6F"/>
    <w:rsid w:val="008C304B"/>
    <w:rsid w:val="008C3C81"/>
    <w:rsid w:val="008C4107"/>
    <w:rsid w:val="008C44A4"/>
    <w:rsid w:val="008C4655"/>
    <w:rsid w:val="008C59CE"/>
    <w:rsid w:val="008C6A26"/>
    <w:rsid w:val="008D023B"/>
    <w:rsid w:val="008D11CC"/>
    <w:rsid w:val="008D1A49"/>
    <w:rsid w:val="008D1EEE"/>
    <w:rsid w:val="008D2293"/>
    <w:rsid w:val="008D48C1"/>
    <w:rsid w:val="008D5267"/>
    <w:rsid w:val="008D5F35"/>
    <w:rsid w:val="008E0237"/>
    <w:rsid w:val="008E1408"/>
    <w:rsid w:val="008E3937"/>
    <w:rsid w:val="008F017B"/>
    <w:rsid w:val="008F0DF5"/>
    <w:rsid w:val="008F3B17"/>
    <w:rsid w:val="008F535D"/>
    <w:rsid w:val="008F5D0C"/>
    <w:rsid w:val="008F6F3C"/>
    <w:rsid w:val="008F73F6"/>
    <w:rsid w:val="00901928"/>
    <w:rsid w:val="00901C6C"/>
    <w:rsid w:val="009028A5"/>
    <w:rsid w:val="00903617"/>
    <w:rsid w:val="00906075"/>
    <w:rsid w:val="009063CE"/>
    <w:rsid w:val="00907B98"/>
    <w:rsid w:val="00907CE8"/>
    <w:rsid w:val="009112B0"/>
    <w:rsid w:val="009123AE"/>
    <w:rsid w:val="0091456E"/>
    <w:rsid w:val="00922B31"/>
    <w:rsid w:val="00924D57"/>
    <w:rsid w:val="0093495E"/>
    <w:rsid w:val="00935185"/>
    <w:rsid w:val="0093567A"/>
    <w:rsid w:val="00936984"/>
    <w:rsid w:val="00937270"/>
    <w:rsid w:val="009414B5"/>
    <w:rsid w:val="00945C51"/>
    <w:rsid w:val="00952AF1"/>
    <w:rsid w:val="009538E9"/>
    <w:rsid w:val="00953989"/>
    <w:rsid w:val="009543CA"/>
    <w:rsid w:val="009544FB"/>
    <w:rsid w:val="00955CE7"/>
    <w:rsid w:val="00955D91"/>
    <w:rsid w:val="00956386"/>
    <w:rsid w:val="0096076C"/>
    <w:rsid w:val="00960F55"/>
    <w:rsid w:val="009638F6"/>
    <w:rsid w:val="00963944"/>
    <w:rsid w:val="00963A75"/>
    <w:rsid w:val="00964BFA"/>
    <w:rsid w:val="00964D9A"/>
    <w:rsid w:val="00970386"/>
    <w:rsid w:val="00971727"/>
    <w:rsid w:val="0097275D"/>
    <w:rsid w:val="00973ABE"/>
    <w:rsid w:val="0097414D"/>
    <w:rsid w:val="00974B67"/>
    <w:rsid w:val="00977CFF"/>
    <w:rsid w:val="0098023D"/>
    <w:rsid w:val="009829EC"/>
    <w:rsid w:val="009838A4"/>
    <w:rsid w:val="0098472B"/>
    <w:rsid w:val="009934D3"/>
    <w:rsid w:val="00994905"/>
    <w:rsid w:val="00995A21"/>
    <w:rsid w:val="00996439"/>
    <w:rsid w:val="009A05FD"/>
    <w:rsid w:val="009A1720"/>
    <w:rsid w:val="009A1AF9"/>
    <w:rsid w:val="009A29F5"/>
    <w:rsid w:val="009A40CB"/>
    <w:rsid w:val="009A51E2"/>
    <w:rsid w:val="009B1A25"/>
    <w:rsid w:val="009B60DA"/>
    <w:rsid w:val="009B681A"/>
    <w:rsid w:val="009C5B64"/>
    <w:rsid w:val="009D29E1"/>
    <w:rsid w:val="009D6CA3"/>
    <w:rsid w:val="009F0396"/>
    <w:rsid w:val="009F0A57"/>
    <w:rsid w:val="009F299C"/>
    <w:rsid w:val="009F2C08"/>
    <w:rsid w:val="009F2C88"/>
    <w:rsid w:val="009F31BF"/>
    <w:rsid w:val="009F3F0A"/>
    <w:rsid w:val="009F4054"/>
    <w:rsid w:val="009F78DC"/>
    <w:rsid w:val="00A01D43"/>
    <w:rsid w:val="00A020B7"/>
    <w:rsid w:val="00A03AF9"/>
    <w:rsid w:val="00A06867"/>
    <w:rsid w:val="00A1127B"/>
    <w:rsid w:val="00A11B0A"/>
    <w:rsid w:val="00A156E6"/>
    <w:rsid w:val="00A1708F"/>
    <w:rsid w:val="00A17B0A"/>
    <w:rsid w:val="00A20EE4"/>
    <w:rsid w:val="00A2491A"/>
    <w:rsid w:val="00A266E6"/>
    <w:rsid w:val="00A3028E"/>
    <w:rsid w:val="00A31D45"/>
    <w:rsid w:val="00A3403B"/>
    <w:rsid w:val="00A34F76"/>
    <w:rsid w:val="00A34FAF"/>
    <w:rsid w:val="00A40FBA"/>
    <w:rsid w:val="00A415E3"/>
    <w:rsid w:val="00A41D4B"/>
    <w:rsid w:val="00A4210E"/>
    <w:rsid w:val="00A44816"/>
    <w:rsid w:val="00A45D2C"/>
    <w:rsid w:val="00A46162"/>
    <w:rsid w:val="00A464BB"/>
    <w:rsid w:val="00A47E31"/>
    <w:rsid w:val="00A50A5F"/>
    <w:rsid w:val="00A50C86"/>
    <w:rsid w:val="00A50CEC"/>
    <w:rsid w:val="00A51218"/>
    <w:rsid w:val="00A53BA8"/>
    <w:rsid w:val="00A53DF9"/>
    <w:rsid w:val="00A558BA"/>
    <w:rsid w:val="00A604D5"/>
    <w:rsid w:val="00A607DB"/>
    <w:rsid w:val="00A61713"/>
    <w:rsid w:val="00A61ED5"/>
    <w:rsid w:val="00A63322"/>
    <w:rsid w:val="00A63563"/>
    <w:rsid w:val="00A716E9"/>
    <w:rsid w:val="00A73783"/>
    <w:rsid w:val="00A75392"/>
    <w:rsid w:val="00A76D8B"/>
    <w:rsid w:val="00A77CFE"/>
    <w:rsid w:val="00A81DB5"/>
    <w:rsid w:val="00A82590"/>
    <w:rsid w:val="00A83E7A"/>
    <w:rsid w:val="00A87833"/>
    <w:rsid w:val="00AA06F9"/>
    <w:rsid w:val="00AA1195"/>
    <w:rsid w:val="00AA1337"/>
    <w:rsid w:val="00AA1D1B"/>
    <w:rsid w:val="00AA315E"/>
    <w:rsid w:val="00AA39E7"/>
    <w:rsid w:val="00AA49B1"/>
    <w:rsid w:val="00AB0493"/>
    <w:rsid w:val="00AB157E"/>
    <w:rsid w:val="00AB196F"/>
    <w:rsid w:val="00AB1AA5"/>
    <w:rsid w:val="00AB21CF"/>
    <w:rsid w:val="00AB2213"/>
    <w:rsid w:val="00AB2C7B"/>
    <w:rsid w:val="00AB34EA"/>
    <w:rsid w:val="00AB4FC7"/>
    <w:rsid w:val="00AB6330"/>
    <w:rsid w:val="00AB6C6E"/>
    <w:rsid w:val="00AB799C"/>
    <w:rsid w:val="00AC04C3"/>
    <w:rsid w:val="00AC193A"/>
    <w:rsid w:val="00AC6829"/>
    <w:rsid w:val="00AD0B01"/>
    <w:rsid w:val="00AD13CA"/>
    <w:rsid w:val="00AD28BD"/>
    <w:rsid w:val="00AD4B0F"/>
    <w:rsid w:val="00AD6EC3"/>
    <w:rsid w:val="00AE1D76"/>
    <w:rsid w:val="00AE3631"/>
    <w:rsid w:val="00AE4219"/>
    <w:rsid w:val="00AE4B95"/>
    <w:rsid w:val="00AE6C45"/>
    <w:rsid w:val="00AF0C26"/>
    <w:rsid w:val="00AF1835"/>
    <w:rsid w:val="00AF3D8A"/>
    <w:rsid w:val="00AF4174"/>
    <w:rsid w:val="00AF42A8"/>
    <w:rsid w:val="00AF4BD6"/>
    <w:rsid w:val="00B00FA5"/>
    <w:rsid w:val="00B01EFE"/>
    <w:rsid w:val="00B05708"/>
    <w:rsid w:val="00B100C2"/>
    <w:rsid w:val="00B1127F"/>
    <w:rsid w:val="00B11EF3"/>
    <w:rsid w:val="00B136E0"/>
    <w:rsid w:val="00B17E83"/>
    <w:rsid w:val="00B214C8"/>
    <w:rsid w:val="00B222C1"/>
    <w:rsid w:val="00B2398B"/>
    <w:rsid w:val="00B258CC"/>
    <w:rsid w:val="00B27F92"/>
    <w:rsid w:val="00B30492"/>
    <w:rsid w:val="00B3069A"/>
    <w:rsid w:val="00B30D7E"/>
    <w:rsid w:val="00B310F7"/>
    <w:rsid w:val="00B32266"/>
    <w:rsid w:val="00B33786"/>
    <w:rsid w:val="00B340F1"/>
    <w:rsid w:val="00B37B63"/>
    <w:rsid w:val="00B37CB2"/>
    <w:rsid w:val="00B42978"/>
    <w:rsid w:val="00B42FB0"/>
    <w:rsid w:val="00B434CC"/>
    <w:rsid w:val="00B447E9"/>
    <w:rsid w:val="00B457C6"/>
    <w:rsid w:val="00B45C50"/>
    <w:rsid w:val="00B46ACC"/>
    <w:rsid w:val="00B533F1"/>
    <w:rsid w:val="00B533F4"/>
    <w:rsid w:val="00B54F0C"/>
    <w:rsid w:val="00B71E3C"/>
    <w:rsid w:val="00B73CCD"/>
    <w:rsid w:val="00B74B33"/>
    <w:rsid w:val="00B75879"/>
    <w:rsid w:val="00B76E5E"/>
    <w:rsid w:val="00B81568"/>
    <w:rsid w:val="00B82F0A"/>
    <w:rsid w:val="00B83C46"/>
    <w:rsid w:val="00B84A51"/>
    <w:rsid w:val="00B8589B"/>
    <w:rsid w:val="00B859AE"/>
    <w:rsid w:val="00B85CAE"/>
    <w:rsid w:val="00B8688A"/>
    <w:rsid w:val="00B879C9"/>
    <w:rsid w:val="00B9278D"/>
    <w:rsid w:val="00B930CF"/>
    <w:rsid w:val="00B936B2"/>
    <w:rsid w:val="00B946D3"/>
    <w:rsid w:val="00B95257"/>
    <w:rsid w:val="00B95D31"/>
    <w:rsid w:val="00B977BE"/>
    <w:rsid w:val="00BA01A3"/>
    <w:rsid w:val="00BA0238"/>
    <w:rsid w:val="00BA175D"/>
    <w:rsid w:val="00BB0F53"/>
    <w:rsid w:val="00BB1C04"/>
    <w:rsid w:val="00BB3642"/>
    <w:rsid w:val="00BB6A45"/>
    <w:rsid w:val="00BC06EE"/>
    <w:rsid w:val="00BC1807"/>
    <w:rsid w:val="00BC22A1"/>
    <w:rsid w:val="00BC3DA7"/>
    <w:rsid w:val="00BC6092"/>
    <w:rsid w:val="00BC625A"/>
    <w:rsid w:val="00BC6290"/>
    <w:rsid w:val="00BC73E3"/>
    <w:rsid w:val="00BD0900"/>
    <w:rsid w:val="00BD124A"/>
    <w:rsid w:val="00BD2025"/>
    <w:rsid w:val="00BD240A"/>
    <w:rsid w:val="00BD69EF"/>
    <w:rsid w:val="00BD6BB6"/>
    <w:rsid w:val="00BD7994"/>
    <w:rsid w:val="00BD7C95"/>
    <w:rsid w:val="00BD7F16"/>
    <w:rsid w:val="00BE0599"/>
    <w:rsid w:val="00BE2248"/>
    <w:rsid w:val="00BE2A6F"/>
    <w:rsid w:val="00BE393E"/>
    <w:rsid w:val="00BE4EE6"/>
    <w:rsid w:val="00BE6C59"/>
    <w:rsid w:val="00BF3337"/>
    <w:rsid w:val="00BF3CE3"/>
    <w:rsid w:val="00BF48B6"/>
    <w:rsid w:val="00BF71DD"/>
    <w:rsid w:val="00C00709"/>
    <w:rsid w:val="00C0332F"/>
    <w:rsid w:val="00C0609D"/>
    <w:rsid w:val="00C06B22"/>
    <w:rsid w:val="00C160D4"/>
    <w:rsid w:val="00C1648B"/>
    <w:rsid w:val="00C172DD"/>
    <w:rsid w:val="00C179B3"/>
    <w:rsid w:val="00C2295D"/>
    <w:rsid w:val="00C24CDD"/>
    <w:rsid w:val="00C26659"/>
    <w:rsid w:val="00C31DEB"/>
    <w:rsid w:val="00C32230"/>
    <w:rsid w:val="00C32A4B"/>
    <w:rsid w:val="00C33C55"/>
    <w:rsid w:val="00C36AE5"/>
    <w:rsid w:val="00C40705"/>
    <w:rsid w:val="00C40E53"/>
    <w:rsid w:val="00C4106A"/>
    <w:rsid w:val="00C4229D"/>
    <w:rsid w:val="00C42430"/>
    <w:rsid w:val="00C450DD"/>
    <w:rsid w:val="00C45D47"/>
    <w:rsid w:val="00C47053"/>
    <w:rsid w:val="00C47241"/>
    <w:rsid w:val="00C51229"/>
    <w:rsid w:val="00C52673"/>
    <w:rsid w:val="00C53615"/>
    <w:rsid w:val="00C54382"/>
    <w:rsid w:val="00C54B6C"/>
    <w:rsid w:val="00C5589E"/>
    <w:rsid w:val="00C5686A"/>
    <w:rsid w:val="00C61AAA"/>
    <w:rsid w:val="00C6298D"/>
    <w:rsid w:val="00C6361D"/>
    <w:rsid w:val="00C637CC"/>
    <w:rsid w:val="00C64C17"/>
    <w:rsid w:val="00C672BB"/>
    <w:rsid w:val="00C70A5F"/>
    <w:rsid w:val="00C749DD"/>
    <w:rsid w:val="00C7661D"/>
    <w:rsid w:val="00C779DD"/>
    <w:rsid w:val="00C77EC8"/>
    <w:rsid w:val="00C804D0"/>
    <w:rsid w:val="00C80E04"/>
    <w:rsid w:val="00C810B8"/>
    <w:rsid w:val="00C816B4"/>
    <w:rsid w:val="00C81A01"/>
    <w:rsid w:val="00C83F3F"/>
    <w:rsid w:val="00C84702"/>
    <w:rsid w:val="00C84789"/>
    <w:rsid w:val="00C84D23"/>
    <w:rsid w:val="00C9139A"/>
    <w:rsid w:val="00C95483"/>
    <w:rsid w:val="00C964E5"/>
    <w:rsid w:val="00CA1174"/>
    <w:rsid w:val="00CA26CE"/>
    <w:rsid w:val="00CA2F62"/>
    <w:rsid w:val="00CA2FE2"/>
    <w:rsid w:val="00CA408A"/>
    <w:rsid w:val="00CA6CCF"/>
    <w:rsid w:val="00CB0872"/>
    <w:rsid w:val="00CB1F79"/>
    <w:rsid w:val="00CB5164"/>
    <w:rsid w:val="00CC082E"/>
    <w:rsid w:val="00CC0AA6"/>
    <w:rsid w:val="00CC2FDB"/>
    <w:rsid w:val="00CC3493"/>
    <w:rsid w:val="00CC3E29"/>
    <w:rsid w:val="00CC6597"/>
    <w:rsid w:val="00CD4168"/>
    <w:rsid w:val="00CD4F11"/>
    <w:rsid w:val="00CD5574"/>
    <w:rsid w:val="00CE0CC7"/>
    <w:rsid w:val="00CE1CAE"/>
    <w:rsid w:val="00CE5D02"/>
    <w:rsid w:val="00CF2FB3"/>
    <w:rsid w:val="00CF5A18"/>
    <w:rsid w:val="00CF5FE8"/>
    <w:rsid w:val="00CF6549"/>
    <w:rsid w:val="00CF7B92"/>
    <w:rsid w:val="00D0012D"/>
    <w:rsid w:val="00D006E9"/>
    <w:rsid w:val="00D0265C"/>
    <w:rsid w:val="00D0288B"/>
    <w:rsid w:val="00D05BAB"/>
    <w:rsid w:val="00D06C3E"/>
    <w:rsid w:val="00D07871"/>
    <w:rsid w:val="00D10CCD"/>
    <w:rsid w:val="00D11287"/>
    <w:rsid w:val="00D21A54"/>
    <w:rsid w:val="00D24357"/>
    <w:rsid w:val="00D25FA5"/>
    <w:rsid w:val="00D2635E"/>
    <w:rsid w:val="00D30D68"/>
    <w:rsid w:val="00D319AA"/>
    <w:rsid w:val="00D35F29"/>
    <w:rsid w:val="00D36074"/>
    <w:rsid w:val="00D37B0A"/>
    <w:rsid w:val="00D40B65"/>
    <w:rsid w:val="00D40D94"/>
    <w:rsid w:val="00D40F07"/>
    <w:rsid w:val="00D4108E"/>
    <w:rsid w:val="00D43929"/>
    <w:rsid w:val="00D454C9"/>
    <w:rsid w:val="00D51862"/>
    <w:rsid w:val="00D524EF"/>
    <w:rsid w:val="00D53829"/>
    <w:rsid w:val="00D54F56"/>
    <w:rsid w:val="00D55D69"/>
    <w:rsid w:val="00D576E4"/>
    <w:rsid w:val="00D57D15"/>
    <w:rsid w:val="00D60567"/>
    <w:rsid w:val="00D61F2E"/>
    <w:rsid w:val="00D6344B"/>
    <w:rsid w:val="00D64270"/>
    <w:rsid w:val="00D738B2"/>
    <w:rsid w:val="00D74C95"/>
    <w:rsid w:val="00D808F7"/>
    <w:rsid w:val="00D82F6A"/>
    <w:rsid w:val="00D831A2"/>
    <w:rsid w:val="00D838EA"/>
    <w:rsid w:val="00D85B29"/>
    <w:rsid w:val="00D85C4E"/>
    <w:rsid w:val="00D879C1"/>
    <w:rsid w:val="00D87CC7"/>
    <w:rsid w:val="00D92806"/>
    <w:rsid w:val="00D9451F"/>
    <w:rsid w:val="00D96633"/>
    <w:rsid w:val="00D9717B"/>
    <w:rsid w:val="00DA086D"/>
    <w:rsid w:val="00DA2812"/>
    <w:rsid w:val="00DA4375"/>
    <w:rsid w:val="00DA50F0"/>
    <w:rsid w:val="00DA6E0A"/>
    <w:rsid w:val="00DA6E68"/>
    <w:rsid w:val="00DA7504"/>
    <w:rsid w:val="00DB0785"/>
    <w:rsid w:val="00DB35A6"/>
    <w:rsid w:val="00DB63AF"/>
    <w:rsid w:val="00DB7C94"/>
    <w:rsid w:val="00DC1EB4"/>
    <w:rsid w:val="00DD2313"/>
    <w:rsid w:val="00DD45CE"/>
    <w:rsid w:val="00DD5CD5"/>
    <w:rsid w:val="00DD69CD"/>
    <w:rsid w:val="00DE2522"/>
    <w:rsid w:val="00DE321C"/>
    <w:rsid w:val="00DE55B0"/>
    <w:rsid w:val="00DF3342"/>
    <w:rsid w:val="00DF6316"/>
    <w:rsid w:val="00DF6D88"/>
    <w:rsid w:val="00E04832"/>
    <w:rsid w:val="00E04C87"/>
    <w:rsid w:val="00E06694"/>
    <w:rsid w:val="00E06863"/>
    <w:rsid w:val="00E13001"/>
    <w:rsid w:val="00E13B30"/>
    <w:rsid w:val="00E13BD2"/>
    <w:rsid w:val="00E170E9"/>
    <w:rsid w:val="00E20D94"/>
    <w:rsid w:val="00E21290"/>
    <w:rsid w:val="00E24256"/>
    <w:rsid w:val="00E26DAF"/>
    <w:rsid w:val="00E316FF"/>
    <w:rsid w:val="00E328CF"/>
    <w:rsid w:val="00E339B2"/>
    <w:rsid w:val="00E36B24"/>
    <w:rsid w:val="00E37F8B"/>
    <w:rsid w:val="00E42DA4"/>
    <w:rsid w:val="00E42DED"/>
    <w:rsid w:val="00E435A7"/>
    <w:rsid w:val="00E4385A"/>
    <w:rsid w:val="00E44C05"/>
    <w:rsid w:val="00E476E9"/>
    <w:rsid w:val="00E5435C"/>
    <w:rsid w:val="00E57B27"/>
    <w:rsid w:val="00E60386"/>
    <w:rsid w:val="00E60532"/>
    <w:rsid w:val="00E61AE4"/>
    <w:rsid w:val="00E62B71"/>
    <w:rsid w:val="00E7035C"/>
    <w:rsid w:val="00E71282"/>
    <w:rsid w:val="00E76ACD"/>
    <w:rsid w:val="00E804C2"/>
    <w:rsid w:val="00E835A6"/>
    <w:rsid w:val="00E864DF"/>
    <w:rsid w:val="00E87550"/>
    <w:rsid w:val="00E90A3D"/>
    <w:rsid w:val="00E95D9F"/>
    <w:rsid w:val="00E96678"/>
    <w:rsid w:val="00E96923"/>
    <w:rsid w:val="00EA083D"/>
    <w:rsid w:val="00EA1255"/>
    <w:rsid w:val="00EA1D66"/>
    <w:rsid w:val="00EA1D81"/>
    <w:rsid w:val="00EA4092"/>
    <w:rsid w:val="00EA4F58"/>
    <w:rsid w:val="00EA6555"/>
    <w:rsid w:val="00EA6DB4"/>
    <w:rsid w:val="00EA6EF0"/>
    <w:rsid w:val="00EB24D9"/>
    <w:rsid w:val="00EB4282"/>
    <w:rsid w:val="00EB54DE"/>
    <w:rsid w:val="00EC0850"/>
    <w:rsid w:val="00EC47F7"/>
    <w:rsid w:val="00EC5F69"/>
    <w:rsid w:val="00EC6392"/>
    <w:rsid w:val="00EC65F3"/>
    <w:rsid w:val="00EC6674"/>
    <w:rsid w:val="00ED0E79"/>
    <w:rsid w:val="00ED1196"/>
    <w:rsid w:val="00ED3A48"/>
    <w:rsid w:val="00ED3C46"/>
    <w:rsid w:val="00ED60C3"/>
    <w:rsid w:val="00EE2274"/>
    <w:rsid w:val="00EE23BB"/>
    <w:rsid w:val="00EE51C2"/>
    <w:rsid w:val="00EE5313"/>
    <w:rsid w:val="00EF275C"/>
    <w:rsid w:val="00EF3055"/>
    <w:rsid w:val="00EF5B2D"/>
    <w:rsid w:val="00EF7A49"/>
    <w:rsid w:val="00EF7C2C"/>
    <w:rsid w:val="00EF7D94"/>
    <w:rsid w:val="00F01398"/>
    <w:rsid w:val="00F02647"/>
    <w:rsid w:val="00F02D47"/>
    <w:rsid w:val="00F06C3A"/>
    <w:rsid w:val="00F120F4"/>
    <w:rsid w:val="00F1373E"/>
    <w:rsid w:val="00F15815"/>
    <w:rsid w:val="00F15835"/>
    <w:rsid w:val="00F16BDE"/>
    <w:rsid w:val="00F2087C"/>
    <w:rsid w:val="00F20CAE"/>
    <w:rsid w:val="00F22CAC"/>
    <w:rsid w:val="00F23004"/>
    <w:rsid w:val="00F23486"/>
    <w:rsid w:val="00F24CD2"/>
    <w:rsid w:val="00F24F93"/>
    <w:rsid w:val="00F304B3"/>
    <w:rsid w:val="00F3146C"/>
    <w:rsid w:val="00F317E8"/>
    <w:rsid w:val="00F32CD1"/>
    <w:rsid w:val="00F358E7"/>
    <w:rsid w:val="00F3755E"/>
    <w:rsid w:val="00F42E26"/>
    <w:rsid w:val="00F4318D"/>
    <w:rsid w:val="00F43E4C"/>
    <w:rsid w:val="00F44823"/>
    <w:rsid w:val="00F508E9"/>
    <w:rsid w:val="00F525FB"/>
    <w:rsid w:val="00F53CDD"/>
    <w:rsid w:val="00F57951"/>
    <w:rsid w:val="00F618DA"/>
    <w:rsid w:val="00F61957"/>
    <w:rsid w:val="00F61EF5"/>
    <w:rsid w:val="00F62301"/>
    <w:rsid w:val="00F630F8"/>
    <w:rsid w:val="00F639F0"/>
    <w:rsid w:val="00F646C2"/>
    <w:rsid w:val="00F6563B"/>
    <w:rsid w:val="00F65C1E"/>
    <w:rsid w:val="00F67660"/>
    <w:rsid w:val="00F6773B"/>
    <w:rsid w:val="00F67DCC"/>
    <w:rsid w:val="00F720BA"/>
    <w:rsid w:val="00F73309"/>
    <w:rsid w:val="00F7374A"/>
    <w:rsid w:val="00F75031"/>
    <w:rsid w:val="00F75A9A"/>
    <w:rsid w:val="00F833D5"/>
    <w:rsid w:val="00F83B35"/>
    <w:rsid w:val="00F83B43"/>
    <w:rsid w:val="00F83BD0"/>
    <w:rsid w:val="00F9187B"/>
    <w:rsid w:val="00F92A9F"/>
    <w:rsid w:val="00F93577"/>
    <w:rsid w:val="00F93E49"/>
    <w:rsid w:val="00F9437D"/>
    <w:rsid w:val="00FA0130"/>
    <w:rsid w:val="00FA0D4E"/>
    <w:rsid w:val="00FA2D52"/>
    <w:rsid w:val="00FA2F8E"/>
    <w:rsid w:val="00FA6562"/>
    <w:rsid w:val="00FB07FB"/>
    <w:rsid w:val="00FB349D"/>
    <w:rsid w:val="00FB3A40"/>
    <w:rsid w:val="00FB5696"/>
    <w:rsid w:val="00FC0EB1"/>
    <w:rsid w:val="00FC18BB"/>
    <w:rsid w:val="00FC2AA5"/>
    <w:rsid w:val="00FC2F77"/>
    <w:rsid w:val="00FC4983"/>
    <w:rsid w:val="00FC6187"/>
    <w:rsid w:val="00FC7458"/>
    <w:rsid w:val="00FC7950"/>
    <w:rsid w:val="00FD16A7"/>
    <w:rsid w:val="00FD19FB"/>
    <w:rsid w:val="00FD23AF"/>
    <w:rsid w:val="00FD6B84"/>
    <w:rsid w:val="00FD71F1"/>
    <w:rsid w:val="00FE306B"/>
    <w:rsid w:val="00FE58E5"/>
    <w:rsid w:val="00FF028A"/>
    <w:rsid w:val="00FF055F"/>
    <w:rsid w:val="00FF078B"/>
    <w:rsid w:val="00FF2447"/>
    <w:rsid w:val="00FF5F98"/>
    <w:rsid w:val="00FF61C6"/>
    <w:rsid w:val="00FF6B4A"/>
    <w:rsid w:val="00FF6C3E"/>
    <w:rsid w:val="00FF6E8D"/>
    <w:rsid w:val="00FF7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C4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328C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7">
    <w:name w:val="Font Style27"/>
    <w:basedOn w:val="a0"/>
    <w:rsid w:val="003437AF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header"/>
    <w:basedOn w:val="a"/>
    <w:link w:val="a4"/>
    <w:unhideWhenUsed/>
    <w:rsid w:val="00C766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7661D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C7661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7661D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E96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6678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9A40C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9">
    <w:name w:val="List Paragraph"/>
    <w:basedOn w:val="a"/>
    <w:uiPriority w:val="34"/>
    <w:qFormat/>
    <w:rsid w:val="00701876"/>
    <w:pPr>
      <w:ind w:left="720"/>
      <w:contextualSpacing/>
    </w:pPr>
  </w:style>
  <w:style w:type="paragraph" w:customStyle="1" w:styleId="Style6">
    <w:name w:val="Style6"/>
    <w:basedOn w:val="a"/>
    <w:rsid w:val="0048369F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a">
    <w:name w:val="Содержимое таблицы"/>
    <w:basedOn w:val="a"/>
    <w:rsid w:val="00850A0B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6"/>
      <w:szCs w:val="20"/>
      <w:lang w:eastAsia="ar-SA"/>
    </w:rPr>
  </w:style>
  <w:style w:type="table" w:styleId="ab">
    <w:name w:val="Table Grid"/>
    <w:basedOn w:val="a1"/>
    <w:uiPriority w:val="59"/>
    <w:rsid w:val="002465F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E328CF"/>
    <w:rPr>
      <w:rFonts w:ascii="Arial" w:hAnsi="Arial" w:cs="Arial"/>
      <w:b/>
      <w:bCs/>
      <w:color w:val="000080"/>
      <w:sz w:val="24"/>
      <w:szCs w:val="24"/>
    </w:rPr>
  </w:style>
  <w:style w:type="paragraph" w:customStyle="1" w:styleId="Default">
    <w:name w:val="Default"/>
    <w:rsid w:val="005C267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c">
    <w:name w:val="Title"/>
    <w:basedOn w:val="a"/>
    <w:link w:val="ad"/>
    <w:qFormat/>
    <w:rsid w:val="002502AA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rsid w:val="002502AA"/>
    <w:rPr>
      <w:rFonts w:ascii="Times New Roman" w:eastAsia="Times New Roman" w:hAnsi="Times New Roman"/>
      <w:sz w:val="28"/>
    </w:rPr>
  </w:style>
  <w:style w:type="paragraph" w:customStyle="1" w:styleId="xl68">
    <w:name w:val="xl68"/>
    <w:basedOn w:val="a"/>
    <w:rsid w:val="002502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291EF0"/>
  </w:style>
  <w:style w:type="character" w:styleId="ae">
    <w:name w:val="Hyperlink"/>
    <w:basedOn w:val="a0"/>
    <w:uiPriority w:val="99"/>
    <w:unhideWhenUsed/>
    <w:rsid w:val="001C6DD8"/>
    <w:rPr>
      <w:color w:val="0000FF" w:themeColor="hyperlink"/>
      <w:u w:val="single"/>
    </w:rPr>
  </w:style>
  <w:style w:type="paragraph" w:customStyle="1" w:styleId="af">
    <w:name w:val="Прижатый влево"/>
    <w:basedOn w:val="a"/>
    <w:next w:val="a"/>
    <w:uiPriority w:val="99"/>
    <w:rsid w:val="005C309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DDEACA6D4F0B0E8499C880C53004A06AF132C42518745718C9042B25969CA3ABB9041DFF658638BCK2L" TargetMode="External"/><Relationship Id="rId13" Type="http://schemas.openxmlformats.org/officeDocument/2006/relationships/hyperlink" Target="consultantplus://offline/ref=3ADDEACA6D4F0B0E8499C880C53004A06AF132C42518745718C9042B25969CA3ABB9041DFF65853CBCK8L" TargetMode="External"/><Relationship Id="rId18" Type="http://schemas.openxmlformats.org/officeDocument/2006/relationships/chart" Target="charts/chart4.xml"/><Relationship Id="rId26" Type="http://schemas.openxmlformats.org/officeDocument/2006/relationships/chart" Target="charts/chart12.xml"/><Relationship Id="rId3" Type="http://schemas.openxmlformats.org/officeDocument/2006/relationships/styles" Target="styles.xml"/><Relationship Id="rId21" Type="http://schemas.openxmlformats.org/officeDocument/2006/relationships/chart" Target="charts/chart7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D81FD744973D08E986BDF55DEA458284573F080B0E802F69E0F998E670F7096B86F82A58BCA3127G6s7L" TargetMode="External"/><Relationship Id="rId17" Type="http://schemas.openxmlformats.org/officeDocument/2006/relationships/chart" Target="charts/chart3.xml"/><Relationship Id="rId25" Type="http://schemas.openxmlformats.org/officeDocument/2006/relationships/chart" Target="charts/chart11.xml"/><Relationship Id="rId2" Type="http://schemas.openxmlformats.org/officeDocument/2006/relationships/numbering" Target="numbering.xml"/><Relationship Id="rId16" Type="http://schemas.openxmlformats.org/officeDocument/2006/relationships/chart" Target="charts/chart2.xml"/><Relationship Id="rId20" Type="http://schemas.openxmlformats.org/officeDocument/2006/relationships/chart" Target="charts/chart6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ADDEACA6D4F0B0E8499C880C53004A06AF132C42518745718C9042B25969CA3ABB9041DFF65843CBCK2L" TargetMode="External"/><Relationship Id="rId24" Type="http://schemas.openxmlformats.org/officeDocument/2006/relationships/chart" Target="charts/chart10.xml"/><Relationship Id="rId5" Type="http://schemas.openxmlformats.org/officeDocument/2006/relationships/webSettings" Target="webSettings.xml"/><Relationship Id="rId15" Type="http://schemas.openxmlformats.org/officeDocument/2006/relationships/chart" Target="charts/chart1.xml"/><Relationship Id="rId23" Type="http://schemas.openxmlformats.org/officeDocument/2006/relationships/chart" Target="charts/chart9.xml"/><Relationship Id="rId28" Type="http://schemas.openxmlformats.org/officeDocument/2006/relationships/footer" Target="footer1.xml"/><Relationship Id="rId10" Type="http://schemas.openxmlformats.org/officeDocument/2006/relationships/hyperlink" Target="consultantplus://offline/ref=3ADDEACA6D4F0B0E8499C880C53004A06AF132C42518745718C9042B25969CA3ABB9041DFF658438BCK8L" TargetMode="External"/><Relationship Id="rId19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ADDEACA6D4F0B0E8499C880C53004A06AF132C42518745718C9042B25969CA3ABB9041DFF658439BCK1L" TargetMode="External"/><Relationship Id="rId14" Type="http://schemas.openxmlformats.org/officeDocument/2006/relationships/hyperlink" Target="consultantplus://offline/ref=3ADDEACA6D4F0B0E8499C880C53004A06AF132C42518745718C9042B25969CA3ABB9041DFF658F30BCK7L" TargetMode="External"/><Relationship Id="rId22" Type="http://schemas.openxmlformats.org/officeDocument/2006/relationships/chart" Target="charts/chart8.xml"/><Relationship Id="rId27" Type="http://schemas.openxmlformats.org/officeDocument/2006/relationships/chart" Target="charts/chart13.xml"/><Relationship Id="rId30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\\Fobudg-39\c\&#1052;&#1086;&#1080;%20&#1076;&#1086;&#1082;&#1091;&#1084;&#1077;&#1085;&#1090;&#1099;\&#1047;&#1072;&#1083;&#1080;&#1085;&#1072;\&#1084;&#1072;&#1090;&#1077;&#1088;&#1080;&#1072;&#1083;&#1099;%20&#1087;&#1086;%20&#1074;&#1085;&#1077;&#1096;&#1085;&#1077;&#1081;%20&#1087;&#1088;&#1086;&#1074;&#1077;&#1088;&#1082;&#1077;%20&#1075;&#1086;&#1076;&#1086;&#1074;&#1086;&#1075;&#1086;%20&#1086;&#1090;&#1095;&#1077;&#1090;&#1072;\&#1079;&#1072;&#1082;&#1083;&#1102;&#1095;&#1077;&#1085;&#1080;&#1077;%20&#1088;&#1072;&#1081;&#1086;&#1085;&#1072;%202016\&#1076;&#1080;&#1072;&#1075;&#1088;&#1072;&#1084;&#1082;&#1080;%202016.xls" TargetMode="External"/><Relationship Id="rId1" Type="http://schemas.openxmlformats.org/officeDocument/2006/relationships/image" Target="../media/image1.jpeg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file:///\\Fobudg-12\C\&#1052;&#1086;&#1080;%20&#1076;&#1086;&#1082;&#1091;&#1084;&#1077;&#1085;&#1090;&#1099;\&#1047;&#1072;&#1082;&#1083;&#1102;&#1095;&#1077;&#1085;&#1080;&#1077;%202015\&#1076;&#1080;&#1072;&#1075;&#1088;&#1072;&#1084;&#1082;&#1080;%202015.xls" TargetMode="External"/><Relationship Id="rId2" Type="http://schemas.openxmlformats.org/officeDocument/2006/relationships/image" Target="../media/image2.jpeg"/><Relationship Id="rId1" Type="http://schemas.openxmlformats.org/officeDocument/2006/relationships/image" Target="../media/image1.jpeg"/><Relationship Id="rId4" Type="http://schemas.openxmlformats.org/officeDocument/2006/relationships/chartUserShapes" Target="../drawings/drawing4.xm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52;&#1086;&#1080;%20&#1076;&#1086;&#1082;&#1091;&#1084;&#1077;&#1085;&#1090;&#1099;\&#1047;&#1072;&#1083;&#1080;&#1085;&#1072;\&#1084;&#1072;&#1090;&#1077;&#1088;&#1080;&#1072;&#1083;&#1099;%20&#1087;&#1086;%20&#1074;&#1085;&#1077;&#1096;&#1085;&#1077;&#1081;%20&#1087;&#1088;&#1086;&#1074;&#1077;&#1088;&#1082;&#1077;%20&#1075;&#1086;&#1076;&#1086;&#1074;&#1086;&#1075;&#1086;%20&#1086;&#1090;&#1095;&#1077;&#1090;&#1072;\&#1079;&#1072;&#1082;&#1083;&#1102;&#1095;&#1077;&#1085;&#1080;&#1077;%20&#1088;&#1072;&#1081;&#1086;&#1085;&#1072;%202016\&#1076;&#1080;&#1072;&#1075;&#1088;&#1072;&#1084;&#1082;&#1080;%202016.xls" TargetMode="Externa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&#1052;&#1086;&#1080;%20&#1076;&#1086;&#1082;&#1091;&#1084;&#1077;&#1085;&#1090;&#1099;\&#1047;&#1072;&#1083;&#1080;&#1085;&#1072;\&#1084;&#1072;&#1090;&#1077;&#1088;&#1080;&#1072;&#1083;&#1099;%20&#1087;&#1086;%20&#1074;&#1085;&#1077;&#1096;&#1085;&#1077;&#1081;%20&#1087;&#1088;&#1086;&#1074;&#1077;&#1088;&#1082;&#1077;%20&#1075;&#1086;&#1076;&#1086;&#1074;&#1086;&#1075;&#1086;%20&#1086;&#1090;&#1095;&#1077;&#1090;&#1072;\&#1079;&#1072;&#1082;&#1083;&#1102;&#1095;&#1077;&#1085;&#1080;&#1077;%20&#1088;&#1072;&#1081;&#1086;&#1085;&#1072;%202016\&#1076;&#1080;&#1072;&#1075;&#1088;&#1072;&#1084;&#1082;&#1080;%202016.xls" TargetMode="External"/><Relationship Id="rId2" Type="http://schemas.openxmlformats.org/officeDocument/2006/relationships/image" Target="../media/image1.jpeg"/><Relationship Id="rId1" Type="http://schemas.openxmlformats.org/officeDocument/2006/relationships/image" Target="../media/image3.jpeg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jpeg"/><Relationship Id="rId2" Type="http://schemas.openxmlformats.org/officeDocument/2006/relationships/image" Target="../media/image2.jpeg"/><Relationship Id="rId1" Type="http://schemas.openxmlformats.org/officeDocument/2006/relationships/image" Target="../media/image1.jpeg"/><Relationship Id="rId4" Type="http://schemas.openxmlformats.org/officeDocument/2006/relationships/oleObject" Target="file:///\\Fobudg-39\c\&#1052;&#1086;&#1080;%20&#1076;&#1086;&#1082;&#1091;&#1084;&#1077;&#1085;&#1090;&#1099;\&#1047;&#1072;&#1083;&#1080;&#1085;&#1072;\&#1084;&#1072;&#1090;&#1077;&#1088;&#1080;&#1072;&#1083;&#1099;%20&#1087;&#1086;%20&#1074;&#1085;&#1077;&#1096;&#1085;&#1077;&#1081;%20&#1087;&#1088;&#1086;&#1074;&#1077;&#1088;&#1082;&#1077;%20&#1075;&#1086;&#1076;&#1086;&#1074;&#1086;&#1075;&#1086;%20&#1086;&#1090;&#1095;&#1077;&#1090;&#1072;\&#1079;&#1072;&#1082;&#1083;&#1102;&#1095;&#1077;&#1085;&#1080;&#1077;%20&#1088;&#1072;&#1081;&#1086;&#1085;&#1072;%202016\&#1076;&#1080;&#1072;&#1075;&#1088;&#1072;&#1084;&#1082;&#1080;%202016.xls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\\Fobudg-12\C\&#1052;&#1086;&#1080;%20&#1076;&#1086;&#1082;&#1091;&#1084;&#1077;&#1085;&#1090;&#1099;\&#1047;&#1072;&#1082;&#1083;&#1102;&#1095;&#1077;&#1085;&#1080;&#1077;%202015\&#1076;&#1080;&#1072;&#1075;&#1088;&#1072;&#1084;&#1082;&#1080;%202015.xls" TargetMode="External"/><Relationship Id="rId1" Type="http://schemas.openxmlformats.org/officeDocument/2006/relationships/image" Target="../media/image1.jpeg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\\Fobudg-12\C\&#1052;&#1086;&#1080;%20&#1076;&#1086;&#1082;&#1091;&#1084;&#1077;&#1085;&#1090;&#1099;\&#1047;&#1072;&#1082;&#1083;&#1102;&#1095;&#1077;&#1085;&#1080;&#1077;%202015\&#1076;&#1080;&#1072;&#1075;&#1088;&#1072;&#1084;&#1082;&#1080;%202015.xls" TargetMode="External"/><Relationship Id="rId1" Type="http://schemas.openxmlformats.org/officeDocument/2006/relationships/image" Target="../media/image1.jpeg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\\Fobudg-12\C\&#1052;&#1086;&#1080;%20&#1076;&#1086;&#1082;&#1091;&#1084;&#1077;&#1085;&#1090;&#1099;\&#1047;&#1072;&#1082;&#1083;&#1102;&#1095;&#1077;&#1085;&#1080;&#1077;%202015\&#1076;&#1080;&#1072;&#1075;&#1088;&#1072;&#1084;&#1082;&#1080;%202015.xls" TargetMode="External"/><Relationship Id="rId2" Type="http://schemas.openxmlformats.org/officeDocument/2006/relationships/image" Target="../media/image2.jpeg"/><Relationship Id="rId1" Type="http://schemas.openxmlformats.org/officeDocument/2006/relationships/image" Target="../media/image1.jpeg"/><Relationship Id="rId4" Type="http://schemas.openxmlformats.org/officeDocument/2006/relationships/chartUserShapes" Target="../drawings/drawing1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\\Fobudg-12\C\&#1052;&#1086;&#1080;%20&#1076;&#1086;&#1082;&#1091;&#1084;&#1077;&#1085;&#1090;&#1099;\&#1047;&#1072;&#1082;&#1083;&#1102;&#1095;&#1077;&#1085;&#1080;&#1077;%202015\&#1076;&#1080;&#1072;&#1075;&#1088;&#1072;&#1084;&#1082;&#1080;%202015.xls" TargetMode="External"/><Relationship Id="rId2" Type="http://schemas.openxmlformats.org/officeDocument/2006/relationships/image" Target="../media/image2.jpeg"/><Relationship Id="rId1" Type="http://schemas.openxmlformats.org/officeDocument/2006/relationships/image" Target="../media/image1.jpeg"/><Relationship Id="rId4" Type="http://schemas.openxmlformats.org/officeDocument/2006/relationships/chartUserShapes" Target="../drawings/drawing2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oleObject" Target="file:///\\Fobudg-39\c\&#1052;&#1086;&#1080;%20&#1076;&#1086;&#1082;&#1091;&#1084;&#1077;&#1085;&#1090;&#1099;\&#1047;&#1072;&#1083;&#1080;&#1085;&#1072;\&#1084;&#1072;&#1090;&#1077;&#1088;&#1080;&#1072;&#1083;&#1099;%20&#1087;&#1086;%20&#1074;&#1085;&#1077;&#1096;&#1085;&#1077;&#1081;%20&#1087;&#1088;&#1086;&#1074;&#1077;&#1088;&#1082;&#1077;%20&#1075;&#1086;&#1076;&#1086;&#1074;&#1086;&#1075;&#1086;%20&#1086;&#1090;&#1095;&#1077;&#1090;&#1072;\&#1079;&#1072;&#1082;&#1083;&#1102;&#1095;&#1077;&#1085;&#1080;&#1077;%20&#1088;&#1072;&#1081;&#1086;&#1085;&#1072;%202016\&#1076;&#1080;&#1072;&#1075;&#1088;&#1072;&#1084;&#1082;&#1080;%202016.xls" TargetMode="Externa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oleObject" Target="file:///\\Fobudg-39\c\&#1052;&#1086;&#1080;%20&#1076;&#1086;&#1082;&#1091;&#1084;&#1077;&#1085;&#1090;&#1099;\&#1047;&#1072;&#1083;&#1080;&#1085;&#1072;\&#1084;&#1072;&#1090;&#1077;&#1088;&#1080;&#1072;&#1083;&#1099;%20&#1087;&#1086;%20&#1074;&#1085;&#1077;&#1096;&#1085;&#1077;&#1081;%20&#1087;&#1088;&#1086;&#1074;&#1077;&#1088;&#1082;&#1077;%20&#1075;&#1086;&#1076;&#1086;&#1074;&#1086;&#1075;&#1086;%20&#1086;&#1090;&#1095;&#1077;&#1090;&#1072;\&#1079;&#1072;&#1082;&#1083;&#1102;&#1095;&#1077;&#1085;&#1080;&#1077;%20&#1088;&#1072;&#1081;&#1086;&#1085;&#1072;%202016\&#1076;&#1080;&#1072;&#1075;&#1088;&#1072;&#1084;&#1082;&#1080;%202016.xls" TargetMode="External"/><Relationship Id="rId1" Type="http://schemas.openxmlformats.org/officeDocument/2006/relationships/image" Target="../media/image1.jpeg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image" Target="../media/image2.jpeg"/><Relationship Id="rId2" Type="http://schemas.openxmlformats.org/officeDocument/2006/relationships/image" Target="../media/image1.jpeg"/><Relationship Id="rId1" Type="http://schemas.openxmlformats.org/officeDocument/2006/relationships/image" Target="../media/image3.jpeg"/><Relationship Id="rId4" Type="http://schemas.openxmlformats.org/officeDocument/2006/relationships/oleObject" Target="file:///\\Fobudg-39\c\&#1052;&#1086;&#1080;%20&#1076;&#1086;&#1082;&#1091;&#1084;&#1077;&#1085;&#1090;&#1099;\&#1047;&#1072;&#1083;&#1080;&#1085;&#1072;\&#1084;&#1072;&#1090;&#1077;&#1088;&#1080;&#1072;&#1083;&#1099;%20&#1087;&#1086;%20&#1074;&#1085;&#1077;&#1096;&#1085;&#1077;&#1081;%20&#1087;&#1088;&#1086;&#1074;&#1077;&#1088;&#1082;&#1077;%20&#1075;&#1086;&#1076;&#1086;&#1074;&#1086;&#1075;&#1086;%20&#1086;&#1090;&#1095;&#1077;&#1090;&#1072;\&#1079;&#1072;&#1082;&#1083;&#1102;&#1095;&#1077;&#1085;&#1080;&#1077;%20&#1088;&#1072;&#1081;&#1086;&#1085;&#1072;%202016\&#1076;&#1080;&#1072;&#1075;&#1088;&#1072;&#1084;&#1082;&#1080;%202016.xls" TargetMode="Externa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oleObject" Target="file:///\\Fobudg-39\c\&#1052;&#1086;&#1080;%20&#1076;&#1086;&#1082;&#1091;&#1084;&#1077;&#1085;&#1090;&#1099;\&#1047;&#1072;&#1083;&#1080;&#1085;&#1072;\&#1084;&#1072;&#1090;&#1077;&#1088;&#1080;&#1072;&#1083;&#1099;%20&#1087;&#1086;%20&#1074;&#1085;&#1077;&#1096;&#1085;&#1077;&#1081;%20&#1087;&#1088;&#1086;&#1074;&#1077;&#1088;&#1082;&#1077;%20&#1075;&#1086;&#1076;&#1086;&#1074;&#1086;&#1075;&#1086;%20&#1086;&#1090;&#1095;&#1077;&#1090;&#1072;\&#1079;&#1072;&#1082;&#1083;&#1102;&#1095;&#1077;&#1085;&#1080;&#1077;%20&#1088;&#1072;&#1081;&#1086;&#1085;&#1072;%202016\&#1076;&#1080;&#1072;&#1075;&#1088;&#1072;&#1084;&#1082;&#1080;%202016.xls" TargetMode="External"/><Relationship Id="rId1" Type="http://schemas.openxmlformats.org/officeDocument/2006/relationships/image" Target="../media/image1.jpeg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view3D>
      <c:depthPercent val="100"/>
      <c:rAngAx val="1"/>
    </c:view3D>
    <c:plotArea>
      <c:layout>
        <c:manualLayout>
          <c:layoutTarget val="inner"/>
          <c:xMode val="edge"/>
          <c:yMode val="edge"/>
          <c:x val="0.15502156656412094"/>
          <c:y val="4.7935548841893334E-2"/>
          <c:w val="0.83332228512566398"/>
          <c:h val="0.65943872400565318"/>
        </c:manualLayout>
      </c:layout>
      <c:bar3DChart>
        <c:barDir val="col"/>
        <c:grouping val="clustered"/>
        <c:ser>
          <c:idx val="0"/>
          <c:order val="0"/>
          <c:tx>
            <c:strRef>
              <c:f>дох.диаграмки!$A$5</c:f>
              <c:strCache>
                <c:ptCount val="1"/>
                <c:pt idx="0">
                  <c:v>2014 год</c:v>
                </c:pt>
              </c:strCache>
            </c:strRef>
          </c:tx>
          <c:spPr>
            <a:solidFill>
              <a:schemeClr val="tx1">
                <a:lumMod val="75000"/>
                <a:lumOff val="25000"/>
              </a:schemeClr>
            </a:solidFill>
            <a:ln>
              <a:solidFill>
                <a:schemeClr val="tx1"/>
              </a:solidFill>
            </a:ln>
          </c:spPr>
          <c:cat>
            <c:strRef>
              <c:f>дох.диаграмки!$B$4:$D$4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дох.диаграмки!$B$5:$D$5</c:f>
              <c:numCache>
                <c:formatCode>0.0</c:formatCode>
                <c:ptCount val="3"/>
                <c:pt idx="0">
                  <c:v>7895.9</c:v>
                </c:pt>
                <c:pt idx="1">
                  <c:v>2975.4</c:v>
                </c:pt>
                <c:pt idx="2">
                  <c:v>59416.800000000003</c:v>
                </c:pt>
              </c:numCache>
            </c:numRef>
          </c:val>
        </c:ser>
        <c:ser>
          <c:idx val="1"/>
          <c:order val="1"/>
          <c:tx>
            <c:strRef>
              <c:f>дох.диаграмки!$A$6</c:f>
              <c:strCache>
                <c:ptCount val="1"/>
                <c:pt idx="0">
                  <c:v>2015 год</c:v>
                </c:pt>
              </c:strCache>
            </c:strRef>
          </c:tx>
          <c:spPr>
            <a:blipFill>
              <a:blip xmlns:r="http://schemas.openxmlformats.org/officeDocument/2006/relationships" r:embed="rId1"/>
              <a:tile tx="0" ty="0" sx="100000" sy="100000" flip="none" algn="tl"/>
            </a:blipFill>
            <a:ln>
              <a:solidFill>
                <a:schemeClr val="tx1"/>
              </a:solidFill>
            </a:ln>
          </c:spPr>
          <c:cat>
            <c:strRef>
              <c:f>дох.диаграмки!$B$4:$D$4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дох.диаграмки!$B$6:$D$6</c:f>
              <c:numCache>
                <c:formatCode>0.0</c:formatCode>
                <c:ptCount val="3"/>
                <c:pt idx="0">
                  <c:v>8494.7999999999902</c:v>
                </c:pt>
                <c:pt idx="1">
                  <c:v>5262.9</c:v>
                </c:pt>
                <c:pt idx="2">
                  <c:v>59076</c:v>
                </c:pt>
              </c:numCache>
            </c:numRef>
          </c:val>
        </c:ser>
        <c:ser>
          <c:idx val="2"/>
          <c:order val="2"/>
          <c:tx>
            <c:strRef>
              <c:f>дох.диаграмки!$A$7</c:f>
              <c:strCache>
                <c:ptCount val="1"/>
                <c:pt idx="0">
                  <c:v>2016 год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  <a:ln>
              <a:solidFill>
                <a:schemeClr val="tx1">
                  <a:lumMod val="65000"/>
                  <a:lumOff val="35000"/>
                </a:schemeClr>
              </a:solidFill>
            </a:ln>
          </c:spPr>
          <c:cat>
            <c:strRef>
              <c:f>дох.диаграмки!$B$4:$D$4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дох.диаграмки!$B$7:$D$7</c:f>
              <c:numCache>
                <c:formatCode>0.0</c:formatCode>
                <c:ptCount val="3"/>
                <c:pt idx="0">
                  <c:v>9179</c:v>
                </c:pt>
                <c:pt idx="1">
                  <c:v>4396.5</c:v>
                </c:pt>
                <c:pt idx="2">
                  <c:v>54829.5</c:v>
                </c:pt>
              </c:numCache>
            </c:numRef>
          </c:val>
        </c:ser>
        <c:shape val="cylinder"/>
        <c:axId val="78130560"/>
        <c:axId val="78156928"/>
        <c:axId val="0"/>
      </c:bar3DChart>
      <c:catAx>
        <c:axId val="78130560"/>
        <c:scaling>
          <c:orientation val="minMax"/>
        </c:scaling>
        <c:axPos val="b"/>
        <c:majorGridlines/>
        <c:numFmt formatCode="General" sourceLinked="1"/>
        <c:majorTickMark val="none"/>
        <c:tickLblPos val="nextTo"/>
        <c:crossAx val="78156928"/>
        <c:crosses val="autoZero"/>
        <c:auto val="1"/>
        <c:lblAlgn val="ctr"/>
        <c:lblOffset val="100"/>
      </c:catAx>
      <c:valAx>
        <c:axId val="78156928"/>
        <c:scaling>
          <c:orientation val="minMax"/>
        </c:scaling>
        <c:axPos val="l"/>
        <c:majorGridlines/>
        <c:title>
          <c:tx>
            <c:rich>
              <a:bodyPr rot="0" vert="horz"/>
              <a:lstStyle/>
              <a:p>
                <a:pPr>
                  <a:defRPr b="0"/>
                </a:pPr>
                <a:r>
                  <a:rPr lang="ru-RU" b="0"/>
                  <a:t>тыс.руб.</a:t>
                </a:r>
              </a:p>
            </c:rich>
          </c:tx>
          <c:layout>
            <c:manualLayout>
              <c:xMode val="edge"/>
              <c:yMode val="edge"/>
              <c:x val="6.2759865543122906E-2"/>
              <c:y val="1.4489955582475273E-2"/>
            </c:manualLayout>
          </c:layout>
        </c:title>
        <c:numFmt formatCode="0.0" sourceLinked="1"/>
        <c:majorTickMark val="none"/>
        <c:tickLblPos val="nextTo"/>
        <c:crossAx val="78130560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1000"/>
            </a:pPr>
            <a:endParaRPr lang="ru-RU"/>
          </a:p>
        </c:txPr>
      </c:dTable>
      <c:spPr>
        <a:noFill/>
        <a:ln w="25400">
          <a:noFill/>
        </a:ln>
      </c:spPr>
    </c:plotArea>
    <c:plotVisOnly val="1"/>
    <c:dispBlanksAs val="gap"/>
  </c:chart>
  <c:spPr>
    <a:ln>
      <a:noFill/>
    </a:ln>
  </c:spPr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2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view3D>
      <c:depthPercent val="100"/>
      <c:rAngAx val="1"/>
    </c:view3D>
    <c:plotArea>
      <c:layout>
        <c:manualLayout>
          <c:layoutTarget val="inner"/>
          <c:xMode val="edge"/>
          <c:yMode val="edge"/>
          <c:x val="2.4985731329038398E-2"/>
          <c:y val="6.2034505101088322E-2"/>
          <c:w val="0.97501419647927412"/>
          <c:h val="0.8641300993575376"/>
        </c:manualLayout>
      </c:layout>
      <c:bar3DChart>
        <c:barDir val="col"/>
        <c:grouping val="clustered"/>
        <c:ser>
          <c:idx val="0"/>
          <c:order val="0"/>
          <c:tx>
            <c:strRef>
              <c:f>'расх.по разд.'!$B$1</c:f>
              <c:strCache>
                <c:ptCount val="1"/>
                <c:pt idx="0">
                  <c:v>2014 год</c:v>
                </c:pt>
              </c:strCache>
            </c:strRef>
          </c:tx>
          <c:spPr>
            <a:solidFill>
              <a:schemeClr val="tx1">
                <a:lumMod val="85000"/>
                <a:lumOff val="15000"/>
              </a:schemeClr>
            </a:solidFill>
            <a:ln>
              <a:solidFill>
                <a:schemeClr val="tx1"/>
              </a:solidFill>
            </a:ln>
          </c:spPr>
          <c:dLbls>
            <c:dLbl>
              <c:idx val="0"/>
              <c:layout>
                <c:manualLayout>
                  <c:x val="-4.4435728354945692E-3"/>
                  <c:y val="0"/>
                </c:manualLayout>
              </c:layout>
              <c:showVal val="1"/>
            </c:dLbl>
            <c:txPr>
              <a:bodyPr rot="-5400000" vert="horz"/>
              <a:lstStyle/>
              <a:p>
                <a:pPr algn="ctr">
                  <a:defRPr sz="10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'расх.по разд.'!$A$2:$A$11</c:f>
              <c:strCache>
                <c:ptCount val="10"/>
                <c:pt idx="0">
                  <c:v>0100</c:v>
                </c:pt>
                <c:pt idx="1">
                  <c:v>0300</c:v>
                </c:pt>
                <c:pt idx="2">
                  <c:v>0400</c:v>
                </c:pt>
                <c:pt idx="3">
                  <c:v>0500</c:v>
                </c:pt>
                <c:pt idx="4">
                  <c:v>0600</c:v>
                </c:pt>
                <c:pt idx="5">
                  <c:v>0700</c:v>
                </c:pt>
                <c:pt idx="6">
                  <c:v>0800</c:v>
                </c:pt>
                <c:pt idx="7">
                  <c:v>0900</c:v>
                </c:pt>
                <c:pt idx="8">
                  <c:v>1000</c:v>
                </c:pt>
                <c:pt idx="9">
                  <c:v>1100</c:v>
                </c:pt>
              </c:strCache>
            </c:strRef>
          </c:cat>
          <c:val>
            <c:numRef>
              <c:f>'расх.по разд.'!$B$2:$B$11</c:f>
              <c:numCache>
                <c:formatCode>0.0</c:formatCode>
                <c:ptCount val="10"/>
                <c:pt idx="0">
                  <c:v>19217.5</c:v>
                </c:pt>
                <c:pt idx="1">
                  <c:v>591.1</c:v>
                </c:pt>
                <c:pt idx="2">
                  <c:v>1678.4</c:v>
                </c:pt>
                <c:pt idx="3">
                  <c:v>838.8</c:v>
                </c:pt>
                <c:pt idx="4">
                  <c:v>198</c:v>
                </c:pt>
                <c:pt idx="5">
                  <c:v>41490.800000000003</c:v>
                </c:pt>
                <c:pt idx="6">
                  <c:v>2102.5</c:v>
                </c:pt>
                <c:pt idx="7">
                  <c:v>1.5</c:v>
                </c:pt>
                <c:pt idx="8">
                  <c:v>3225.9</c:v>
                </c:pt>
                <c:pt idx="9">
                  <c:v>103.8</c:v>
                </c:pt>
              </c:numCache>
            </c:numRef>
          </c:val>
        </c:ser>
        <c:ser>
          <c:idx val="1"/>
          <c:order val="1"/>
          <c:tx>
            <c:strRef>
              <c:f>'расх.по разд.'!$C$1</c:f>
              <c:strCache>
                <c:ptCount val="1"/>
                <c:pt idx="0">
                  <c:v>2015 год</c:v>
                </c:pt>
              </c:strCache>
            </c:strRef>
          </c:tx>
          <c:spPr>
            <a:blipFill>
              <a:blip xmlns:r="http://schemas.openxmlformats.org/officeDocument/2006/relationships" r:embed="rId1"/>
              <a:tile tx="0" ty="0" sx="100000" sy="100000" flip="none" algn="tl"/>
            </a:blipFill>
            <a:ln>
              <a:solidFill>
                <a:schemeClr val="tx1"/>
              </a:solidFill>
            </a:ln>
          </c:spPr>
          <c:dLbls>
            <c:dLbl>
              <c:idx val="5"/>
              <c:layout>
                <c:manualLayout>
                  <c:x val="8.8871456709891418E-3"/>
                  <c:y val="-5.9202059202059204E-2"/>
                </c:manualLayout>
              </c:layout>
              <c:showVal val="1"/>
            </c:dLbl>
            <c:txPr>
              <a:bodyPr rot="-5400000" vert="horz"/>
              <a:lstStyle/>
              <a:p>
                <a:pPr algn="ctr">
                  <a:defRPr sz="10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'расх.по разд.'!$A$2:$A$11</c:f>
              <c:strCache>
                <c:ptCount val="10"/>
                <c:pt idx="0">
                  <c:v>0100</c:v>
                </c:pt>
                <c:pt idx="1">
                  <c:v>0300</c:v>
                </c:pt>
                <c:pt idx="2">
                  <c:v>0400</c:v>
                </c:pt>
                <c:pt idx="3">
                  <c:v>0500</c:v>
                </c:pt>
                <c:pt idx="4">
                  <c:v>0600</c:v>
                </c:pt>
                <c:pt idx="5">
                  <c:v>0700</c:v>
                </c:pt>
                <c:pt idx="6">
                  <c:v>0800</c:v>
                </c:pt>
                <c:pt idx="7">
                  <c:v>0900</c:v>
                </c:pt>
                <c:pt idx="8">
                  <c:v>1000</c:v>
                </c:pt>
                <c:pt idx="9">
                  <c:v>1100</c:v>
                </c:pt>
              </c:strCache>
            </c:strRef>
          </c:cat>
          <c:val>
            <c:numRef>
              <c:f>'расх.по разд.'!$C$2:$C$11</c:f>
              <c:numCache>
                <c:formatCode>0.0</c:formatCode>
                <c:ptCount val="10"/>
                <c:pt idx="0">
                  <c:v>25049.7</c:v>
                </c:pt>
                <c:pt idx="1">
                  <c:v>602.79999999999995</c:v>
                </c:pt>
                <c:pt idx="2">
                  <c:v>6313.5</c:v>
                </c:pt>
                <c:pt idx="3">
                  <c:v>1956.8</c:v>
                </c:pt>
                <c:pt idx="4">
                  <c:v>213.2</c:v>
                </c:pt>
                <c:pt idx="5">
                  <c:v>37128.199999999997</c:v>
                </c:pt>
                <c:pt idx="6">
                  <c:v>1425.1</c:v>
                </c:pt>
                <c:pt idx="7">
                  <c:v>0</c:v>
                </c:pt>
                <c:pt idx="8">
                  <c:v>2362.8000000000002</c:v>
                </c:pt>
                <c:pt idx="9">
                  <c:v>68.5</c:v>
                </c:pt>
              </c:numCache>
            </c:numRef>
          </c:val>
        </c:ser>
        <c:ser>
          <c:idx val="2"/>
          <c:order val="2"/>
          <c:tx>
            <c:strRef>
              <c:f>'расх.по разд.'!$D$1</c:f>
              <c:strCache>
                <c:ptCount val="1"/>
                <c:pt idx="0">
                  <c:v>2016 год</c:v>
                </c:pt>
              </c:strCache>
            </c:strRef>
          </c:tx>
          <c:spPr>
            <a:blipFill>
              <a:blip xmlns:r="http://schemas.openxmlformats.org/officeDocument/2006/relationships" r:embed="rId2"/>
              <a:tile tx="0" ty="0" sx="100000" sy="100000" flip="none" algn="tl"/>
            </a:blipFill>
            <a:ln>
              <a:solidFill>
                <a:sysClr val="windowText" lastClr="000000"/>
              </a:solidFill>
            </a:ln>
          </c:spPr>
          <c:dLbls>
            <c:dLbl>
              <c:idx val="0"/>
              <c:layout>
                <c:manualLayout>
                  <c:x val="1.5552504924230961E-2"/>
                  <c:y val="4.7189502052892959E-17"/>
                </c:manualLayout>
              </c:layout>
              <c:showVal val="1"/>
            </c:dLbl>
            <c:dLbl>
              <c:idx val="2"/>
              <c:layout>
                <c:manualLayout>
                  <c:x val="1.333071850648368E-2"/>
                  <c:y val="-5.1480051480051478E-3"/>
                </c:manualLayout>
              </c:layout>
              <c:showVal val="1"/>
            </c:dLbl>
            <c:dLbl>
              <c:idx val="5"/>
              <c:layout>
                <c:manualLayout>
                  <c:x val="1.333071850648368E-2"/>
                  <c:y val="-2.5740025740025752E-3"/>
                </c:manualLayout>
              </c:layout>
              <c:showVal val="1"/>
            </c:dLbl>
            <c:dLbl>
              <c:idx val="8"/>
              <c:layout>
                <c:manualLayout>
                  <c:x val="4.4435728354945744E-3"/>
                  <c:y val="0"/>
                </c:manualLayout>
              </c:layout>
              <c:showVal val="1"/>
            </c:dLbl>
            <c:txPr>
              <a:bodyPr rot="-5400000" vert="horz"/>
              <a:lstStyle/>
              <a:p>
                <a:pPr algn="ctr">
                  <a:defRPr sz="10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'расх.по разд.'!$A$2:$A$11</c:f>
              <c:strCache>
                <c:ptCount val="10"/>
                <c:pt idx="0">
                  <c:v>0100</c:v>
                </c:pt>
                <c:pt idx="1">
                  <c:v>0300</c:v>
                </c:pt>
                <c:pt idx="2">
                  <c:v>0400</c:v>
                </c:pt>
                <c:pt idx="3">
                  <c:v>0500</c:v>
                </c:pt>
                <c:pt idx="4">
                  <c:v>0600</c:v>
                </c:pt>
                <c:pt idx="5">
                  <c:v>0700</c:v>
                </c:pt>
                <c:pt idx="6">
                  <c:v>0800</c:v>
                </c:pt>
                <c:pt idx="7">
                  <c:v>0900</c:v>
                </c:pt>
                <c:pt idx="8">
                  <c:v>1000</c:v>
                </c:pt>
                <c:pt idx="9">
                  <c:v>1100</c:v>
                </c:pt>
              </c:strCache>
            </c:strRef>
          </c:cat>
          <c:val>
            <c:numRef>
              <c:f>'расх.по разд.'!$D$2:$D$11</c:f>
              <c:numCache>
                <c:formatCode>0.0</c:formatCode>
                <c:ptCount val="10"/>
                <c:pt idx="0">
                  <c:v>21924.400000000001</c:v>
                </c:pt>
                <c:pt idx="1">
                  <c:v>650</c:v>
                </c:pt>
                <c:pt idx="2">
                  <c:v>2272.6</c:v>
                </c:pt>
                <c:pt idx="3">
                  <c:v>649.1</c:v>
                </c:pt>
                <c:pt idx="4">
                  <c:v>141.1</c:v>
                </c:pt>
                <c:pt idx="5">
                  <c:v>39328.5</c:v>
                </c:pt>
                <c:pt idx="6">
                  <c:v>76.400000000000006</c:v>
                </c:pt>
                <c:pt idx="7">
                  <c:v>0</c:v>
                </c:pt>
                <c:pt idx="8">
                  <c:v>1060.7</c:v>
                </c:pt>
                <c:pt idx="9">
                  <c:v>79.8</c:v>
                </c:pt>
              </c:numCache>
            </c:numRef>
          </c:val>
        </c:ser>
        <c:dLbls>
          <c:showVal val="1"/>
        </c:dLbls>
        <c:shape val="cylinder"/>
        <c:axId val="79579008"/>
        <c:axId val="79580544"/>
        <c:axId val="0"/>
      </c:bar3DChart>
      <c:catAx>
        <c:axId val="79579008"/>
        <c:scaling>
          <c:orientation val="minMax"/>
        </c:scaling>
        <c:axPos val="b"/>
        <c:numFmt formatCode="@" sourceLinked="1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79580544"/>
        <c:crosses val="autoZero"/>
        <c:auto val="1"/>
        <c:lblAlgn val="ctr"/>
        <c:lblOffset val="100"/>
      </c:catAx>
      <c:valAx>
        <c:axId val="79580544"/>
        <c:scaling>
          <c:orientation val="minMax"/>
        </c:scaling>
        <c:delete val="1"/>
        <c:axPos val="l"/>
        <c:numFmt formatCode="0.0" sourceLinked="1"/>
        <c:tickLblPos val="nextTo"/>
        <c:crossAx val="79579008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2762926117204305"/>
          <c:y val="7.9794079794079792E-2"/>
          <c:w val="0.13999633667656827"/>
          <c:h val="0.13899613899613944"/>
        </c:manualLayout>
      </c:layout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</c:chart>
  <c:spPr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3"/>
  <c:userShapes r:id="rId4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6.2202291869754484E-2"/>
          <c:y val="0.22319711325215519"/>
          <c:w val="0.70170895741317663"/>
          <c:h val="0.63264914379418757"/>
        </c:manualLayout>
      </c:layout>
      <c:pie3DChart>
        <c:varyColors val="1"/>
        <c:ser>
          <c:idx val="0"/>
          <c:order val="0"/>
          <c:explosion val="4"/>
          <c:dPt>
            <c:idx val="1"/>
            <c:explosion val="15"/>
          </c:dPt>
          <c:dPt>
            <c:idx val="4"/>
            <c:explosion val="6"/>
          </c:dPt>
          <c:dLbls>
            <c:dLbl>
              <c:idx val="0"/>
              <c:layout>
                <c:manualLayout>
                  <c:x val="2.9852444334273386E-2"/>
                  <c:y val="1.3699940680083308E-2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100</a:t>
                    </a:r>
                    <a:r>
                      <a:rPr lang="ru-RU"/>
                      <a:t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фондами; </a:t>
                    </a:r>
                  </a:p>
                  <a:p>
                    <a:r>
                      <a:rPr lang="ru-RU"/>
                      <a:t>42,9%</a:t>
                    </a:r>
                  </a:p>
                </c:rich>
              </c:tx>
              <c:showCatName val="1"/>
              <c:showPercent val="1"/>
            </c:dLbl>
            <c:dLbl>
              <c:idx val="1"/>
              <c:layout>
                <c:manualLayout>
                  <c:x val="0.28023213542651965"/>
                  <c:y val="-2.1851278693493788E-2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200</a:t>
                    </a:r>
                    <a:r>
                      <a:rPr lang="ru-RU"/>
                      <a:t> Закупка товаров, работ и услуг для обеспечения государственных (муниципальных) нужд; 14,6%</a:t>
                    </a:r>
                  </a:p>
                </c:rich>
              </c:tx>
              <c:showCatName val="1"/>
              <c:showPercent val="1"/>
            </c:dLbl>
            <c:dLbl>
              <c:idx val="2"/>
              <c:layout>
                <c:manualLayout>
                  <c:x val="4.3838903851500528E-2"/>
                  <c:y val="3.095187351696933E-2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300</a:t>
                    </a:r>
                    <a:r>
                      <a:rPr lang="ru-RU"/>
                      <a:t> Социальное обеспечение и иные выплаты населению; </a:t>
                    </a:r>
                  </a:p>
                  <a:p>
                    <a:r>
                      <a:rPr lang="ru-RU"/>
                      <a:t>1,4%</a:t>
                    </a:r>
                  </a:p>
                </c:rich>
              </c:tx>
              <c:showCatName val="1"/>
              <c:showPercent val="1"/>
            </c:dLbl>
            <c:dLbl>
              <c:idx val="3"/>
              <c:layout>
                <c:manualLayout>
                  <c:x val="-1.4312534946838561E-2"/>
                  <c:y val="-3.5635759135089581E-2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500 </a:t>
                    </a:r>
                    <a:r>
                      <a:rPr lang="ru-RU"/>
                      <a:t>Межбюджетные трансферты; </a:t>
                    </a:r>
                  </a:p>
                  <a:p>
                    <a:r>
                      <a:rPr lang="ru-RU"/>
                      <a:t>2,2%</a:t>
                    </a:r>
                  </a:p>
                </c:rich>
              </c:tx>
              <c:showCatName val="1"/>
              <c:showPercent val="1"/>
            </c:dLbl>
            <c:dLbl>
              <c:idx val="4"/>
              <c:layout>
                <c:manualLayout>
                  <c:x val="1.8844884627898125E-3"/>
                  <c:y val="-0.11326125746383135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600</a:t>
                    </a:r>
                    <a:r>
                      <a:rPr lang="ru-RU"/>
                      <a:t> Предоставление субсидий бюджетным, автономным учреждениям и иным некоммерческим организациям; </a:t>
                    </a:r>
                  </a:p>
                  <a:p>
                    <a:r>
                      <a:rPr lang="ru-RU"/>
                      <a:t>36,9%</a:t>
                    </a:r>
                  </a:p>
                </c:rich>
              </c:tx>
              <c:showCatName val="1"/>
              <c:showPercent val="1"/>
            </c:dLbl>
            <c:dLbl>
              <c:idx val="5"/>
              <c:layout>
                <c:manualLayout>
                  <c:x val="2.9874347507081848E-2"/>
                  <c:y val="-1.9019309033242223E-2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800 </a:t>
                    </a:r>
                    <a:r>
                      <a:rPr lang="ru-RU"/>
                      <a:t>Иные бюджетные ассигнования; </a:t>
                    </a:r>
                  </a:p>
                  <a:p>
                    <a:r>
                      <a:rPr lang="ru-RU"/>
                      <a:t>2,0%</a:t>
                    </a:r>
                  </a:p>
                </c:rich>
              </c:tx>
              <c:showCatName val="1"/>
              <c:showPercent val="1"/>
            </c:dLbl>
            <c:showCatName val="1"/>
            <c:showPercent val="1"/>
          </c:dLbls>
          <c:cat>
            <c:multiLvlStrRef>
              <c:f>'расх.по разд.'!$A$144:$B$149</c:f>
              <c:multiLvlStrCache>
                <c:ptCount val="6"/>
                <c:lvl>
                  <c:pt idx="0">
                    <c:v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c:v>
                  </c:pt>
                  <c:pt idx="1">
                    <c:v>Закупка товаров, работ и услуг для обеспечения государственных (муниципальных) нужд</c:v>
                  </c:pt>
                  <c:pt idx="2">
                    <c:v>Социальное обеспечение и иные выплаты населению</c:v>
                  </c:pt>
                  <c:pt idx="3">
                    <c:v>Межбюджетные трансферты</c:v>
                  </c:pt>
                  <c:pt idx="4">
                    <c:v>Предоставление субсидий бюджетным, автономным учреждениям и иным некоммерческим организациям</c:v>
                  </c:pt>
                  <c:pt idx="5">
                    <c:v>Иные бюджетные ассигнования</c:v>
                  </c:pt>
                </c:lvl>
                <c:lvl>
                  <c:pt idx="0">
                    <c:v>100</c:v>
                  </c:pt>
                  <c:pt idx="1">
                    <c:v>200</c:v>
                  </c:pt>
                  <c:pt idx="2">
                    <c:v>300</c:v>
                  </c:pt>
                  <c:pt idx="3">
                    <c:v>500</c:v>
                  </c:pt>
                  <c:pt idx="4">
                    <c:v>600</c:v>
                  </c:pt>
                  <c:pt idx="5">
                    <c:v>800</c:v>
                  </c:pt>
                </c:lvl>
              </c:multiLvlStrCache>
            </c:multiLvlStrRef>
          </c:cat>
          <c:val>
            <c:numRef>
              <c:f>'расх.по разд.'!$D$144:$D$149</c:f>
              <c:numCache>
                <c:formatCode>0.0%</c:formatCode>
                <c:ptCount val="6"/>
                <c:pt idx="0">
                  <c:v>0.42933943362756982</c:v>
                </c:pt>
                <c:pt idx="1">
                  <c:v>0.14566215289215048</c:v>
                </c:pt>
                <c:pt idx="2">
                  <c:v>1.4259034852060808E-2</c:v>
                </c:pt>
                <c:pt idx="3">
                  <c:v>2.1907570872102402E-2</c:v>
                </c:pt>
                <c:pt idx="4">
                  <c:v>0.36880992889369812</c:v>
                </c:pt>
                <c:pt idx="5">
                  <c:v>2.0021878862420135E-2</c:v>
                </c:pt>
              </c:numCache>
            </c:numRef>
          </c:val>
        </c:ser>
        <c:ser>
          <c:idx val="1"/>
          <c:order val="1"/>
          <c:explosion val="25"/>
          <c:dLbls>
            <c:showCatName val="1"/>
            <c:showPercent val="1"/>
          </c:dLbls>
          <c:cat>
            <c:multiLvlStrRef>
              <c:f>'расх.по разд.'!$A$144:$B$149</c:f>
              <c:multiLvlStrCache>
                <c:ptCount val="6"/>
                <c:lvl>
                  <c:pt idx="0">
                    <c:v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c:v>
                  </c:pt>
                  <c:pt idx="1">
                    <c:v>Закупка товаров, работ и услуг для обеспечения государственных (муниципальных) нужд</c:v>
                  </c:pt>
                  <c:pt idx="2">
                    <c:v>Социальное обеспечение и иные выплаты населению</c:v>
                  </c:pt>
                  <c:pt idx="3">
                    <c:v>Межбюджетные трансферты</c:v>
                  </c:pt>
                  <c:pt idx="4">
                    <c:v>Предоставление субсидий бюджетным, автономным учреждениям и иным некоммерческим организациям</c:v>
                  </c:pt>
                  <c:pt idx="5">
                    <c:v>Иные бюджетные ассигнования</c:v>
                  </c:pt>
                </c:lvl>
                <c:lvl>
                  <c:pt idx="0">
                    <c:v>100</c:v>
                  </c:pt>
                  <c:pt idx="1">
                    <c:v>200</c:v>
                  </c:pt>
                  <c:pt idx="2">
                    <c:v>300</c:v>
                  </c:pt>
                  <c:pt idx="3">
                    <c:v>500</c:v>
                  </c:pt>
                  <c:pt idx="4">
                    <c:v>600</c:v>
                  </c:pt>
                  <c:pt idx="5">
                    <c:v>800</c:v>
                  </c:pt>
                </c:lvl>
              </c:multiLvlStrCache>
            </c:multiLvlStrRef>
          </c:cat>
          <c:val>
            <c:numRef>
              <c:f>'расх.по разд.'!$D$144:$D$149</c:f>
              <c:numCache>
                <c:formatCode>0.0%</c:formatCode>
                <c:ptCount val="6"/>
                <c:pt idx="0">
                  <c:v>0.42933943362756982</c:v>
                </c:pt>
                <c:pt idx="1">
                  <c:v>0.14566215289215048</c:v>
                </c:pt>
                <c:pt idx="2">
                  <c:v>1.4259034852060808E-2</c:v>
                </c:pt>
                <c:pt idx="3">
                  <c:v>2.1907570872102402E-2</c:v>
                </c:pt>
                <c:pt idx="4">
                  <c:v>0.36880992889369812</c:v>
                </c:pt>
                <c:pt idx="5">
                  <c:v>2.0021878862420135E-2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spPr>
    <a:ln>
      <a:noFill/>
    </a:ln>
  </c:sp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view3D>
      <c:rotX val="30"/>
      <c:perspective val="30"/>
    </c:view3D>
    <c:plotArea>
      <c:layout>
        <c:manualLayout>
          <c:layoutTarget val="inner"/>
          <c:xMode val="edge"/>
          <c:yMode val="edge"/>
          <c:x val="0.14503509953179863"/>
          <c:y val="0.14246228664756888"/>
          <c:w val="0.40650058291407204"/>
          <c:h val="0.85753771335243134"/>
        </c:manualLayout>
      </c:layout>
      <c:pie3DChart>
        <c:varyColors val="1"/>
        <c:ser>
          <c:idx val="0"/>
          <c:order val="0"/>
          <c:spPr>
            <a:ln w="12700">
              <a:solidFill>
                <a:schemeClr val="tx1"/>
              </a:solidFill>
            </a:ln>
          </c:spPr>
          <c:explosion val="25"/>
          <c:dPt>
            <c:idx val="0"/>
            <c:spPr>
              <a:blipFill>
                <a:blip xmlns:r="http://schemas.openxmlformats.org/officeDocument/2006/relationships" r:embed="rId1"/>
                <a:tile tx="0" ty="0" sx="100000" sy="100000" flip="none" algn="tl"/>
              </a:blipFill>
              <a:ln w="12700">
                <a:solidFill>
                  <a:schemeClr val="tx1"/>
                </a:solidFill>
              </a:ln>
            </c:spPr>
          </c:dPt>
          <c:dPt>
            <c:idx val="3"/>
            <c:spPr>
              <a:blipFill>
                <a:blip xmlns:r="http://schemas.openxmlformats.org/officeDocument/2006/relationships" r:embed="rId2"/>
                <a:tile tx="0" ty="0" sx="100000" sy="100000" flip="none" algn="tl"/>
              </a:blipFill>
              <a:ln w="12700">
                <a:solidFill>
                  <a:schemeClr val="tx1"/>
                </a:solidFill>
              </a:ln>
            </c:spPr>
          </c:dPt>
          <c:dLbls>
            <c:numFmt formatCode="0.0%" sourceLinked="0"/>
            <c:showPercent val="1"/>
            <c:showLeaderLines val="1"/>
          </c:dLbls>
          <c:cat>
            <c:strRef>
              <c:f>'расх.по разд.'!$A$102:$A$105</c:f>
              <c:strCache>
                <c:ptCount val="4"/>
                <c:pt idx="0">
                  <c:v>Администрация </c:v>
                </c:pt>
                <c:pt idx="1">
                  <c:v>Отдел образования </c:v>
                </c:pt>
                <c:pt idx="2">
                  <c:v>Финансовый отдел </c:v>
                </c:pt>
                <c:pt idx="3">
                  <c:v>УМХ</c:v>
                </c:pt>
              </c:strCache>
            </c:strRef>
          </c:cat>
          <c:val>
            <c:numRef>
              <c:f>'расх.по разд.'!$B$102:$B$105</c:f>
              <c:numCache>
                <c:formatCode>General</c:formatCode>
                <c:ptCount val="4"/>
                <c:pt idx="0">
                  <c:v>15.239999999999998</c:v>
                </c:pt>
                <c:pt idx="1">
                  <c:v>39.58</c:v>
                </c:pt>
                <c:pt idx="2">
                  <c:v>6.33</c:v>
                </c:pt>
                <c:pt idx="3">
                  <c:v>5.03</c:v>
                </c:pt>
              </c:numCache>
            </c:numRef>
          </c:val>
        </c:ser>
        <c:dLbls>
          <c:showPercent val="1"/>
        </c:dLbls>
      </c:pie3D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9570895207514472"/>
          <c:y val="8.6383000088409323E-2"/>
          <c:w val="0.27585639904090692"/>
          <c:h val="0.67195121551900805"/>
        </c:manualLayout>
      </c:layout>
    </c:legend>
    <c:plotVisOnly val="1"/>
    <c:dispBlanksAs val="zero"/>
  </c:chart>
  <c:spPr>
    <a:ln>
      <a:noFill/>
    </a:ln>
    <a:scene3d>
      <a:camera prst="orthographicFront"/>
      <a:lightRig rig="threePt" dir="t"/>
    </a:scene3d>
    <a:sp3d prstMaterial="translucentPowder"/>
  </c:spPr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3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1"/>
  <c:chart>
    <c:view3D>
      <c:rotX val="50"/>
      <c:rotY val="230"/>
      <c:perspective val="30"/>
    </c:view3D>
    <c:plotArea>
      <c:layout>
        <c:manualLayout>
          <c:layoutTarget val="inner"/>
          <c:xMode val="edge"/>
          <c:yMode val="edge"/>
          <c:x val="0.25218658892128282"/>
          <c:y val="0.12831586374283871"/>
          <c:w val="0.47084548104956303"/>
          <c:h val="0.59570017578161827"/>
        </c:manualLayout>
      </c:layout>
      <c:pie3DChart>
        <c:varyColors val="1"/>
        <c:ser>
          <c:idx val="0"/>
          <c:order val="0"/>
          <c:spPr>
            <a:ln>
              <a:solidFill>
                <a:schemeClr val="tx1"/>
              </a:solidFill>
            </a:ln>
          </c:spPr>
          <c:explosion val="25"/>
          <c:dPt>
            <c:idx val="0"/>
            <c:spPr>
              <a:blipFill>
                <a:blip xmlns:r="http://schemas.openxmlformats.org/officeDocument/2006/relationships" r:embed="rId1"/>
                <a:tile tx="0" ty="0" sx="100000" sy="100000" flip="none" algn="tl"/>
              </a:blipFill>
              <a:ln>
                <a:solidFill>
                  <a:schemeClr val="tx1"/>
                </a:solidFill>
              </a:ln>
            </c:spPr>
          </c:dPt>
          <c:dPt>
            <c:idx val="1"/>
            <c:spPr>
              <a:gradFill>
                <a:gsLst>
                  <a:gs pos="0">
                    <a:srgbClr val="FFFFFF"/>
                  </a:gs>
                  <a:gs pos="16000">
                    <a:srgbClr val="1F1F1F"/>
                  </a:gs>
                  <a:gs pos="17999">
                    <a:srgbClr val="FFFFFF"/>
                  </a:gs>
                  <a:gs pos="42000">
                    <a:srgbClr val="636363"/>
                  </a:gs>
                  <a:gs pos="53000">
                    <a:srgbClr val="CFCFCF"/>
                  </a:gs>
                  <a:gs pos="66000">
                    <a:srgbClr val="CFCFCF"/>
                  </a:gs>
                  <a:gs pos="75999">
                    <a:srgbClr val="1F1F1F"/>
                  </a:gs>
                  <a:gs pos="78999">
                    <a:srgbClr val="FFFFFF"/>
                  </a:gs>
                  <a:gs pos="100000">
                    <a:srgbClr val="7F7F7F"/>
                  </a:gs>
                </a:gsLst>
                <a:lin ang="5400000" scaled="0"/>
              </a:gradFill>
              <a:ln>
                <a:solidFill>
                  <a:schemeClr val="tx1"/>
                </a:solidFill>
              </a:ln>
            </c:spPr>
          </c:dPt>
          <c:dPt>
            <c:idx val="5"/>
            <c:spPr>
              <a:blipFill>
                <a:blip xmlns:r="http://schemas.openxmlformats.org/officeDocument/2006/relationships" r:embed="rId2"/>
                <a:tile tx="0" ty="0" sx="100000" sy="100000" flip="none" algn="tl"/>
              </a:blipFill>
              <a:ln>
                <a:solidFill>
                  <a:schemeClr val="tx1"/>
                </a:solidFill>
              </a:ln>
            </c:spPr>
          </c:dPt>
          <c:dPt>
            <c:idx val="10"/>
            <c:spPr>
              <a:blipFill>
                <a:blip xmlns:r="http://schemas.openxmlformats.org/officeDocument/2006/relationships" r:embed="rId3"/>
                <a:tile tx="0" ty="0" sx="100000" sy="100000" flip="none" algn="tl"/>
              </a:blipFill>
              <a:ln>
                <a:solidFill>
                  <a:schemeClr val="tx1"/>
                </a:solidFill>
              </a:ln>
            </c:spPr>
          </c:dPt>
          <c:dPt>
            <c:idx val="12"/>
            <c:spPr>
              <a:gradFill>
                <a:gsLst>
                  <a:gs pos="0">
                    <a:srgbClr val="FFFFFF"/>
                  </a:gs>
                  <a:gs pos="7001">
                    <a:srgbClr val="E6E6E6"/>
                  </a:gs>
                  <a:gs pos="32001">
                    <a:srgbClr val="7D8496"/>
                  </a:gs>
                  <a:gs pos="47000">
                    <a:srgbClr val="E6E6E6"/>
                  </a:gs>
                  <a:gs pos="85001">
                    <a:srgbClr val="7D8496"/>
                  </a:gs>
                  <a:gs pos="100000">
                    <a:srgbClr val="E6E6E6"/>
                  </a:gs>
                </a:gsLst>
                <a:lin ang="5400000" scaled="0"/>
              </a:gradFill>
              <a:ln>
                <a:solidFill>
                  <a:schemeClr val="tx1"/>
                </a:solidFill>
              </a:ln>
            </c:spPr>
          </c:dPt>
          <c:dPt>
            <c:idx val="13"/>
            <c:spPr>
              <a:solidFill>
                <a:schemeClr val="tx1">
                  <a:lumMod val="65000"/>
                  <a:lumOff val="35000"/>
                </a:schemeClr>
              </a:solidFill>
              <a:ln>
                <a:solidFill>
                  <a:schemeClr val="tx1"/>
                </a:solidFill>
              </a:ln>
            </c:spPr>
          </c:dPt>
          <c:dLbls>
            <c:dLbl>
              <c:idx val="0"/>
              <c:layout>
                <c:manualLayout>
                  <c:x val="-2.5489427301642314E-2"/>
                  <c:y val="7.8597433385343054E-3"/>
                </c:manualLayout>
              </c:layout>
              <c:numFmt formatCode="0.0%" sourceLinked="0"/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CatName val="1"/>
              <c:showPercent val="1"/>
            </c:dLbl>
            <c:dLbl>
              <c:idx val="1"/>
              <c:layout>
                <c:manualLayout>
                  <c:x val="8.2385773206920435E-2"/>
                  <c:y val="-0.11827121609798776"/>
                </c:manualLayout>
              </c:layout>
              <c:numFmt formatCode="0.0%" sourceLinked="0"/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CatName val="1"/>
              <c:showPercent val="1"/>
            </c:dLbl>
            <c:dLbl>
              <c:idx val="2"/>
              <c:layout>
                <c:manualLayout>
                  <c:x val="-4.9263484921527774E-2"/>
                  <c:y val="-0.18395710213642685"/>
                </c:manualLayout>
              </c:layout>
              <c:showCatName val="1"/>
              <c:showPercent val="1"/>
            </c:dLbl>
            <c:dLbl>
              <c:idx val="4"/>
              <c:layout>
                <c:manualLayout>
                  <c:x val="7.1683998683837985E-2"/>
                  <c:y val="7.6288205909745208E-3"/>
                </c:manualLayout>
              </c:layout>
              <c:numFmt formatCode="0.0%" sourceLinked="0"/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CatName val="1"/>
              <c:showPercent val="1"/>
            </c:dLbl>
            <c:dLbl>
              <c:idx val="9"/>
              <c:layout>
                <c:manualLayout>
                  <c:x val="-0.10713727110641796"/>
                  <c:y val="7.0338046453870692E-2"/>
                </c:manualLayout>
              </c:layout>
              <c:showCatName val="1"/>
              <c:showPercent val="1"/>
            </c:dLbl>
            <c:dLbl>
              <c:idx val="10"/>
              <c:layout>
                <c:manualLayout>
                  <c:x val="4.3096347650421335E-2"/>
                  <c:y val="0.13998972709056529"/>
                </c:manualLayout>
              </c:layout>
              <c:numFmt formatCode="0.0%" sourceLinked="0"/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CatName val="1"/>
              <c:showPercent val="1"/>
            </c:dLbl>
            <c:dLbl>
              <c:idx val="13"/>
              <c:layout>
                <c:manualLayout>
                  <c:x val="-5.0664355731043817E-2"/>
                  <c:y val="-0.10386791973583949"/>
                </c:manualLayout>
              </c:layout>
              <c:showCatName val="1"/>
              <c:showPercent val="1"/>
            </c:dLbl>
            <c:numFmt formatCode="0.0%" sourceLinked="0"/>
            <c:showCatName val="1"/>
            <c:showPercent val="1"/>
            <c:showLeaderLines val="1"/>
          </c:dLbls>
          <c:cat>
            <c:strRef>
              <c:f>мун.прогр.!$A$44:$A$57</c:f>
              <c:strCache>
                <c:ptCount val="14"/>
                <c:pt idx="0">
                  <c:v>Развитие образования </c:v>
                </c:pt>
                <c:pt idx="1">
                  <c:v>Развитие культуры и туризма</c:v>
                </c:pt>
                <c:pt idx="2">
                  <c:v>Развитие физ. культуры и спорта</c:v>
                </c:pt>
                <c:pt idx="3">
                  <c:v>Молодое поколение </c:v>
                </c:pt>
                <c:pt idx="4">
                  <c:v>Забота и внимание</c:v>
                </c:pt>
                <c:pt idx="5">
                  <c:v>Обеспечение доступным и комфортным жильем граждан </c:v>
                </c:pt>
                <c:pt idx="6">
                  <c:v>Развитие транспортной системы </c:v>
                </c:pt>
                <c:pt idx="7">
                  <c:v>Охрана окружающей среды </c:v>
                </c:pt>
                <c:pt idx="8">
                  <c:v>Поддержка и развитие информ.-коммуникац. технологий </c:v>
                </c:pt>
                <c:pt idx="9">
                  <c:v>Организация деятельности ОМСУ района на решение вопросов местного значения</c:v>
                </c:pt>
                <c:pt idx="10">
                  <c:v>Содействие развитию малого и среднего предпринимательства </c:v>
                </c:pt>
                <c:pt idx="11">
                  <c:v>Управление имуществом </c:v>
                </c:pt>
                <c:pt idx="12">
                  <c:v>Предупреждение и ликвидация ЧС</c:v>
                </c:pt>
                <c:pt idx="13">
                  <c:v>Повышение качества и дступности государственных и муниципальных услуг </c:v>
                </c:pt>
              </c:strCache>
            </c:strRef>
          </c:cat>
          <c:val>
            <c:numRef>
              <c:f>мун.прогр.!$B$44:$B$57</c:f>
              <c:numCache>
                <c:formatCode>0.0</c:formatCode>
                <c:ptCount val="14"/>
                <c:pt idx="0">
                  <c:v>37046.400000000001</c:v>
                </c:pt>
                <c:pt idx="1">
                  <c:v>76.400000000000006</c:v>
                </c:pt>
                <c:pt idx="2">
                  <c:v>79.8</c:v>
                </c:pt>
                <c:pt idx="3">
                  <c:v>108</c:v>
                </c:pt>
                <c:pt idx="4">
                  <c:v>791.7</c:v>
                </c:pt>
                <c:pt idx="6">
                  <c:v>2218.8000000000002</c:v>
                </c:pt>
                <c:pt idx="7">
                  <c:v>141.1</c:v>
                </c:pt>
                <c:pt idx="8">
                  <c:v>1341.5</c:v>
                </c:pt>
                <c:pt idx="9">
                  <c:v>20092.2</c:v>
                </c:pt>
                <c:pt idx="11">
                  <c:v>747.6</c:v>
                </c:pt>
                <c:pt idx="12">
                  <c:v>650</c:v>
                </c:pt>
                <c:pt idx="13">
                  <c:v>1495.2</c:v>
                </c:pt>
              </c:numCache>
            </c:numRef>
          </c:val>
        </c:ser>
        <c:dLbls>
          <c:showCatName val="1"/>
        </c:dLbls>
      </c:pie3DChart>
      <c:spPr>
        <a:noFill/>
        <a:ln w="25400">
          <a:noFill/>
        </a:ln>
      </c:spPr>
    </c:plotArea>
    <c:plotVisOnly val="1"/>
    <c:dispBlanksAs val="zero"/>
  </c:chart>
  <c:spPr>
    <a:ln w="12700">
      <a:noFill/>
    </a:ln>
  </c:spPr>
  <c:txPr>
    <a:bodyPr/>
    <a:lstStyle/>
    <a:p>
      <a:pPr>
        <a:defRPr sz="800">
          <a:latin typeface="Times New Roman" pitchFamily="18" charset="0"/>
          <a:cs typeface="Times New Roman" pitchFamily="18" charset="0"/>
        </a:defRPr>
      </a:pPr>
      <a:endParaRPr lang="ru-RU"/>
    </a:p>
  </c:txPr>
  <c:externalData r:id="rId4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view3D>
      <c:depthPercent val="100"/>
      <c:rAngAx val="1"/>
    </c:view3D>
    <c:plotArea>
      <c:layout>
        <c:manualLayout>
          <c:layoutTarget val="inner"/>
          <c:xMode val="edge"/>
          <c:yMode val="edge"/>
          <c:x val="9.4141013878064492E-2"/>
          <c:y val="5.5462242711340433E-2"/>
          <c:w val="0.89657399239043478"/>
          <c:h val="0.80179369090797781"/>
        </c:manualLayout>
      </c:layout>
      <c:bar3DChart>
        <c:barDir val="col"/>
        <c:grouping val="clustered"/>
        <c:ser>
          <c:idx val="0"/>
          <c:order val="0"/>
          <c:tx>
            <c:strRef>
              <c:f>'доходы в разрезе'!$B$100</c:f>
              <c:strCache>
                <c:ptCount val="1"/>
                <c:pt idx="0">
                  <c:v>Утверждено</c:v>
                </c:pt>
              </c:strCache>
            </c:strRef>
          </c:tx>
          <c:spPr>
            <a:solidFill>
              <a:schemeClr val="tx1">
                <a:lumMod val="75000"/>
                <a:lumOff val="25000"/>
              </a:schemeClr>
            </a:solidFill>
            <a:ln>
              <a:solidFill>
                <a:sysClr val="windowText" lastClr="000000">
                  <a:lumMod val="75000"/>
                  <a:lumOff val="25000"/>
                </a:sysClr>
              </a:solidFill>
            </a:ln>
          </c:spPr>
          <c:dLbls>
            <c:dLbl>
              <c:idx val="0"/>
              <c:layout>
                <c:manualLayout>
                  <c:x val="-7.5187962505874704E-3"/>
                  <c:y val="-5.9701473827250941E-3"/>
                </c:manualLayout>
              </c:layout>
              <c:showVal val="1"/>
            </c:dLbl>
            <c:dLbl>
              <c:idx val="2"/>
              <c:layout>
                <c:manualLayout>
                  <c:x val="3.7593981252937352E-3"/>
                  <c:y val="-1.1940294765450223E-2"/>
                </c:manualLayout>
              </c:layout>
              <c:showVal val="1"/>
            </c:dLbl>
            <c:dLbl>
              <c:idx val="3"/>
              <c:layout>
                <c:manualLayout>
                  <c:x val="2.5062654168624891E-3"/>
                  <c:y val="-1.5920393020599978E-2"/>
                </c:manualLayout>
              </c:layout>
              <c:showVal val="1"/>
            </c:dLbl>
            <c:dLbl>
              <c:idx val="4"/>
              <c:layout>
                <c:manualLayout>
                  <c:x val="1.2531327084312521E-3"/>
                  <c:y val="-9.950245637875145E-3"/>
                </c:manualLayout>
              </c:layout>
              <c:showVal val="1"/>
            </c:dLbl>
            <c:dLbl>
              <c:idx val="5"/>
              <c:layout>
                <c:manualLayout>
                  <c:x val="9.1895337035520524E-17"/>
                  <c:y val="-1.990049127575028E-2"/>
                </c:manualLayout>
              </c:layout>
              <c:showVal val="1"/>
            </c:dLbl>
            <c:txPr>
              <a:bodyPr rot="-2700000"/>
              <a:lstStyle/>
              <a:p>
                <a:pPr>
                  <a:defRPr/>
                </a:pPr>
                <a:endParaRPr lang="ru-RU"/>
              </a:p>
            </c:txPr>
            <c:showVal val="1"/>
          </c:dLbls>
          <c:cat>
            <c:strRef>
              <c:f>'доходы в разрезе'!$A$101:$A$106</c:f>
              <c:strCache>
                <c:ptCount val="6"/>
                <c:pt idx="0">
                  <c:v>НДФЛ</c:v>
                </c:pt>
                <c:pt idx="1">
                  <c:v>Акцизы </c:v>
                </c:pt>
                <c:pt idx="2">
                  <c:v>ЕНВД</c:v>
                </c:pt>
                <c:pt idx="3">
                  <c:v>ЕСХН</c:v>
                </c:pt>
                <c:pt idx="4">
                  <c:v>Государственная пошлина</c:v>
                </c:pt>
                <c:pt idx="5">
                  <c:v>Задолженность по отмененным налогам и сборам</c:v>
                </c:pt>
              </c:strCache>
            </c:strRef>
          </c:cat>
          <c:val>
            <c:numRef>
              <c:f>'доходы в разрезе'!$B$101:$B$106</c:f>
              <c:numCache>
                <c:formatCode>#,##0.0</c:formatCode>
                <c:ptCount val="6"/>
                <c:pt idx="0" formatCode="0.0">
                  <c:v>3970</c:v>
                </c:pt>
                <c:pt idx="1">
                  <c:v>3681.7</c:v>
                </c:pt>
                <c:pt idx="2" formatCode="0.0">
                  <c:v>960</c:v>
                </c:pt>
                <c:pt idx="3" formatCode="0.0">
                  <c:v>48</c:v>
                </c:pt>
                <c:pt idx="4" formatCode="0.0">
                  <c:v>120.5</c:v>
                </c:pt>
                <c:pt idx="5" formatCode="0.0">
                  <c:v>2.6</c:v>
                </c:pt>
              </c:numCache>
            </c:numRef>
          </c:val>
        </c:ser>
        <c:ser>
          <c:idx val="1"/>
          <c:order val="1"/>
          <c:tx>
            <c:strRef>
              <c:f>'доходы в разрезе'!$C$100</c:f>
              <c:strCache>
                <c:ptCount val="1"/>
                <c:pt idx="0">
                  <c:v>Исполнено согласно годовому отчету</c:v>
                </c:pt>
              </c:strCache>
            </c:strRef>
          </c:tx>
          <c:spPr>
            <a:blipFill>
              <a:blip xmlns:r="http://schemas.openxmlformats.org/officeDocument/2006/relationships" r:embed="rId1"/>
              <a:tile tx="0" ty="0" sx="100000" sy="100000" flip="none" algn="tl"/>
            </a:blipFill>
            <a:ln>
              <a:solidFill>
                <a:schemeClr val="tx1"/>
              </a:solidFill>
            </a:ln>
          </c:spPr>
          <c:dLbls>
            <c:dLbl>
              <c:idx val="0"/>
              <c:layout>
                <c:manualLayout>
                  <c:x val="2.8404867641064837E-2"/>
                  <c:y val="-9.9449179472972365E-3"/>
                </c:manualLayout>
              </c:layout>
              <c:showVal val="1"/>
            </c:dLbl>
            <c:dLbl>
              <c:idx val="1"/>
              <c:layout>
                <c:manualLayout>
                  <c:x val="5.1378441045681122E-2"/>
                  <c:y val="-1.9900491275750185E-3"/>
                </c:manualLayout>
              </c:layout>
              <c:showVal val="1"/>
            </c:dLbl>
            <c:dLbl>
              <c:idx val="2"/>
              <c:layout>
                <c:manualLayout>
                  <c:x val="3.0075185002350222E-2"/>
                  <c:y val="-1.7910442148174978E-2"/>
                </c:manualLayout>
              </c:layout>
              <c:showVal val="1"/>
            </c:dLbl>
            <c:dLbl>
              <c:idx val="3"/>
              <c:layout>
                <c:manualLayout>
                  <c:x val="1.2531327084312463E-2"/>
                  <c:y val="-1.5920393020599978E-2"/>
                </c:manualLayout>
              </c:layout>
              <c:showVal val="1"/>
            </c:dLbl>
            <c:dLbl>
              <c:idx val="4"/>
              <c:layout>
                <c:manualLayout>
                  <c:x val="1.002506166744996E-2"/>
                  <c:y val="-9.950245637875145E-3"/>
                </c:manualLayout>
              </c:layout>
              <c:showVal val="1"/>
            </c:dLbl>
            <c:dLbl>
              <c:idx val="5"/>
              <c:layout>
                <c:manualLayout>
                  <c:x val="1.3784459792743894E-2"/>
                  <c:y val="-2.1890540403325429E-2"/>
                </c:manualLayout>
              </c:layout>
              <c:showVal val="1"/>
            </c:dLbl>
            <c:txPr>
              <a:bodyPr rot="-2700000"/>
              <a:lstStyle/>
              <a:p>
                <a:pPr>
                  <a:defRPr/>
                </a:pPr>
                <a:endParaRPr lang="ru-RU"/>
              </a:p>
            </c:txPr>
            <c:showVal val="1"/>
          </c:dLbls>
          <c:cat>
            <c:strRef>
              <c:f>'доходы в разрезе'!$A$101:$A$106</c:f>
              <c:strCache>
                <c:ptCount val="6"/>
                <c:pt idx="0">
                  <c:v>НДФЛ</c:v>
                </c:pt>
                <c:pt idx="1">
                  <c:v>Акцизы </c:v>
                </c:pt>
                <c:pt idx="2">
                  <c:v>ЕНВД</c:v>
                </c:pt>
                <c:pt idx="3">
                  <c:v>ЕСХН</c:v>
                </c:pt>
                <c:pt idx="4">
                  <c:v>Государственная пошлина</c:v>
                </c:pt>
                <c:pt idx="5">
                  <c:v>Задолженность по отмененным налогам и сборам</c:v>
                </c:pt>
              </c:strCache>
            </c:strRef>
          </c:cat>
          <c:val>
            <c:numRef>
              <c:f>'доходы в разрезе'!$C$101:$C$106</c:f>
              <c:numCache>
                <c:formatCode>#,##0.0</c:formatCode>
                <c:ptCount val="6"/>
                <c:pt idx="0" formatCode="0.0">
                  <c:v>4153.1000000000004</c:v>
                </c:pt>
                <c:pt idx="1">
                  <c:v>3842.2</c:v>
                </c:pt>
                <c:pt idx="2" formatCode="0.0">
                  <c:v>980.4</c:v>
                </c:pt>
                <c:pt idx="3" formatCode="0.0">
                  <c:v>49.6</c:v>
                </c:pt>
                <c:pt idx="4" formatCode="0.0">
                  <c:v>151.1</c:v>
                </c:pt>
                <c:pt idx="5" formatCode="0.0">
                  <c:v>2.6</c:v>
                </c:pt>
              </c:numCache>
            </c:numRef>
          </c:val>
        </c:ser>
        <c:shape val="cylinder"/>
        <c:axId val="78664448"/>
        <c:axId val="78665984"/>
        <c:axId val="0"/>
      </c:bar3DChart>
      <c:catAx>
        <c:axId val="78664448"/>
        <c:scaling>
          <c:orientation val="minMax"/>
        </c:scaling>
        <c:axPos val="b"/>
        <c:numFmt formatCode="General" sourceLinked="1"/>
        <c:tickLblPos val="nextTo"/>
        <c:txPr>
          <a:bodyPr rot="0" vert="horz" anchor="ctr" anchorCtr="0"/>
          <a:lstStyle/>
          <a:p>
            <a:pPr>
              <a:defRPr sz="800" baseline="0"/>
            </a:pPr>
            <a:endParaRPr lang="ru-RU"/>
          </a:p>
        </c:txPr>
        <c:crossAx val="78665984"/>
        <c:crosses val="autoZero"/>
        <c:auto val="1"/>
        <c:lblAlgn val="ctr"/>
        <c:lblOffset val="100"/>
      </c:catAx>
      <c:valAx>
        <c:axId val="78665984"/>
        <c:scaling>
          <c:orientation val="minMax"/>
        </c:scaling>
        <c:axPos val="l"/>
        <c:majorGridlines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/>
                  <a:t>тыс. руб.</a:t>
                </a:r>
              </a:p>
            </c:rich>
          </c:tx>
          <c:layout>
            <c:manualLayout>
              <c:xMode val="edge"/>
              <c:yMode val="edge"/>
              <c:x val="2.7102230971128616E-2"/>
              <c:y val="1.3503084226385298E-2"/>
            </c:manualLayout>
          </c:layout>
        </c:title>
        <c:numFmt formatCode="0.0" sourceLinked="1"/>
        <c:tickLblPos val="nextTo"/>
        <c:crossAx val="78664448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59068233089559996"/>
          <c:y val="6.4166580457974923E-2"/>
          <c:w val="0.30116375098762138"/>
          <c:h val="0.15545924900891278"/>
        </c:manualLayout>
      </c:layout>
      <c:txPr>
        <a:bodyPr/>
        <a:lstStyle/>
        <a:p>
          <a:pPr>
            <a:defRPr sz="1000" baseline="0"/>
          </a:pPr>
          <a:endParaRPr lang="ru-RU"/>
        </a:p>
      </c:txPr>
    </c:legend>
    <c:plotVisOnly val="1"/>
    <c:dispBlanksAs val="gap"/>
  </c:chart>
  <c:spPr>
    <a:ln>
      <a:noFill/>
    </a:ln>
  </c:spPr>
  <c:txPr>
    <a:bodyPr/>
    <a:lstStyle/>
    <a:p>
      <a:pPr>
        <a:defRPr sz="1100">
          <a:latin typeface="Times New Roman" pitchFamily="18" charset="0"/>
          <a:cs typeface="Times New Roman" pitchFamily="18" charset="0"/>
        </a:defRPr>
      </a:pPr>
      <a:endParaRPr lang="ru-RU"/>
    </a:p>
  </c:tx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view3D>
      <c:depthPercent val="100"/>
      <c:rAngAx val="1"/>
    </c:view3D>
    <c:plotArea>
      <c:layout>
        <c:manualLayout>
          <c:layoutTarget val="inner"/>
          <c:xMode val="edge"/>
          <c:yMode val="edge"/>
          <c:x val="7.2639745214646195E-2"/>
          <c:y val="1.9658124950030303E-2"/>
          <c:w val="0.90603553641436085"/>
          <c:h val="0.83954124491318971"/>
        </c:manualLayout>
      </c:layout>
      <c:bar3DChart>
        <c:barDir val="col"/>
        <c:grouping val="clustered"/>
        <c:ser>
          <c:idx val="0"/>
          <c:order val="0"/>
          <c:tx>
            <c:strRef>
              <c:f>'доходы в разрезе'!$B$32</c:f>
              <c:strCache>
                <c:ptCount val="1"/>
                <c:pt idx="0">
                  <c:v>2014 год</c:v>
                </c:pt>
              </c:strCache>
            </c:strRef>
          </c:tx>
          <c:spPr>
            <a:solidFill>
              <a:schemeClr val="tx1">
                <a:lumMod val="85000"/>
                <a:lumOff val="15000"/>
              </a:schemeClr>
            </a:solidFill>
            <a:ln>
              <a:solidFill>
                <a:schemeClr val="tx1"/>
              </a:solidFill>
            </a:ln>
          </c:spPr>
          <c:dLbls>
            <c:dLbl>
              <c:idx val="0"/>
              <c:layout>
                <c:manualLayout>
                  <c:x val="0"/>
                  <c:y val="-1.7094021695678543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dLbl>
              <c:idx val="1"/>
              <c:layout>
                <c:manualLayout>
                  <c:x val="0"/>
                  <c:y val="-2.3931630373949894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dLbl>
              <c:idx val="2"/>
              <c:layout>
                <c:manualLayout>
                  <c:x val="7.7544430439974834E-3"/>
                  <c:y val="-1.7094021695678543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dLbl>
              <c:idx val="3"/>
              <c:layout>
                <c:manualLayout>
                  <c:x val="1.8492834026814762E-3"/>
                  <c:y val="-1.6750418760469041E-2"/>
                </c:manualLayout>
              </c:layout>
              <c:showVal val="1"/>
            </c:dLbl>
            <c:dLbl>
              <c:idx val="4"/>
              <c:layout>
                <c:manualLayout>
                  <c:x val="-1.8492834026814762E-3"/>
                  <c:y val="-2.0100502512562814E-2"/>
                </c:manualLayout>
              </c:layout>
              <c:showVal val="1"/>
            </c:dLbl>
            <c:showVal val="1"/>
          </c:dLbls>
          <c:cat>
            <c:strRef>
              <c:f>'доходы в разрезе'!$A$33:$A$37</c:f>
              <c:strCache>
                <c:ptCount val="5"/>
                <c:pt idx="0">
                  <c:v>НДФЛ</c:v>
                </c:pt>
                <c:pt idx="1">
                  <c:v>Акцизы </c:v>
                </c:pt>
                <c:pt idx="2">
                  <c:v>ЕНВД</c:v>
                </c:pt>
                <c:pt idx="3">
                  <c:v>ЕСХН</c:v>
                </c:pt>
                <c:pt idx="4">
                  <c:v>Государственная пошлина</c:v>
                </c:pt>
              </c:strCache>
            </c:strRef>
          </c:cat>
          <c:val>
            <c:numRef>
              <c:f>'доходы в разрезе'!$B$33:$B$37</c:f>
              <c:numCache>
                <c:formatCode>#,##0.0</c:formatCode>
                <c:ptCount val="5"/>
                <c:pt idx="0">
                  <c:v>46.426127290700322</c:v>
                </c:pt>
                <c:pt idx="1">
                  <c:v>40.623019795706284</c:v>
                </c:pt>
                <c:pt idx="2">
                  <c:v>11.413580716295376</c:v>
                </c:pt>
                <c:pt idx="3">
                  <c:v>0.25853547258763576</c:v>
                </c:pt>
                <c:pt idx="4">
                  <c:v>1.2787367247104149</c:v>
                </c:pt>
              </c:numCache>
            </c:numRef>
          </c:val>
        </c:ser>
        <c:ser>
          <c:idx val="1"/>
          <c:order val="1"/>
          <c:tx>
            <c:strRef>
              <c:f>'доходы в разрезе'!$C$32</c:f>
              <c:strCache>
                <c:ptCount val="1"/>
                <c:pt idx="0">
                  <c:v>2015 год</c:v>
                </c:pt>
              </c:strCache>
            </c:strRef>
          </c:tx>
          <c:spPr>
            <a:blipFill>
              <a:blip xmlns:r="http://schemas.openxmlformats.org/officeDocument/2006/relationships" r:embed="rId1"/>
              <a:tile tx="0" ty="0" sx="100000" sy="100000" flip="none" algn="tl"/>
            </a:blipFill>
            <a:ln>
              <a:solidFill>
                <a:schemeClr val="tx1">
                  <a:lumMod val="85000"/>
                  <a:lumOff val="15000"/>
                </a:schemeClr>
              </a:solidFill>
            </a:ln>
          </c:spPr>
          <c:dLbls>
            <c:dLbl>
              <c:idx val="0"/>
              <c:layout>
                <c:manualLayout>
                  <c:x val="1.8850168000844561E-2"/>
                  <c:y val="-2.3931732151571652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dLbl>
              <c:idx val="1"/>
              <c:layout>
                <c:manualLayout>
                  <c:x val="9.693053804996821E-3"/>
                  <c:y val="-1.7094021695678543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dLbl>
              <c:idx val="2"/>
              <c:layout>
                <c:manualLayout>
                  <c:x val="1.4972934208466661E-2"/>
                  <c:y val="-3.3844550838180394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dLbl>
              <c:idx val="3"/>
              <c:layout>
                <c:manualLayout>
                  <c:x val="0"/>
                  <c:y val="-1.3675217356542797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dLbl>
              <c:idx val="4"/>
              <c:layout>
                <c:manualLayout>
                  <c:x val="0"/>
                  <c:y val="-2.0100502512562814E-2"/>
                </c:manualLayout>
              </c:layout>
              <c:showVal val="1"/>
            </c:dLbl>
            <c:showVal val="1"/>
          </c:dLbls>
          <c:cat>
            <c:strRef>
              <c:f>'доходы в разрезе'!$A$33:$A$37</c:f>
              <c:strCache>
                <c:ptCount val="5"/>
                <c:pt idx="0">
                  <c:v>НДФЛ</c:v>
                </c:pt>
                <c:pt idx="1">
                  <c:v>Акцизы </c:v>
                </c:pt>
                <c:pt idx="2">
                  <c:v>ЕНВД</c:v>
                </c:pt>
                <c:pt idx="3">
                  <c:v>ЕСХН</c:v>
                </c:pt>
                <c:pt idx="4">
                  <c:v>Государственная пошлина</c:v>
                </c:pt>
              </c:strCache>
            </c:strRef>
          </c:cat>
          <c:val>
            <c:numRef>
              <c:f>'доходы в разрезе'!$C$33:$C$37</c:f>
              <c:numCache>
                <c:formatCode>#,##0.0</c:formatCode>
                <c:ptCount val="5"/>
                <c:pt idx="0">
                  <c:v>44.741030689601999</c:v>
                </c:pt>
                <c:pt idx="1">
                  <c:v>42.602308499475363</c:v>
                </c:pt>
                <c:pt idx="2">
                  <c:v>10.593395192001601</c:v>
                </c:pt>
                <c:pt idx="3">
                  <c:v>0.33955457042810033</c:v>
                </c:pt>
                <c:pt idx="4">
                  <c:v>1.7237110484926266</c:v>
                </c:pt>
              </c:numCache>
            </c:numRef>
          </c:val>
        </c:ser>
        <c:ser>
          <c:idx val="2"/>
          <c:order val="2"/>
          <c:tx>
            <c:strRef>
              <c:f>'доходы в разрезе'!$D$32</c:f>
              <c:strCache>
                <c:ptCount val="1"/>
                <c:pt idx="0">
                  <c:v>2016 год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  <a:ln>
              <a:solidFill>
                <a:schemeClr val="tx1">
                  <a:lumMod val="75000"/>
                  <a:lumOff val="25000"/>
                </a:schemeClr>
              </a:solidFill>
            </a:ln>
          </c:spPr>
          <c:dLbls>
            <c:dLbl>
              <c:idx val="0"/>
              <c:layout>
                <c:manualLayout>
                  <c:x val="3.197381880663025E-2"/>
                  <c:y val="-1.0325116395626426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dLbl>
              <c:idx val="1"/>
              <c:layout>
                <c:manualLayout>
                  <c:x val="1.3570275326995567E-2"/>
                  <c:y val="-1.7094021695678543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dLbl>
              <c:idx val="2"/>
              <c:layout>
                <c:manualLayout>
                  <c:x val="9.693053804996821E-3"/>
                  <c:y val="-6.8376086782713993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dLbl>
              <c:idx val="3"/>
              <c:layout>
                <c:manualLayout>
                  <c:x val="7.7544430439974834E-3"/>
                  <c:y val="-3.0769239052221294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dLbl>
              <c:idx val="4"/>
              <c:layout>
                <c:manualLayout>
                  <c:x val="1.1095700416088781E-2"/>
                  <c:y val="-1.3400335008375378E-2"/>
                </c:manualLayout>
              </c:layout>
              <c:showVal val="1"/>
            </c:dLbl>
            <c:showVal val="1"/>
          </c:dLbls>
          <c:cat>
            <c:strRef>
              <c:f>'доходы в разрезе'!$A$33:$A$37</c:f>
              <c:strCache>
                <c:ptCount val="5"/>
                <c:pt idx="0">
                  <c:v>НДФЛ</c:v>
                </c:pt>
                <c:pt idx="1">
                  <c:v>Акцизы </c:v>
                </c:pt>
                <c:pt idx="2">
                  <c:v>ЕНВД</c:v>
                </c:pt>
                <c:pt idx="3">
                  <c:v>ЕСХН</c:v>
                </c:pt>
                <c:pt idx="4">
                  <c:v>Государственная пошлина</c:v>
                </c:pt>
              </c:strCache>
            </c:strRef>
          </c:cat>
          <c:val>
            <c:numRef>
              <c:f>'доходы в разрезе'!$D$33:$D$37</c:f>
              <c:numCache>
                <c:formatCode>#,##0.0</c:formatCode>
                <c:ptCount val="5"/>
                <c:pt idx="0">
                  <c:v>45.2584891678651</c:v>
                </c:pt>
                <c:pt idx="1">
                  <c:v>41.870450285515005</c:v>
                </c:pt>
                <c:pt idx="2">
                  <c:v>10.68392833791029</c:v>
                </c:pt>
                <c:pt idx="3">
                  <c:v>0.54051697833572576</c:v>
                </c:pt>
                <c:pt idx="4">
                  <c:v>1.6466152303735755</c:v>
                </c:pt>
              </c:numCache>
            </c:numRef>
          </c:val>
        </c:ser>
        <c:dLbls>
          <c:showVal val="1"/>
        </c:dLbls>
        <c:shape val="cylinder"/>
        <c:axId val="79013376"/>
        <c:axId val="79014912"/>
        <c:axId val="0"/>
      </c:bar3DChart>
      <c:catAx>
        <c:axId val="79013376"/>
        <c:scaling>
          <c:orientation val="minMax"/>
        </c:scaling>
        <c:axPos val="b"/>
        <c:numFmt formatCode="General" sourceLinked="1"/>
        <c:tickLblPos val="nextTo"/>
        <c:crossAx val="79014912"/>
        <c:crosses val="autoZero"/>
        <c:auto val="1"/>
        <c:lblAlgn val="ctr"/>
        <c:lblOffset val="100"/>
      </c:catAx>
      <c:valAx>
        <c:axId val="79014912"/>
        <c:scaling>
          <c:orientation val="minMax"/>
        </c:scaling>
        <c:axPos val="l"/>
        <c:majorGridlines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/>
                  <a:t>%</a:t>
                </a:r>
              </a:p>
            </c:rich>
          </c:tx>
          <c:layout>
            <c:manualLayout>
              <c:xMode val="edge"/>
              <c:yMode val="edge"/>
              <c:x val="4.5259009200523795E-2"/>
              <c:y val="5.3033662054379534E-3"/>
            </c:manualLayout>
          </c:layout>
        </c:title>
        <c:numFmt formatCode="#,##0.0" sourceLinked="1"/>
        <c:tickLblPos val="nextTo"/>
        <c:crossAx val="79013376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1858571712040455"/>
          <c:y val="5.5276381909548436E-2"/>
          <c:w val="0.32593642045581805"/>
          <c:h val="5.5276381909548436E-2"/>
        </c:manualLayout>
      </c:layout>
    </c:legend>
    <c:plotVisOnly val="1"/>
    <c:dispBlanksAs val="gap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view3D>
      <c:depthPercent val="100"/>
      <c:rAngAx val="1"/>
    </c:view3D>
    <c:plotArea>
      <c:layout>
        <c:manualLayout>
          <c:layoutTarget val="inner"/>
          <c:xMode val="edge"/>
          <c:yMode val="edge"/>
          <c:x val="8.9562287945714122E-2"/>
          <c:y val="3.8956241580913889E-2"/>
          <c:w val="0.83257311908489262"/>
          <c:h val="0.84707583920431806"/>
        </c:manualLayout>
      </c:layout>
      <c:bar3DChart>
        <c:barDir val="col"/>
        <c:grouping val="clustered"/>
        <c:ser>
          <c:idx val="0"/>
          <c:order val="0"/>
          <c:tx>
            <c:strRef>
              <c:f>'доходы в разрезе'!$B$157:$B$158</c:f>
              <c:strCache>
                <c:ptCount val="1"/>
                <c:pt idx="0">
                  <c:v>Утверждено Решением о бюджете</c:v>
                </c:pt>
              </c:strCache>
            </c:strRef>
          </c:tx>
          <c:spPr>
            <a:blipFill>
              <a:blip xmlns:r="http://schemas.openxmlformats.org/officeDocument/2006/relationships" r:embed="rId1"/>
              <a:tile tx="0" ty="0" sx="100000" sy="100000" flip="none" algn="tl"/>
            </a:blipFill>
            <a:ln>
              <a:solidFill>
                <a:schemeClr val="tx1"/>
              </a:solidFill>
            </a:ln>
          </c:spPr>
          <c:dLbls>
            <c:dLbl>
              <c:idx val="4"/>
              <c:layout>
                <c:manualLayout>
                  <c:x val="3.628117913832244E-3"/>
                  <c:y val="-9.4062316284538507E-3"/>
                </c:manualLayout>
              </c:layout>
              <c:showVal val="1"/>
            </c:dLbl>
            <c:txPr>
              <a:bodyPr rot="-2700000"/>
              <a:lstStyle/>
              <a:p>
                <a:pPr>
                  <a:defRPr/>
                </a:pPr>
                <a:endParaRPr lang="ru-RU"/>
              </a:p>
            </c:txPr>
            <c:showVal val="1"/>
          </c:dLbls>
          <c:cat>
            <c:strRef>
              <c:f>'доходы в разрезе'!$A$160:$A$164</c:f>
              <c:strCache>
                <c:ptCount val="5"/>
                <c:pt idx="0">
                  <c:v>1 11 </c:v>
                </c:pt>
                <c:pt idx="1">
                  <c:v>1 12 </c:v>
                </c:pt>
                <c:pt idx="2">
                  <c:v>1 13 </c:v>
                </c:pt>
                <c:pt idx="3">
                  <c:v>1 14 </c:v>
                </c:pt>
                <c:pt idx="4">
                  <c:v>1 16 </c:v>
                </c:pt>
              </c:strCache>
            </c:strRef>
          </c:cat>
          <c:val>
            <c:numRef>
              <c:f>'доходы в разрезе'!$B$160:$B$164</c:f>
              <c:numCache>
                <c:formatCode>#,##0.0</c:formatCode>
                <c:ptCount val="5"/>
                <c:pt idx="0">
                  <c:v>2637.8</c:v>
                </c:pt>
                <c:pt idx="1">
                  <c:v>81.900000000000006</c:v>
                </c:pt>
                <c:pt idx="2">
                  <c:v>1242.8</c:v>
                </c:pt>
                <c:pt idx="3">
                  <c:v>269.7</c:v>
                </c:pt>
                <c:pt idx="4">
                  <c:v>128</c:v>
                </c:pt>
              </c:numCache>
            </c:numRef>
          </c:val>
        </c:ser>
        <c:ser>
          <c:idx val="1"/>
          <c:order val="1"/>
          <c:tx>
            <c:strRef>
              <c:f>'доходы в разрезе'!$C$157:$C$158</c:f>
              <c:strCache>
                <c:ptCount val="1"/>
                <c:pt idx="0">
                  <c:v>Исполнено согласно годовому отчету</c:v>
                </c:pt>
              </c:strCache>
            </c:strRef>
          </c:tx>
          <c:spPr>
            <a:blipFill>
              <a:blip xmlns:r="http://schemas.openxmlformats.org/officeDocument/2006/relationships" r:embed="rId2"/>
              <a:tile tx="0" ty="0" sx="100000" sy="100000" flip="none" algn="tl"/>
            </a:blipFill>
            <a:ln>
              <a:solidFill>
                <a:sysClr val="windowText" lastClr="000000"/>
              </a:solidFill>
            </a:ln>
          </c:spPr>
          <c:dLbls>
            <c:dLbl>
              <c:idx val="0"/>
              <c:layout>
                <c:manualLayout>
                  <c:x val="3.7496598639455786E-2"/>
                  <c:y val="-1.1757789535567503E-2"/>
                </c:manualLayout>
              </c:layout>
              <c:showVal val="1"/>
            </c:dLbl>
            <c:dLbl>
              <c:idx val="1"/>
              <c:layout>
                <c:manualLayout>
                  <c:x val="8.5714266430986247E-3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8.5714266430987028E-3"/>
                  <c:y val="0"/>
                </c:manualLayout>
              </c:layout>
              <c:showVal val="1"/>
            </c:dLbl>
            <c:dLbl>
              <c:idx val="3"/>
              <c:layout>
                <c:manualLayout>
                  <c:x val="5.1428559858591833E-3"/>
                  <c:y val="0"/>
                </c:manualLayout>
              </c:layout>
              <c:showVal val="1"/>
            </c:dLbl>
            <c:dLbl>
              <c:idx val="4"/>
              <c:layout>
                <c:manualLayout>
                  <c:x val="1.7142853286197423E-2"/>
                  <c:y val="-2.2281170831666947E-2"/>
                </c:manualLayout>
              </c:layout>
              <c:showVal val="1"/>
            </c:dLbl>
            <c:txPr>
              <a:bodyPr rot="-2700000"/>
              <a:lstStyle/>
              <a:p>
                <a:pPr>
                  <a:defRPr/>
                </a:pPr>
                <a:endParaRPr lang="ru-RU"/>
              </a:p>
            </c:txPr>
            <c:showVal val="1"/>
          </c:dLbls>
          <c:cat>
            <c:strRef>
              <c:f>'доходы в разрезе'!$A$160:$A$164</c:f>
              <c:strCache>
                <c:ptCount val="5"/>
                <c:pt idx="0">
                  <c:v>1 11 </c:v>
                </c:pt>
                <c:pt idx="1">
                  <c:v>1 12 </c:v>
                </c:pt>
                <c:pt idx="2">
                  <c:v>1 13 </c:v>
                </c:pt>
                <c:pt idx="3">
                  <c:v>1 14 </c:v>
                </c:pt>
                <c:pt idx="4">
                  <c:v>1 16 </c:v>
                </c:pt>
              </c:strCache>
            </c:strRef>
          </c:cat>
          <c:val>
            <c:numRef>
              <c:f>'доходы в разрезе'!$C$160:$C$164</c:f>
              <c:numCache>
                <c:formatCode>#,##0.0</c:formatCode>
                <c:ptCount val="5"/>
                <c:pt idx="0">
                  <c:v>2677.5</c:v>
                </c:pt>
                <c:pt idx="1">
                  <c:v>88.3</c:v>
                </c:pt>
                <c:pt idx="2">
                  <c:v>1203.2</c:v>
                </c:pt>
                <c:pt idx="3">
                  <c:v>283</c:v>
                </c:pt>
                <c:pt idx="4">
                  <c:v>144.5</c:v>
                </c:pt>
              </c:numCache>
            </c:numRef>
          </c:val>
        </c:ser>
        <c:shape val="cylinder"/>
        <c:axId val="78725888"/>
        <c:axId val="78727424"/>
        <c:axId val="0"/>
      </c:bar3DChart>
      <c:catAx>
        <c:axId val="78725888"/>
        <c:scaling>
          <c:orientation val="minMax"/>
        </c:scaling>
        <c:axPos val="b"/>
        <c:numFmt formatCode="General" sourceLinked="1"/>
        <c:tickLblPos val="nextTo"/>
        <c:crossAx val="78727424"/>
        <c:crosses val="autoZero"/>
        <c:auto val="1"/>
        <c:lblAlgn val="ctr"/>
        <c:lblOffset val="100"/>
      </c:catAx>
      <c:valAx>
        <c:axId val="78727424"/>
        <c:scaling>
          <c:orientation val="minMax"/>
        </c:scaling>
        <c:delete val="1"/>
        <c:axPos val="l"/>
        <c:numFmt formatCode="#,##0.0" sourceLinked="1"/>
        <c:tickLblPos val="nextTo"/>
        <c:crossAx val="78725888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1587387290875173"/>
          <c:y val="0.33744911515690484"/>
          <c:w val="0.35419543985573226"/>
          <c:h val="0.1152267077726412"/>
        </c:manualLayout>
      </c:layout>
    </c:legend>
    <c:plotVisOnly val="1"/>
    <c:dispBlanksAs val="gap"/>
  </c:chart>
  <c:spPr>
    <a:ln>
      <a:noFill/>
    </a:ln>
  </c:spPr>
  <c:txPr>
    <a:bodyPr/>
    <a:lstStyle/>
    <a:p>
      <a:pPr>
        <a:defRPr sz="1100">
          <a:latin typeface="Times New Roman" pitchFamily="18" charset="0"/>
          <a:cs typeface="Times New Roman" pitchFamily="18" charset="0"/>
        </a:defRPr>
      </a:pPr>
      <a:endParaRPr lang="ru-RU"/>
    </a:p>
  </c:txPr>
  <c:externalData r:id="rId3"/>
  <c:userShapes r:id="rId4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view3D>
      <c:depthPercent val="100"/>
      <c:rAngAx val="1"/>
    </c:view3D>
    <c:plotArea>
      <c:layout>
        <c:manualLayout>
          <c:layoutTarget val="inner"/>
          <c:xMode val="edge"/>
          <c:yMode val="edge"/>
          <c:x val="7.5034482758620832E-2"/>
          <c:y val="7.2618075036159233E-2"/>
          <c:w val="0.90720463390352679"/>
          <c:h val="0.88784929619734065"/>
        </c:manualLayout>
      </c:layout>
      <c:bar3DChart>
        <c:barDir val="col"/>
        <c:grouping val="clustered"/>
        <c:ser>
          <c:idx val="0"/>
          <c:order val="0"/>
          <c:tx>
            <c:strRef>
              <c:f>'доходы в разрезе'!$B$258</c:f>
              <c:strCache>
                <c:ptCount val="1"/>
                <c:pt idx="0">
                  <c:v>2014 год</c:v>
                </c:pt>
              </c:strCache>
            </c:strRef>
          </c:tx>
          <c:spPr>
            <a:solidFill>
              <a:sysClr val="windowText" lastClr="000000">
                <a:lumMod val="75000"/>
                <a:lumOff val="25000"/>
              </a:sysClr>
            </a:solidFill>
            <a:ln>
              <a:solidFill>
                <a:schemeClr val="tx1"/>
              </a:solidFill>
            </a:ln>
          </c:spPr>
          <c:dLbls>
            <c:dLbl>
              <c:idx val="0"/>
              <c:layout>
                <c:manualLayout>
                  <c:x val="0"/>
                  <c:y val="-4.3126684636119024E-2"/>
                </c:manualLayout>
              </c:layout>
              <c:showVal val="1"/>
            </c:dLbl>
            <c:dLbl>
              <c:idx val="1"/>
              <c:layout>
                <c:manualLayout>
                  <c:x val="-5.1717769750588933E-3"/>
                  <c:y val="-2.7290445550547042E-2"/>
                </c:manualLayout>
              </c:layout>
              <c:showVal val="1"/>
            </c:dLbl>
            <c:dLbl>
              <c:idx val="2"/>
              <c:layout>
                <c:manualLayout>
                  <c:x val="-7.3563218390804734E-3"/>
                  <c:y val="-2.5157232704402552E-2"/>
                </c:manualLayout>
              </c:layout>
              <c:showVal val="1"/>
            </c:dLbl>
            <c:dLbl>
              <c:idx val="3"/>
              <c:layout>
                <c:manualLayout>
                  <c:x val="-1.7239256583529558E-3"/>
                  <c:y val="-2.1225902094870335E-2"/>
                </c:manualLayout>
              </c:layout>
              <c:showVal val="1"/>
            </c:dLbl>
            <c:dLbl>
              <c:idx val="4"/>
              <c:layout>
                <c:manualLayout>
                  <c:x val="-6.8957026334118959E-3"/>
                  <c:y val="-2.4258173822708572E-2"/>
                </c:manualLayout>
              </c:layout>
              <c:showVal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'доходы в разрезе'!$A$259:$A$263</c:f>
              <c:strCache>
                <c:ptCount val="5"/>
                <c:pt idx="0">
                  <c:v>1 11 </c:v>
                </c:pt>
                <c:pt idx="1">
                  <c:v>1 12 </c:v>
                </c:pt>
                <c:pt idx="2">
                  <c:v>1 13 </c:v>
                </c:pt>
                <c:pt idx="3">
                  <c:v>1 14 </c:v>
                </c:pt>
                <c:pt idx="4">
                  <c:v>1 16 </c:v>
                </c:pt>
              </c:strCache>
            </c:strRef>
          </c:cat>
          <c:val>
            <c:numRef>
              <c:f>'доходы в разрезе'!$B$259:$B$263</c:f>
              <c:numCache>
                <c:formatCode>#,##0.0</c:formatCode>
                <c:ptCount val="5"/>
                <c:pt idx="0">
                  <c:v>40.865093768905062</c:v>
                </c:pt>
                <c:pt idx="1">
                  <c:v>3.7137863816629935</c:v>
                </c:pt>
                <c:pt idx="2">
                  <c:v>40.865093768905062</c:v>
                </c:pt>
                <c:pt idx="3">
                  <c:v>3.7339517375815245</c:v>
                </c:pt>
                <c:pt idx="4">
                  <c:v>10.822074342945486</c:v>
                </c:pt>
              </c:numCache>
            </c:numRef>
          </c:val>
        </c:ser>
        <c:ser>
          <c:idx val="1"/>
          <c:order val="1"/>
          <c:tx>
            <c:strRef>
              <c:f>'доходы в разрезе'!$C$258</c:f>
              <c:strCache>
                <c:ptCount val="1"/>
                <c:pt idx="0">
                  <c:v>2015 год</c:v>
                </c:pt>
              </c:strCache>
            </c:strRef>
          </c:tx>
          <c:spPr>
            <a:blipFill>
              <a:blip xmlns:r="http://schemas.openxmlformats.org/officeDocument/2006/relationships" r:embed="rId1"/>
              <a:tile tx="0" ty="0" sx="100000" sy="100000" flip="none" algn="tl"/>
            </a:blipFill>
            <a:ln>
              <a:solidFill>
                <a:sysClr val="windowText" lastClr="000000"/>
              </a:solidFill>
            </a:ln>
          </c:spPr>
          <c:dLbls>
            <c:dLbl>
              <c:idx val="0"/>
              <c:layout>
                <c:manualLayout>
                  <c:x val="0"/>
                  <c:y val="-3.6697247706422631E-2"/>
                </c:manualLayout>
              </c:layout>
              <c:showVal val="1"/>
            </c:dLbl>
            <c:dLbl>
              <c:idx val="1"/>
              <c:layout>
                <c:manualLayout>
                  <c:x val="5.5172408176185784E-3"/>
                  <c:y val="-2.1225902094870335E-2"/>
                </c:manualLayout>
              </c:layout>
              <c:showVal val="1"/>
            </c:dLbl>
            <c:dLbl>
              <c:idx val="2"/>
              <c:layout>
                <c:manualLayout>
                  <c:x val="5.5172413793103513E-3"/>
                  <c:y val="-7.1877807726864335E-3"/>
                </c:manualLayout>
              </c:layout>
              <c:showVal val="1"/>
            </c:dLbl>
            <c:dLbl>
              <c:idx val="3"/>
              <c:layout>
                <c:manualLayout>
                  <c:x val="8.6196282917647797E-3"/>
                  <c:y val="-2.7290445550547202E-2"/>
                </c:manualLayout>
              </c:layout>
              <c:showVal val="1"/>
            </c:dLbl>
            <c:dLbl>
              <c:idx val="4"/>
              <c:layout>
                <c:manualLayout>
                  <c:x val="1.459730657655906E-2"/>
                  <c:y val="-2.8975385832701213E-2"/>
                </c:manualLayout>
              </c:layout>
              <c:showVal val="1"/>
            </c:dLbl>
            <c:dLbl>
              <c:idx val="5"/>
              <c:layout>
                <c:manualLayout>
                  <c:x val="1.1034482758620689E-2"/>
                  <c:y val="0"/>
                </c:manualLayout>
              </c:layout>
              <c:showVal val="1"/>
            </c:dLbl>
            <c:dLbl>
              <c:idx val="6"/>
              <c:layout>
                <c:manualLayout>
                  <c:x val="4.0459770114942527E-2"/>
                  <c:y val="7.1878090710359319E-2"/>
                </c:manualLayout>
              </c:layout>
              <c:showVal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'доходы в разрезе'!$A$259:$A$263</c:f>
              <c:strCache>
                <c:ptCount val="5"/>
                <c:pt idx="0">
                  <c:v>1 11 </c:v>
                </c:pt>
                <c:pt idx="1">
                  <c:v>1 12 </c:v>
                </c:pt>
                <c:pt idx="2">
                  <c:v>1 13 </c:v>
                </c:pt>
                <c:pt idx="3">
                  <c:v>1 14 </c:v>
                </c:pt>
                <c:pt idx="4">
                  <c:v>1 16 </c:v>
                </c:pt>
              </c:strCache>
            </c:strRef>
          </c:cat>
          <c:val>
            <c:numRef>
              <c:f>'доходы в разрезе'!$C$259:$C$263</c:f>
              <c:numCache>
                <c:formatCode>#,##0.0</c:formatCode>
                <c:ptCount val="5"/>
                <c:pt idx="0">
                  <c:v>69.31729654753083</c:v>
                </c:pt>
                <c:pt idx="1">
                  <c:v>2.2535104220106792</c:v>
                </c:pt>
                <c:pt idx="2">
                  <c:v>21.987877405992894</c:v>
                </c:pt>
                <c:pt idx="3">
                  <c:v>3.5759752227859192</c:v>
                </c:pt>
                <c:pt idx="4">
                  <c:v>2.8653404016796777</c:v>
                </c:pt>
              </c:numCache>
            </c:numRef>
          </c:val>
        </c:ser>
        <c:ser>
          <c:idx val="2"/>
          <c:order val="2"/>
          <c:tx>
            <c:strRef>
              <c:f>'доходы в разрезе'!$D$258</c:f>
              <c:strCache>
                <c:ptCount val="1"/>
                <c:pt idx="0">
                  <c:v>2016 год</c:v>
                </c:pt>
              </c:strCache>
            </c:strRef>
          </c:tx>
          <c:spPr>
            <a:blipFill>
              <a:blip xmlns:r="http://schemas.openxmlformats.org/officeDocument/2006/relationships" r:embed="rId2"/>
              <a:tile tx="0" ty="0" sx="100000" sy="100000" flip="none" algn="tl"/>
            </a:blipFill>
            <a:ln>
              <a:solidFill>
                <a:sysClr val="windowText" lastClr="000000"/>
              </a:solidFill>
            </a:ln>
          </c:spPr>
          <c:dLbls>
            <c:dLbl>
              <c:idx val="0"/>
              <c:layout>
                <c:manualLayout>
                  <c:x val="1.4712643678160919E-2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1.0919372268443191E-2"/>
                  <c:y val="-3.5040168049931736E-2"/>
                </c:manualLayout>
              </c:layout>
              <c:showVal val="1"/>
            </c:dLbl>
            <c:dLbl>
              <c:idx val="2"/>
              <c:layout>
                <c:manualLayout>
                  <c:x val="1.1034482758620689E-2"/>
                  <c:y val="-1.4375561545372867E-2"/>
                </c:manualLayout>
              </c:layout>
              <c:showVal val="1"/>
            </c:dLbl>
            <c:dLbl>
              <c:idx val="3"/>
              <c:layout>
                <c:manualLayout>
                  <c:x val="1.9216612887878182E-2"/>
                  <c:y val="-3.6163063635445379E-2"/>
                </c:manualLayout>
              </c:layout>
              <c:showVal val="1"/>
            </c:dLbl>
            <c:dLbl>
              <c:idx val="4"/>
              <c:layout>
                <c:manualLayout>
                  <c:x val="1.2758407293590105E-2"/>
                  <c:y val="-1.8193630367031321E-2"/>
                </c:manualLayout>
              </c:layout>
              <c:showVal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'доходы в разрезе'!$A$259:$A$263</c:f>
              <c:strCache>
                <c:ptCount val="5"/>
                <c:pt idx="0">
                  <c:v>1 11 </c:v>
                </c:pt>
                <c:pt idx="1">
                  <c:v>1 12 </c:v>
                </c:pt>
                <c:pt idx="2">
                  <c:v>1 13 </c:v>
                </c:pt>
                <c:pt idx="3">
                  <c:v>1 14 </c:v>
                </c:pt>
                <c:pt idx="4">
                  <c:v>1 16 </c:v>
                </c:pt>
              </c:strCache>
            </c:strRef>
          </c:cat>
          <c:val>
            <c:numRef>
              <c:f>'доходы в разрезе'!$D$259:$D$263</c:f>
              <c:numCache>
                <c:formatCode>#,##0.0</c:formatCode>
                <c:ptCount val="5"/>
                <c:pt idx="0">
                  <c:v>60.900716479017092</c:v>
                </c:pt>
                <c:pt idx="1">
                  <c:v>2.0084157852837468</c:v>
                </c:pt>
                <c:pt idx="2">
                  <c:v>27.367223928124627</c:v>
                </c:pt>
                <c:pt idx="3">
                  <c:v>6.4369384737859674</c:v>
                </c:pt>
                <c:pt idx="4">
                  <c:v>3.2867053337882211</c:v>
                </c:pt>
              </c:numCache>
            </c:numRef>
          </c:val>
        </c:ser>
        <c:shape val="cylinder"/>
        <c:axId val="79054336"/>
        <c:axId val="79055872"/>
        <c:axId val="0"/>
      </c:bar3DChart>
      <c:catAx>
        <c:axId val="79054336"/>
        <c:scaling>
          <c:orientation val="minMax"/>
        </c:scaling>
        <c:axPos val="b"/>
        <c:numFmt formatCode="General" sourceLinked="1"/>
        <c:tickLblPos val="nextTo"/>
        <c:crossAx val="79055872"/>
        <c:crosses val="autoZero"/>
        <c:auto val="1"/>
        <c:lblAlgn val="ctr"/>
        <c:lblOffset val="100"/>
      </c:catAx>
      <c:valAx>
        <c:axId val="79055872"/>
        <c:scaling>
          <c:orientation val="minMax"/>
        </c:scaling>
        <c:axPos val="l"/>
        <c:majorGridlines/>
        <c:numFmt formatCode="#,##0.0" sourceLinked="1"/>
        <c:tickLblPos val="nextTo"/>
        <c:crossAx val="79054336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3979436678942265"/>
          <c:y val="7.5688073394495417E-2"/>
          <c:w val="0.13565905037064163"/>
          <c:h val="0.18578005730935021"/>
        </c:manualLayout>
      </c:layout>
    </c:legend>
    <c:plotVisOnly val="1"/>
    <c:dispBlanksAs val="gap"/>
  </c:chart>
  <c:spPr>
    <a:ln>
      <a:noFill/>
    </a:ln>
  </c:spPr>
  <c:txPr>
    <a:bodyPr/>
    <a:lstStyle/>
    <a:p>
      <a:pPr>
        <a:defRPr sz="1000">
          <a:latin typeface="Times New Roman" pitchFamily="18" charset="0"/>
          <a:cs typeface="Times New Roman" pitchFamily="18" charset="0"/>
        </a:defRPr>
      </a:pPr>
      <a:endParaRPr lang="ru-RU"/>
    </a:p>
  </c:txPr>
  <c:externalData r:id="rId3"/>
  <c:userShapes r:id="rId4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view3D>
      <c:depthPercent val="100"/>
      <c:rAngAx val="1"/>
    </c:view3D>
    <c:plotArea>
      <c:layout>
        <c:manualLayout>
          <c:layoutTarget val="inner"/>
          <c:xMode val="edge"/>
          <c:yMode val="edge"/>
          <c:x val="0.15641049254808112"/>
          <c:y val="0.17532911461983483"/>
          <c:w val="0.84358950745191941"/>
          <c:h val="0.63342574651990591"/>
        </c:manualLayout>
      </c:layout>
      <c:bar3DChart>
        <c:barDir val="col"/>
        <c:grouping val="clustered"/>
        <c:ser>
          <c:idx val="0"/>
          <c:order val="0"/>
          <c:tx>
            <c:strRef>
              <c:f>'динамика безвозмездные'!$K$5</c:f>
              <c:strCache>
                <c:ptCount val="1"/>
                <c:pt idx="0">
                  <c:v>Утверждено</c:v>
                </c:pt>
              </c:strCache>
            </c:strRef>
          </c:tx>
          <c:dLbls>
            <c:dLbl>
              <c:idx val="0"/>
              <c:layout>
                <c:manualLayout>
                  <c:x val="-1.4184397163120564E-2"/>
                  <c:y val="-2.5078369905956112E-2"/>
                </c:manualLayout>
              </c:layout>
              <c:showVal val="1"/>
            </c:dLbl>
            <c:dLbl>
              <c:idx val="1"/>
              <c:layout>
                <c:manualLayout>
                  <c:x val="-2.3640661938534278E-3"/>
                  <c:y val="-2.1265272875373439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dLbl>
              <c:idx val="2"/>
              <c:layout>
                <c:manualLayout>
                  <c:x val="-9.4562647754137287E-3"/>
                  <c:y val="-2.5078369905956112E-2"/>
                </c:manualLayout>
              </c:layout>
              <c:showVal val="1"/>
            </c:dLbl>
            <c:dLbl>
              <c:idx val="3"/>
              <c:layout>
                <c:manualLayout>
                  <c:x val="4.7281323877068574E-3"/>
                  <c:y val="-2.925809822361548E-2"/>
                </c:manualLayout>
              </c:layout>
              <c:showVal val="1"/>
            </c:dLbl>
            <c:showVal val="1"/>
          </c:dLbls>
          <c:cat>
            <c:strRef>
              <c:f>'динамика безвозмездные'!$L$4:$O$4</c:f>
              <c:strCache>
                <c:ptCount val="4"/>
                <c:pt idx="0">
                  <c:v>Дотации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Иные межбюджетные трансферты</c:v>
                </c:pt>
              </c:strCache>
            </c:strRef>
          </c:cat>
          <c:val>
            <c:numRef>
              <c:f>'динамика безвозмездные'!$L$5:$O$5</c:f>
              <c:numCache>
                <c:formatCode>0.0</c:formatCode>
                <c:ptCount val="4"/>
                <c:pt idx="0">
                  <c:v>35508.5</c:v>
                </c:pt>
                <c:pt idx="1">
                  <c:v>1461</c:v>
                </c:pt>
                <c:pt idx="2">
                  <c:v>17249.3</c:v>
                </c:pt>
                <c:pt idx="3">
                  <c:v>612</c:v>
                </c:pt>
              </c:numCache>
            </c:numRef>
          </c:val>
        </c:ser>
        <c:ser>
          <c:idx val="1"/>
          <c:order val="1"/>
          <c:tx>
            <c:strRef>
              <c:f>'динамика безвозмездные'!$K$6</c:f>
              <c:strCache>
                <c:ptCount val="1"/>
                <c:pt idx="0">
                  <c:v>Исполнено согласно годовому отчету</c:v>
                </c:pt>
              </c:strCache>
            </c:strRef>
          </c:tx>
          <c:dLbls>
            <c:dLbl>
              <c:idx val="0"/>
              <c:layout>
                <c:manualLayout>
                  <c:x val="3.6404385622010059E-2"/>
                  <c:y val="-2.5078369905956112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dLbl>
              <c:idx val="1"/>
              <c:layout>
                <c:manualLayout>
                  <c:x val="2.4366471734892724E-2"/>
                  <c:y val="-1.7452006980802792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dLbl>
              <c:idx val="2"/>
              <c:layout>
                <c:manualLayout>
                  <c:x val="3.4040505575101042E-2"/>
                  <c:y val="-2.0898641588296792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dLbl>
              <c:idx val="3"/>
              <c:layout>
                <c:manualLayout>
                  <c:x val="1.4184397163120564E-2"/>
                  <c:y val="-2.0898641588296792E-2"/>
                </c:manualLayout>
              </c:layout>
              <c:showVal val="1"/>
            </c:dLbl>
            <c:showVal val="1"/>
          </c:dLbls>
          <c:cat>
            <c:strRef>
              <c:f>'динамика безвозмездные'!$L$4:$O$4</c:f>
              <c:strCache>
                <c:ptCount val="4"/>
                <c:pt idx="0">
                  <c:v>Дотации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Иные межбюджетные трансферты</c:v>
                </c:pt>
              </c:strCache>
            </c:strRef>
          </c:cat>
          <c:val>
            <c:numRef>
              <c:f>'динамика безвозмездные'!$L$6:$O$6</c:f>
              <c:numCache>
                <c:formatCode>0.0</c:formatCode>
                <c:ptCount val="4"/>
                <c:pt idx="0">
                  <c:v>35508.5</c:v>
                </c:pt>
                <c:pt idx="1">
                  <c:v>1461</c:v>
                </c:pt>
                <c:pt idx="2">
                  <c:v>17248</c:v>
                </c:pt>
                <c:pt idx="3">
                  <c:v>612</c:v>
                </c:pt>
              </c:numCache>
            </c:numRef>
          </c:val>
        </c:ser>
        <c:dLbls>
          <c:showVal val="1"/>
        </c:dLbls>
        <c:gapWidth val="75"/>
        <c:shape val="cylinder"/>
        <c:axId val="79153024"/>
        <c:axId val="79154560"/>
        <c:axId val="0"/>
      </c:bar3DChart>
      <c:catAx>
        <c:axId val="79153024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79154560"/>
        <c:crosses val="autoZero"/>
        <c:auto val="1"/>
        <c:lblAlgn val="ctr"/>
        <c:lblOffset val="100"/>
      </c:catAx>
      <c:valAx>
        <c:axId val="79154560"/>
        <c:scaling>
          <c:orientation val="minMax"/>
        </c:scaling>
        <c:axPos val="l"/>
        <c:numFmt formatCode="0.0" sourceLinked="1"/>
        <c:majorTickMark val="none"/>
        <c:tickLblPos val="nextTo"/>
        <c:crossAx val="79153024"/>
        <c:crosses val="autoZero"/>
        <c:crossBetween val="between"/>
      </c:valAx>
      <c:spPr>
        <a:noFill/>
        <a:ln w="25400">
          <a:noFill/>
        </a:ln>
      </c:spPr>
    </c:plotArea>
    <c:legend>
      <c:legendPos val="tr"/>
      <c:layout>
        <c:manualLayout>
          <c:xMode val="edge"/>
          <c:yMode val="edge"/>
          <c:x val="0.73021388283911315"/>
          <c:y val="0.10546139359698682"/>
          <c:w val="0.24614545522235287"/>
          <c:h val="0.17074069131189143"/>
        </c:manualLayout>
      </c:layout>
    </c:legend>
    <c:plotVisOnly val="1"/>
    <c:dispBlanksAs val="gap"/>
  </c:chart>
  <c:spPr>
    <a:ln>
      <a:noFill/>
    </a:ln>
  </c:spPr>
  <c:externalData r:id="rId1"/>
  <c:userShapes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view3D>
      <c:depthPercent val="100"/>
      <c:rAngAx val="1"/>
    </c:view3D>
    <c:plotArea>
      <c:layout>
        <c:manualLayout>
          <c:layoutTarget val="inner"/>
          <c:xMode val="edge"/>
          <c:yMode val="edge"/>
          <c:x val="0.11461754553408099"/>
          <c:y val="2.6196508045189998E-2"/>
          <c:w val="0.83290433127289265"/>
          <c:h val="0.64341317297264855"/>
        </c:manualLayout>
      </c:layout>
      <c:bar3DChart>
        <c:barDir val="col"/>
        <c:grouping val="clustered"/>
        <c:ser>
          <c:idx val="0"/>
          <c:order val="0"/>
          <c:tx>
            <c:strRef>
              <c:f>'динамика безвозмездные'!$A$4</c:f>
              <c:strCache>
                <c:ptCount val="1"/>
                <c:pt idx="0">
                  <c:v>2014 год</c:v>
                </c:pt>
              </c:strCache>
            </c:strRef>
          </c:tx>
          <c:spPr>
            <a:solidFill>
              <a:schemeClr val="tx1">
                <a:lumMod val="75000"/>
                <a:lumOff val="25000"/>
              </a:schemeClr>
            </a:solidFill>
            <a:ln>
              <a:solidFill>
                <a:schemeClr val="tx1"/>
              </a:solidFill>
            </a:ln>
          </c:spPr>
          <c:cat>
            <c:strRef>
              <c:f>'динамика безвозмездные'!$B$3:$E$3</c:f>
              <c:strCache>
                <c:ptCount val="4"/>
                <c:pt idx="0">
                  <c:v>Дотации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Иные межбюджетные трансферты</c:v>
                </c:pt>
              </c:strCache>
            </c:strRef>
          </c:cat>
          <c:val>
            <c:numRef>
              <c:f>'динамика безвозмездные'!$B$4:$E$4</c:f>
              <c:numCache>
                <c:formatCode>General</c:formatCode>
                <c:ptCount val="4"/>
                <c:pt idx="0" formatCode="0.0">
                  <c:v>34199</c:v>
                </c:pt>
                <c:pt idx="1">
                  <c:v>6818.8</c:v>
                </c:pt>
                <c:pt idx="2">
                  <c:v>17285.400000000001</c:v>
                </c:pt>
                <c:pt idx="3">
                  <c:v>1033</c:v>
                </c:pt>
              </c:numCache>
            </c:numRef>
          </c:val>
        </c:ser>
        <c:ser>
          <c:idx val="1"/>
          <c:order val="1"/>
          <c:tx>
            <c:strRef>
              <c:f>'динамика безвозмездные'!$A$5</c:f>
              <c:strCache>
                <c:ptCount val="1"/>
                <c:pt idx="0">
                  <c:v>2015 год</c:v>
                </c:pt>
              </c:strCache>
            </c:strRef>
          </c:tx>
          <c:spPr>
            <a:blipFill>
              <a:blip xmlns:r="http://schemas.openxmlformats.org/officeDocument/2006/relationships" r:embed="rId1"/>
              <a:tile tx="0" ty="0" sx="100000" sy="100000" flip="none" algn="tl"/>
            </a:blipFill>
            <a:ln>
              <a:solidFill>
                <a:schemeClr val="tx1"/>
              </a:solidFill>
            </a:ln>
          </c:spPr>
          <c:cat>
            <c:strRef>
              <c:f>'динамика безвозмездные'!$B$3:$E$3</c:f>
              <c:strCache>
                <c:ptCount val="4"/>
                <c:pt idx="0">
                  <c:v>Дотации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Иные межбюджетные трансферты</c:v>
                </c:pt>
              </c:strCache>
            </c:strRef>
          </c:cat>
          <c:val>
            <c:numRef>
              <c:f>'динамика безвозмездные'!$B$5:$E$5</c:f>
              <c:numCache>
                <c:formatCode>General</c:formatCode>
                <c:ptCount val="4"/>
                <c:pt idx="0">
                  <c:v>33288.1</c:v>
                </c:pt>
                <c:pt idx="1">
                  <c:v>2535.8000000000002</c:v>
                </c:pt>
                <c:pt idx="2">
                  <c:v>16290.3</c:v>
                </c:pt>
                <c:pt idx="3">
                  <c:v>7263.2</c:v>
                </c:pt>
              </c:numCache>
            </c:numRef>
          </c:val>
        </c:ser>
        <c:ser>
          <c:idx val="2"/>
          <c:order val="2"/>
          <c:tx>
            <c:strRef>
              <c:f>'динамика безвозмездные'!$A$6</c:f>
              <c:strCache>
                <c:ptCount val="1"/>
                <c:pt idx="0">
                  <c:v>2016 год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  <a:ln>
              <a:solidFill>
                <a:schemeClr val="tx1">
                  <a:lumMod val="65000"/>
                  <a:lumOff val="35000"/>
                </a:schemeClr>
              </a:solidFill>
            </a:ln>
          </c:spPr>
          <c:cat>
            <c:strRef>
              <c:f>'динамика безвозмездные'!$B$3:$E$3</c:f>
              <c:strCache>
                <c:ptCount val="4"/>
                <c:pt idx="0">
                  <c:v>Дотации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Иные межбюджетные трансферты</c:v>
                </c:pt>
              </c:strCache>
            </c:strRef>
          </c:cat>
          <c:val>
            <c:numRef>
              <c:f>'динамика безвозмездные'!$B$6:$E$6</c:f>
              <c:numCache>
                <c:formatCode>0.0</c:formatCode>
                <c:ptCount val="4"/>
                <c:pt idx="0">
                  <c:v>35508.5</c:v>
                </c:pt>
                <c:pt idx="1">
                  <c:v>1461</c:v>
                </c:pt>
                <c:pt idx="2">
                  <c:v>17248</c:v>
                </c:pt>
                <c:pt idx="3">
                  <c:v>612</c:v>
                </c:pt>
              </c:numCache>
            </c:numRef>
          </c:val>
        </c:ser>
        <c:shape val="cylinder"/>
        <c:axId val="79209216"/>
        <c:axId val="79210752"/>
        <c:axId val="0"/>
      </c:bar3DChart>
      <c:catAx>
        <c:axId val="79209216"/>
        <c:scaling>
          <c:orientation val="minMax"/>
        </c:scaling>
        <c:axPos val="b"/>
        <c:majorGridlines/>
        <c:numFmt formatCode="General" sourceLinked="1"/>
        <c:majorTickMark val="none"/>
        <c:tickLblPos val="nextTo"/>
        <c:crossAx val="79210752"/>
        <c:crosses val="autoZero"/>
        <c:auto val="1"/>
        <c:lblAlgn val="ctr"/>
        <c:lblOffset val="100"/>
      </c:catAx>
      <c:valAx>
        <c:axId val="79210752"/>
        <c:scaling>
          <c:orientation val="minMax"/>
        </c:scaling>
        <c:axPos val="l"/>
        <c:majorGridlines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/>
                  <a:t>тыс.руб.</a:t>
                </a:r>
              </a:p>
            </c:rich>
          </c:tx>
          <c:layout>
            <c:manualLayout>
              <c:xMode val="edge"/>
              <c:yMode val="edge"/>
              <c:x val="5.5727403993200135E-2"/>
              <c:y val="1.552579650171466E-3"/>
            </c:manualLayout>
          </c:layout>
        </c:title>
        <c:numFmt formatCode="0.0" sourceLinked="1"/>
        <c:majorTickMark val="none"/>
        <c:tickLblPos val="nextTo"/>
        <c:crossAx val="79209216"/>
        <c:crosses val="autoZero"/>
        <c:crossBetween val="between"/>
        <c:majorUnit val="10000"/>
      </c:valAx>
      <c:dTable>
        <c:showHorzBorder val="1"/>
        <c:showVertBorder val="1"/>
        <c:showOutline val="1"/>
        <c:showKeys val="1"/>
      </c:dTable>
      <c:spPr>
        <a:noFill/>
        <a:ln w="25400">
          <a:noFill/>
        </a:ln>
      </c:spPr>
    </c:plotArea>
    <c:plotVisOnly val="1"/>
    <c:dispBlanksAs val="gap"/>
  </c:chart>
  <c:spPr>
    <a:ln>
      <a:noFill/>
    </a:ln>
  </c:spPr>
  <c:txPr>
    <a:bodyPr/>
    <a:lstStyle/>
    <a:p>
      <a:pPr>
        <a:defRPr sz="1000">
          <a:latin typeface="Times New Roman" pitchFamily="18" charset="0"/>
          <a:cs typeface="Times New Roman" pitchFamily="18" charset="0"/>
        </a:defRPr>
      </a:pPr>
      <a:endParaRPr lang="ru-RU"/>
    </a:p>
  </c:txPr>
  <c:externalData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view3D>
      <c:rotX val="60"/>
      <c:rotY val="80"/>
      <c:perspective val="0"/>
    </c:view3D>
    <c:plotArea>
      <c:layout>
        <c:manualLayout>
          <c:layoutTarget val="inner"/>
          <c:xMode val="edge"/>
          <c:yMode val="edge"/>
          <c:x val="2.6260404633756777E-2"/>
          <c:y val="6.039005527505286E-2"/>
          <c:w val="0.5197451991332287"/>
          <c:h val="0.72153550130323829"/>
        </c:manualLayout>
      </c:layout>
      <c:pie3DChart>
        <c:varyColors val="1"/>
        <c:ser>
          <c:idx val="0"/>
          <c:order val="0"/>
          <c:spPr>
            <a:ln w="12700">
              <a:solidFill>
                <a:schemeClr val="tx1"/>
              </a:solidFill>
            </a:ln>
          </c:spPr>
          <c:explosion val="19"/>
          <c:dPt>
            <c:idx val="2"/>
            <c:spPr>
              <a:gradFill>
                <a:gsLst>
                  <a:gs pos="0">
                    <a:srgbClr val="FFFFFF"/>
                  </a:gs>
                  <a:gs pos="16000">
                    <a:srgbClr val="1F1F1F"/>
                  </a:gs>
                  <a:gs pos="17999">
                    <a:srgbClr val="FFFFFF"/>
                  </a:gs>
                  <a:gs pos="42000">
                    <a:srgbClr val="636363"/>
                  </a:gs>
                  <a:gs pos="53000">
                    <a:srgbClr val="CFCFCF"/>
                  </a:gs>
                  <a:gs pos="66000">
                    <a:srgbClr val="CFCFCF"/>
                  </a:gs>
                  <a:gs pos="75999">
                    <a:srgbClr val="1F1F1F"/>
                  </a:gs>
                  <a:gs pos="78999">
                    <a:srgbClr val="FFFFFF"/>
                  </a:gs>
                  <a:gs pos="100000">
                    <a:srgbClr val="7F7F7F"/>
                  </a:gs>
                </a:gsLst>
                <a:lin ang="5400000" scaled="0"/>
              </a:gradFill>
              <a:ln w="12700">
                <a:solidFill>
                  <a:schemeClr val="tx1"/>
                </a:solidFill>
              </a:ln>
            </c:spPr>
          </c:dPt>
          <c:dPt>
            <c:idx val="5"/>
            <c:explosion val="20"/>
            <c:spPr>
              <a:blipFill>
                <a:blip xmlns:r="http://schemas.openxmlformats.org/officeDocument/2006/relationships" r:embed="rId1"/>
                <a:tile tx="0" ty="0" sx="100000" sy="100000" flip="none" algn="tl"/>
              </a:blipFill>
              <a:ln w="12700">
                <a:solidFill>
                  <a:schemeClr val="tx1"/>
                </a:solidFill>
              </a:ln>
            </c:spPr>
          </c:dPt>
          <c:dPt>
            <c:idx val="6"/>
            <c:spPr>
              <a:blipFill>
                <a:blip xmlns:r="http://schemas.openxmlformats.org/officeDocument/2006/relationships" r:embed="rId2"/>
                <a:tile tx="0" ty="0" sx="100000" sy="100000" flip="none" algn="tl"/>
              </a:blipFill>
              <a:ln w="12700">
                <a:solidFill>
                  <a:schemeClr val="tx1"/>
                </a:solidFill>
              </a:ln>
            </c:spPr>
          </c:dPt>
          <c:dPt>
            <c:idx val="7"/>
            <c:spPr>
              <a:solidFill>
                <a:schemeClr val="bg1">
                  <a:lumMod val="75000"/>
                </a:schemeClr>
              </a:solidFill>
              <a:ln w="12700">
                <a:solidFill>
                  <a:schemeClr val="tx1"/>
                </a:solidFill>
              </a:ln>
            </c:spPr>
          </c:dPt>
          <c:dPt>
            <c:idx val="8"/>
            <c:spPr>
              <a:blipFill>
                <a:blip xmlns:r="http://schemas.openxmlformats.org/officeDocument/2006/relationships" r:embed="rId3"/>
                <a:tile tx="0" ty="0" sx="100000" sy="100000" flip="none" algn="tl"/>
              </a:blipFill>
              <a:ln w="12700">
                <a:solidFill>
                  <a:schemeClr val="tx1"/>
                </a:solidFill>
              </a:ln>
            </c:spPr>
          </c:dPt>
          <c:dLbls>
            <c:dLbl>
              <c:idx val="0"/>
              <c:layout>
                <c:manualLayout>
                  <c:x val="1.5697642896065813E-2"/>
                  <c:y val="-1.223142601109003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21924,4; </a:t>
                    </a:r>
                    <a:r>
                      <a:rPr lang="ru-RU" baseline="0"/>
                      <a:t> 33,1%</a:t>
                    </a:r>
                    <a:endParaRPr lang="en-US"/>
                  </a:p>
                </c:rich>
              </c:tx>
              <c:showVal val="1"/>
              <c:showPercent val="1"/>
            </c:dLbl>
            <c:dLbl>
              <c:idx val="1"/>
              <c:layout>
                <c:manualLayout>
                  <c:x val="9.9558754918416745E-2"/>
                  <c:y val="5.552986985812215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650,0; </a:t>
                    </a:r>
                    <a:r>
                      <a:rPr lang="ru-RU"/>
                      <a:t> 1,0%</a:t>
                    </a:r>
                    <a:endParaRPr lang="en-US"/>
                  </a:p>
                </c:rich>
              </c:tx>
              <c:showVal val="1"/>
              <c:showPercent val="1"/>
            </c:dLbl>
            <c:dLbl>
              <c:idx val="2"/>
              <c:layout>
                <c:manualLayout>
                  <c:x val="1.0431474313061923E-2"/>
                  <c:y val="8.709343741044497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2272,6; </a:t>
                    </a:r>
                    <a:r>
                      <a:rPr lang="ru-RU"/>
                      <a:t> 3,4%</a:t>
                    </a:r>
                    <a:endParaRPr lang="en-US"/>
                  </a:p>
                </c:rich>
              </c:tx>
              <c:showVal val="1"/>
              <c:showPercent val="1"/>
            </c:dLbl>
            <c:dLbl>
              <c:idx val="3"/>
              <c:layout>
                <c:manualLayout>
                  <c:x val="-8.9423946105634568E-3"/>
                  <c:y val="3.304721225271459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649,1; </a:t>
                    </a:r>
                    <a:r>
                      <a:rPr lang="ru-RU"/>
                      <a:t> 1,0%</a:t>
                    </a:r>
                    <a:endParaRPr lang="en-US"/>
                  </a:p>
                </c:rich>
              </c:tx>
              <c:showVal val="1"/>
              <c:showPercent val="1"/>
            </c:dLbl>
            <c:dLbl>
              <c:idx val="4"/>
              <c:layout>
                <c:manualLayout>
                  <c:x val="-2.694786614981149E-2"/>
                  <c:y val="-4.435922979298298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141,1; </a:t>
                    </a:r>
                    <a:r>
                      <a:rPr lang="ru-RU"/>
                      <a:t> 0,2%</a:t>
                    </a:r>
                    <a:endParaRPr lang="en-US"/>
                  </a:p>
                </c:rich>
              </c:tx>
              <c:showVal val="1"/>
              <c:showPercent val="1"/>
            </c:dLbl>
            <c:dLbl>
              <c:idx val="5"/>
              <c:layout>
                <c:manualLayout>
                  <c:x val="1.1863430671966463E-2"/>
                  <c:y val="-1.748459085595236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39328,5; </a:t>
                    </a:r>
                    <a:r>
                      <a:rPr lang="ru-RU"/>
                      <a:t> 59,4%</a:t>
                    </a:r>
                    <a:endParaRPr lang="en-US"/>
                  </a:p>
                </c:rich>
              </c:tx>
              <c:showVal val="1"/>
              <c:showPercent val="1"/>
            </c:dLbl>
            <c:dLbl>
              <c:idx val="6"/>
              <c:layout>
                <c:manualLayout>
                  <c:x val="-2.4255779082673217E-2"/>
                  <c:y val="-7.870231125788669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76,4; </a:t>
                    </a:r>
                    <a:r>
                      <a:rPr lang="ru-RU"/>
                      <a:t> 0,1%</a:t>
                    </a:r>
                    <a:endParaRPr lang="en-US"/>
                  </a:p>
                </c:rich>
              </c:tx>
              <c:showVal val="1"/>
              <c:showPercent val="1"/>
            </c:dLbl>
            <c:dLbl>
              <c:idx val="7"/>
              <c:layout>
                <c:manualLayout>
                  <c:x val="1.0454710927405172E-2"/>
                  <c:y val="4.3910715666607486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1060,7; </a:t>
                    </a:r>
                    <a:r>
                      <a:rPr lang="ru-RU"/>
                      <a:t> 1,6%</a:t>
                    </a:r>
                    <a:endParaRPr lang="en-US"/>
                  </a:p>
                </c:rich>
              </c:tx>
              <c:showVal val="1"/>
              <c:showPercent val="1"/>
            </c:dLbl>
            <c:dLbl>
              <c:idx val="8"/>
              <c:layout>
                <c:manualLayout>
                  <c:x val="2.0899853837139586E-2"/>
                  <c:y val="9.847568880579701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79,8; </a:t>
                    </a:r>
                    <a:r>
                      <a:rPr lang="ru-RU" baseline="0"/>
                      <a:t> 0,1%</a:t>
                    </a:r>
                    <a:endParaRPr lang="en-US"/>
                  </a:p>
                </c:rich>
              </c:tx>
              <c:showVal val="1"/>
              <c:showPercent val="1"/>
            </c:dLbl>
            <c:numFmt formatCode="#,##0.0" sourceLinked="0"/>
            <c:txPr>
              <a:bodyPr/>
              <a:lstStyle/>
              <a:p>
                <a:pPr>
                  <a:defRPr sz="1050"/>
                </a:pPr>
                <a:endParaRPr lang="ru-RU"/>
              </a:p>
            </c:txPr>
            <c:showVal val="1"/>
            <c:showPercent val="1"/>
          </c:dLbls>
          <c:cat>
            <c:strRef>
              <c:f>'расх.по разд.'!$A$48:$A$57</c:f>
              <c:strCache>
                <c:ptCount val="9"/>
                <c:pt idx="0">
                  <c:v>0100 Общегосударственные вопросы</c:v>
                </c:pt>
                <c:pt idx="1">
                  <c:v>0300 Национальная безопасность и правоохранительна деятельность</c:v>
                </c:pt>
                <c:pt idx="2">
                  <c:v>0400 Национальная экономика</c:v>
                </c:pt>
                <c:pt idx="3">
                  <c:v>0500 Жилищно-коммунальное хозяйство</c:v>
                </c:pt>
                <c:pt idx="4">
                  <c:v>0600 Охрана окружающей среды</c:v>
                </c:pt>
                <c:pt idx="5">
                  <c:v>0700 Образование</c:v>
                </c:pt>
                <c:pt idx="6">
                  <c:v>0800 Культура и кинематография</c:v>
                </c:pt>
                <c:pt idx="7">
                  <c:v>1000 Социальная политика</c:v>
                </c:pt>
                <c:pt idx="8">
                  <c:v>1100 Физическая культура и спорт</c:v>
                </c:pt>
              </c:strCache>
            </c:strRef>
          </c:cat>
          <c:val>
            <c:numRef>
              <c:f>'расх.по разд.'!$B$48:$B$57</c:f>
              <c:numCache>
                <c:formatCode>0.0</c:formatCode>
                <c:ptCount val="9"/>
                <c:pt idx="0">
                  <c:v>21924.400000000001</c:v>
                </c:pt>
                <c:pt idx="1">
                  <c:v>650</c:v>
                </c:pt>
                <c:pt idx="2">
                  <c:v>2272.6</c:v>
                </c:pt>
                <c:pt idx="3">
                  <c:v>649.1</c:v>
                </c:pt>
                <c:pt idx="4">
                  <c:v>141.1</c:v>
                </c:pt>
                <c:pt idx="5">
                  <c:v>39328.5</c:v>
                </c:pt>
                <c:pt idx="6">
                  <c:v>76.400000000000006</c:v>
                </c:pt>
                <c:pt idx="7">
                  <c:v>1060.7</c:v>
                </c:pt>
                <c:pt idx="8">
                  <c:v>79.8</c:v>
                </c:pt>
              </c:numCache>
            </c:numRef>
          </c:val>
        </c:ser>
        <c:ser>
          <c:idx val="1"/>
          <c:order val="1"/>
          <c:tx>
            <c:strRef>
              <c:f>'расх.по разд.'!$D$48:$D$58</c:f>
              <c:strCache>
                <c:ptCount val="1"/>
                <c:pt idx="0">
                  <c:v>0100 0300 0400 0500 0600 0700 0800 1000 1100 1300 1400</c:v>
                </c:pt>
              </c:strCache>
            </c:strRef>
          </c:tx>
          <c:dLbls>
            <c:showPercent val="1"/>
          </c:dLbls>
          <c:val>
            <c:numLit>
              <c:formatCode>General</c:formatCode>
              <c:ptCount val="1"/>
              <c:pt idx="0">
                <c:v>1</c:v>
              </c:pt>
            </c:numLit>
          </c:val>
        </c:ser>
        <c:dLbls>
          <c:showPercent val="1"/>
        </c:dLbls>
      </c:pie3D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5677299468018413"/>
          <c:y val="6.8637217574839524E-2"/>
          <c:w val="0.33458765488798192"/>
          <c:h val="0.8833916037791637"/>
        </c:manualLayout>
      </c:layout>
    </c:legend>
    <c:plotVisOnly val="1"/>
    <c:dispBlanksAs val="zero"/>
  </c:chart>
  <c:spPr>
    <a:ln>
      <a:noFill/>
    </a:ln>
  </c:spPr>
  <c:txPr>
    <a:bodyPr/>
    <a:lstStyle/>
    <a:p>
      <a:pPr>
        <a:defRPr sz="1000">
          <a:latin typeface="Times New Roman" pitchFamily="18" charset="0"/>
          <a:cs typeface="Times New Roman" pitchFamily="18" charset="0"/>
        </a:defRPr>
      </a:pPr>
      <a:endParaRPr lang="ru-RU"/>
    </a:p>
  </c:txPr>
  <c:externalData r:id="rId4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view3D>
      <c:depthPercent val="100"/>
      <c:rAngAx val="1"/>
    </c:view3D>
    <c:plotArea>
      <c:layout>
        <c:manualLayout>
          <c:layoutTarget val="inner"/>
          <c:xMode val="edge"/>
          <c:yMode val="edge"/>
          <c:x val="9.6816016826075629E-2"/>
          <c:y val="3.6039856478181496E-2"/>
          <c:w val="0.88314187014271661"/>
          <c:h val="0.82423414427772357"/>
        </c:manualLayout>
      </c:layout>
      <c:bar3DChart>
        <c:barDir val="col"/>
        <c:grouping val="clustered"/>
        <c:ser>
          <c:idx val="0"/>
          <c:order val="0"/>
          <c:tx>
            <c:strRef>
              <c:f>'расх.по разд.'!$B$62</c:f>
              <c:strCache>
                <c:ptCount val="1"/>
                <c:pt idx="0">
                  <c:v>Утверждено </c:v>
                </c:pt>
              </c:strCache>
            </c:strRef>
          </c:tx>
          <c:spPr>
            <a:solidFill>
              <a:schemeClr val="tx1">
                <a:lumMod val="75000"/>
                <a:lumOff val="25000"/>
              </a:schemeClr>
            </a:solidFill>
            <a:ln>
              <a:solidFill>
                <a:sysClr val="windowText" lastClr="000000">
                  <a:lumMod val="75000"/>
                  <a:lumOff val="25000"/>
                </a:sysClr>
              </a:solidFill>
            </a:ln>
          </c:spPr>
          <c:dLbls>
            <c:dLbl>
              <c:idx val="4"/>
              <c:layout>
                <c:manualLayout>
                  <c:x val="0"/>
                  <c:y val="-2.3391812865497076E-3"/>
                </c:manualLayout>
              </c:layout>
              <c:showVal val="1"/>
            </c:dLbl>
            <c:dLbl>
              <c:idx val="5"/>
              <c:layout>
                <c:manualLayout>
                  <c:x val="-5.4234103429132693E-2"/>
                  <c:y val="0.12766799478534704"/>
                </c:manualLayout>
              </c:layout>
              <c:showVal val="1"/>
            </c:dLbl>
            <c:dLbl>
              <c:idx val="7"/>
              <c:layout>
                <c:manualLayout>
                  <c:x val="6.3804827563685509E-3"/>
                  <c:y val="0"/>
                </c:manualLayout>
              </c:layout>
              <c:showVal val="1"/>
            </c:dLbl>
            <c:txPr>
              <a:bodyPr rot="-2820000" vert="horz"/>
              <a:lstStyle/>
              <a:p>
                <a:pPr>
                  <a:defRPr/>
                </a:pPr>
                <a:endParaRPr lang="ru-RU"/>
              </a:p>
            </c:txPr>
            <c:showVal val="1"/>
          </c:dLbls>
          <c:cat>
            <c:strRef>
              <c:f>'расх.по разд.'!$A$63:$A$71</c:f>
              <c:strCache>
                <c:ptCount val="9"/>
                <c:pt idx="0">
                  <c:v>0100</c:v>
                </c:pt>
                <c:pt idx="1">
                  <c:v>0300</c:v>
                </c:pt>
                <c:pt idx="2">
                  <c:v>0400</c:v>
                </c:pt>
                <c:pt idx="3">
                  <c:v>0500</c:v>
                </c:pt>
                <c:pt idx="4">
                  <c:v>0600</c:v>
                </c:pt>
                <c:pt idx="5">
                  <c:v>0700</c:v>
                </c:pt>
                <c:pt idx="6">
                  <c:v>0800</c:v>
                </c:pt>
                <c:pt idx="7">
                  <c:v>1000</c:v>
                </c:pt>
                <c:pt idx="8">
                  <c:v>1100</c:v>
                </c:pt>
              </c:strCache>
            </c:strRef>
          </c:cat>
          <c:val>
            <c:numRef>
              <c:f>'расх.по разд.'!$B$63:$B$71</c:f>
              <c:numCache>
                <c:formatCode>0.0</c:formatCode>
                <c:ptCount val="9"/>
                <c:pt idx="0">
                  <c:v>25820</c:v>
                </c:pt>
                <c:pt idx="1">
                  <c:v>602.9</c:v>
                </c:pt>
                <c:pt idx="2">
                  <c:v>6532</c:v>
                </c:pt>
                <c:pt idx="3">
                  <c:v>1980.3</c:v>
                </c:pt>
                <c:pt idx="4">
                  <c:v>305</c:v>
                </c:pt>
                <c:pt idx="5">
                  <c:v>38371.800000000003</c:v>
                </c:pt>
                <c:pt idx="6">
                  <c:v>1434.5</c:v>
                </c:pt>
                <c:pt idx="7">
                  <c:v>2506.8000000000002</c:v>
                </c:pt>
                <c:pt idx="8">
                  <c:v>82</c:v>
                </c:pt>
              </c:numCache>
            </c:numRef>
          </c:val>
        </c:ser>
        <c:ser>
          <c:idx val="1"/>
          <c:order val="1"/>
          <c:tx>
            <c:strRef>
              <c:f>'расх.по разд.'!$C$62</c:f>
              <c:strCache>
                <c:ptCount val="1"/>
                <c:pt idx="0">
                  <c:v>Исполнено согласно
годовому отчету</c:v>
                </c:pt>
              </c:strCache>
            </c:strRef>
          </c:tx>
          <c:spPr>
            <a:blipFill>
              <a:blip xmlns:r="http://schemas.openxmlformats.org/officeDocument/2006/relationships" r:embed="rId1"/>
              <a:tile tx="0" ty="0" sx="100000" sy="100000" flip="none" algn="tl"/>
            </a:blipFill>
            <a:ln>
              <a:solidFill>
                <a:schemeClr val="tx1"/>
              </a:solidFill>
            </a:ln>
          </c:spPr>
          <c:dLbls>
            <c:dLbl>
              <c:idx val="0"/>
              <c:layout>
                <c:manualLayout>
                  <c:x val="2.0886078031105197E-2"/>
                  <c:y val="-1.5915122022619025E-2"/>
                </c:manualLayout>
              </c:layout>
              <c:showVal val="1"/>
            </c:dLbl>
            <c:dLbl>
              <c:idx val="1"/>
              <c:layout>
                <c:manualLayout>
                  <c:x val="1.123144805455278E-2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1.9253910950661854E-2"/>
                  <c:y val="-2.2111663902708678E-3"/>
                </c:manualLayout>
              </c:layout>
              <c:showVal val="1"/>
            </c:dLbl>
            <c:dLbl>
              <c:idx val="3"/>
              <c:layout>
                <c:manualLayout>
                  <c:x val="1.4440433212996401E-2"/>
                  <c:y val="0"/>
                </c:manualLayout>
              </c:layout>
              <c:showVal val="1"/>
            </c:dLbl>
            <c:dLbl>
              <c:idx val="4"/>
              <c:layout>
                <c:manualLayout>
                  <c:x val="2.8880866425992802E-2"/>
                  <c:y val="-2.2111663902708678E-3"/>
                </c:manualLayout>
              </c:layout>
              <c:showVal val="1"/>
            </c:dLbl>
            <c:dLbl>
              <c:idx val="5"/>
              <c:layout>
                <c:manualLayout>
                  <c:x val="6.3926659616316953E-2"/>
                  <c:y val="0.11204678655477361"/>
                </c:manualLayout>
              </c:layout>
              <c:showVal val="1"/>
            </c:dLbl>
            <c:dLbl>
              <c:idx val="6"/>
              <c:layout>
                <c:manualLayout>
                  <c:x val="1.9338263554129854E-2"/>
                  <c:y val="-6.4109339541041817E-3"/>
                </c:manualLayout>
              </c:layout>
              <c:showVal val="1"/>
            </c:dLbl>
            <c:dLbl>
              <c:idx val="7"/>
              <c:layout>
                <c:manualLayout>
                  <c:x val="2.085840352988369E-2"/>
                  <c:y val="8.1075164389381672E-17"/>
                </c:manualLayout>
              </c:layout>
              <c:showVal val="1"/>
            </c:dLbl>
            <c:dLbl>
              <c:idx val="8"/>
              <c:layout>
                <c:manualLayout>
                  <c:x val="1.6044925792218261E-2"/>
                  <c:y val="-4.422332780541746E-3"/>
                </c:manualLayout>
              </c:layout>
              <c:showVal val="1"/>
            </c:dLbl>
            <c:dLbl>
              <c:idx val="9"/>
              <c:layout>
                <c:manualLayout>
                  <c:x val="1.6044925792218261E-2"/>
                  <c:y val="0"/>
                </c:manualLayout>
              </c:layout>
              <c:showVal val="1"/>
            </c:dLbl>
            <c:txPr>
              <a:bodyPr rot="-2820000" vert="horz" anchor="ctr" anchorCtr="1"/>
              <a:lstStyle/>
              <a:p>
                <a:pPr>
                  <a:defRPr/>
                </a:pPr>
                <a:endParaRPr lang="ru-RU"/>
              </a:p>
            </c:txPr>
            <c:showVal val="1"/>
          </c:dLbls>
          <c:cat>
            <c:strRef>
              <c:f>'расх.по разд.'!$A$63:$A$71</c:f>
              <c:strCache>
                <c:ptCount val="9"/>
                <c:pt idx="0">
                  <c:v>0100</c:v>
                </c:pt>
                <c:pt idx="1">
                  <c:v>0300</c:v>
                </c:pt>
                <c:pt idx="2">
                  <c:v>0400</c:v>
                </c:pt>
                <c:pt idx="3">
                  <c:v>0500</c:v>
                </c:pt>
                <c:pt idx="4">
                  <c:v>0600</c:v>
                </c:pt>
                <c:pt idx="5">
                  <c:v>0700</c:v>
                </c:pt>
                <c:pt idx="6">
                  <c:v>0800</c:v>
                </c:pt>
                <c:pt idx="7">
                  <c:v>1000</c:v>
                </c:pt>
                <c:pt idx="8">
                  <c:v>1100</c:v>
                </c:pt>
              </c:strCache>
            </c:strRef>
          </c:cat>
          <c:val>
            <c:numRef>
              <c:f>'расх.по разд.'!$C$63:$C$71</c:f>
              <c:numCache>
                <c:formatCode>0.0</c:formatCode>
                <c:ptCount val="9"/>
                <c:pt idx="0">
                  <c:v>25049.7</c:v>
                </c:pt>
                <c:pt idx="1">
                  <c:v>602.79999999999995</c:v>
                </c:pt>
                <c:pt idx="2">
                  <c:v>6313.5</c:v>
                </c:pt>
                <c:pt idx="3">
                  <c:v>1956.8</c:v>
                </c:pt>
                <c:pt idx="4">
                  <c:v>213.2</c:v>
                </c:pt>
                <c:pt idx="5">
                  <c:v>37128.199999999997</c:v>
                </c:pt>
                <c:pt idx="6">
                  <c:v>1425.1</c:v>
                </c:pt>
                <c:pt idx="7">
                  <c:v>2362.8000000000002</c:v>
                </c:pt>
                <c:pt idx="8">
                  <c:v>68.5</c:v>
                </c:pt>
              </c:numCache>
            </c:numRef>
          </c:val>
        </c:ser>
        <c:shape val="cylinder"/>
        <c:axId val="79247616"/>
        <c:axId val="79257600"/>
        <c:axId val="0"/>
      </c:bar3DChart>
      <c:catAx>
        <c:axId val="79247616"/>
        <c:scaling>
          <c:orientation val="minMax"/>
        </c:scaling>
        <c:axPos val="b"/>
        <c:numFmt formatCode="@" sourceLinked="1"/>
        <c:tickLblPos val="nextTo"/>
        <c:crossAx val="79257600"/>
        <c:crosses val="autoZero"/>
        <c:auto val="1"/>
        <c:lblAlgn val="ctr"/>
        <c:lblOffset val="100"/>
      </c:catAx>
      <c:valAx>
        <c:axId val="79257600"/>
        <c:scaling>
          <c:orientation val="minMax"/>
        </c:scaling>
        <c:axPos val="l"/>
        <c:majorGridlines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/>
                  <a:t>тыс. руб.</a:t>
                </a:r>
              </a:p>
            </c:rich>
          </c:tx>
          <c:layout>
            <c:manualLayout>
              <c:xMode val="edge"/>
              <c:yMode val="edge"/>
              <c:x val="2.7102223017577389E-2"/>
              <c:y val="1.3503092008374117E-2"/>
            </c:manualLayout>
          </c:layout>
        </c:title>
        <c:numFmt formatCode="0.0" sourceLinked="1"/>
        <c:tickLblPos val="nextTo"/>
        <c:crossAx val="79247616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3365084212598286"/>
          <c:y val="4.1528239202657795E-2"/>
          <c:w val="0.25802630914317332"/>
          <c:h val="0.20265780730897007"/>
        </c:manualLayout>
      </c:layout>
    </c:legend>
    <c:plotVisOnly val="1"/>
    <c:dispBlanksAs val="gap"/>
  </c:chart>
  <c:spPr>
    <a:ln>
      <a:noFill/>
    </a:ln>
  </c:spPr>
  <c:txPr>
    <a:bodyPr/>
    <a:lstStyle/>
    <a:p>
      <a:pPr>
        <a:defRPr sz="1100">
          <a:latin typeface="Times New Roman" pitchFamily="18" charset="0"/>
          <a:cs typeface="Times New Roman" pitchFamily="18" charset="0"/>
        </a:defRPr>
      </a:pPr>
      <a:endParaRPr lang="ru-RU"/>
    </a:p>
  </c:txPr>
  <c:externalData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0.00816</cdr:x>
      <cdr:y>0.0504</cdr:y>
    </cdr:from>
    <cdr:to>
      <cdr:x>0.13449</cdr:x>
      <cdr:y>0.11483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57151" y="272194"/>
          <a:ext cx="884398" cy="34796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ru-RU" sz="1100" b="1">
              <a:latin typeface="Times New Roman" pitchFamily="18" charset="0"/>
              <a:cs typeface="Times New Roman" pitchFamily="18" charset="0"/>
            </a:rPr>
            <a:t>тыс.руб.</a:t>
          </a:r>
        </a:p>
      </cdr:txBody>
    </cdr:sp>
  </cdr:relSizeAnchor>
  <cdr:relSizeAnchor xmlns:cdr="http://schemas.openxmlformats.org/drawingml/2006/chartDrawing">
    <cdr:from>
      <cdr:x>0.28399</cdr:x>
      <cdr:y>0.05512</cdr:y>
    </cdr:from>
    <cdr:to>
      <cdr:x>0.98815</cdr:x>
      <cdr:y>0.25142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1991609" y="291042"/>
          <a:ext cx="4928056" cy="106150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ru-RU" sz="1100">
              <a:latin typeface="Times New Roman" pitchFamily="18" charset="0"/>
              <a:cs typeface="Times New Roman" pitchFamily="18" charset="0"/>
            </a:rPr>
            <a:t>1 11  - Доходы от использования имущества, находящегося в государственной и муниципальной собственности;</a:t>
          </a:r>
        </a:p>
        <a:p xmlns:a="http://schemas.openxmlformats.org/drawingml/2006/main">
          <a:r>
            <a:rPr lang="ru-RU" sz="1100">
              <a:latin typeface="Times New Roman" pitchFamily="18" charset="0"/>
              <a:cs typeface="Times New Roman" pitchFamily="18" charset="0"/>
            </a:rPr>
            <a:t>1 12 - Платежи при пользовании природными ресурсами;</a:t>
          </a:r>
        </a:p>
        <a:p xmlns:a="http://schemas.openxmlformats.org/drawingml/2006/main">
          <a:r>
            <a:rPr lang="ru-RU" sz="1100">
              <a:latin typeface="Times New Roman" pitchFamily="18" charset="0"/>
              <a:cs typeface="Times New Roman" pitchFamily="18" charset="0"/>
            </a:rPr>
            <a:t>1 13 - Доходы от оказания платных услуг и компенсации затрат государства;</a:t>
          </a:r>
        </a:p>
        <a:p xmlns:a="http://schemas.openxmlformats.org/drawingml/2006/main">
          <a:r>
            <a:rPr lang="ru-RU" sz="1100">
              <a:latin typeface="Times New Roman" pitchFamily="18" charset="0"/>
              <a:cs typeface="Times New Roman" pitchFamily="18" charset="0"/>
            </a:rPr>
            <a:t>1 14 - Доходы от продажи материальных и нематериальных активов;</a:t>
          </a:r>
        </a:p>
        <a:p xmlns:a="http://schemas.openxmlformats.org/drawingml/2006/main">
          <a:r>
            <a:rPr lang="ru-RU" sz="1100">
              <a:latin typeface="Times New Roman" pitchFamily="18" charset="0"/>
              <a:cs typeface="Times New Roman" pitchFamily="18" charset="0"/>
            </a:rPr>
            <a:t>1 16 - Штрафы, санкции, возмещение ущерба.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0.01155</cdr:x>
      <cdr:y>0.00855</cdr:y>
    </cdr:from>
    <cdr:to>
      <cdr:x>0.05338</cdr:x>
      <cdr:y>0.0757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85057" y="35815"/>
          <a:ext cx="308189" cy="28123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ru-RU" sz="1100" baseline="0">
              <a:latin typeface="Times New Roman" pitchFamily="18" charset="0"/>
              <a:cs typeface="Times New Roman" pitchFamily="18" charset="0"/>
            </a:rPr>
            <a:t>%</a:t>
          </a:r>
          <a:endParaRPr lang="ru-RU" sz="11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0.0727</cdr:x>
      <cdr:y>0.15361</cdr:y>
    </cdr:from>
    <cdr:to>
      <cdr:x>0.18262</cdr:x>
      <cdr:y>0.19436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390526" y="466725"/>
          <a:ext cx="590550" cy="1238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ru-RU" sz="800"/>
            <a:t>тыс.руб.</a:t>
          </a:r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0.7764</cdr:x>
      <cdr:y>0.02137</cdr:y>
    </cdr:from>
    <cdr:to>
      <cdr:x>0.96902</cdr:x>
      <cdr:y>0.07626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4437968" y="105444"/>
          <a:ext cx="1101039" cy="2708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ru-RU" sz="1100" b="1">
              <a:latin typeface="Times New Roman" pitchFamily="18" charset="0"/>
              <a:cs typeface="Times New Roman" pitchFamily="18" charset="0"/>
            </a:rPr>
            <a:t>тыс.руб.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71BF0-8757-4332-A9DD-803E0F6A8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3323</TotalTime>
  <Pages>26</Pages>
  <Words>7450</Words>
  <Characters>42471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59</cp:revision>
  <cp:lastPrinted>2017-04-18T04:10:00Z</cp:lastPrinted>
  <dcterms:created xsi:type="dcterms:W3CDTF">2016-04-29T12:40:00Z</dcterms:created>
  <dcterms:modified xsi:type="dcterms:W3CDTF">2017-04-26T04:41:00Z</dcterms:modified>
</cp:coreProperties>
</file>